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13C5">
      <w:pPr>
        <w:pageBreakBefore w:val="0"/>
        <w:kinsoku/>
        <w:wordWrap/>
        <w:overflowPunct/>
        <w:topLinePunct w:val="0"/>
        <w:bidi w:val="0"/>
        <w:spacing w:line="360" w:lineRule="auto"/>
        <w:rPr>
          <w:rFonts w:hint="eastAsia" w:ascii="仿宋_GB2312" w:eastAsia="仿宋_GB2312"/>
          <w:color w:val="auto"/>
          <w:sz w:val="32"/>
          <w:szCs w:val="32"/>
        </w:rPr>
      </w:pP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 xml:space="preserve">     </w:t>
      </w:r>
    </w:p>
    <w:p w14:paraId="4852F9CD">
      <w:pPr>
        <w:pageBreakBefore w:val="0"/>
        <w:kinsoku/>
        <w:wordWrap/>
        <w:overflowPunct/>
        <w:topLinePunct w:val="0"/>
        <w:bidi w:val="0"/>
        <w:spacing w:line="360" w:lineRule="auto"/>
        <w:ind w:firstLine="0" w:firstLineChars="0"/>
        <w:jc w:val="center"/>
        <w:rPr>
          <w:rFonts w:hint="eastAsia" w:ascii="方正小标宋简体" w:hAnsi="方正小标宋简体" w:eastAsia="方正小标宋简体" w:cs="方正小标宋简体"/>
          <w:color w:val="auto"/>
          <w:sz w:val="44"/>
          <w:szCs w:val="44"/>
          <w:lang w:val="en-US" w:eastAsia="zh-CN"/>
        </w:rPr>
      </w:pPr>
    </w:p>
    <w:p w14:paraId="738B72AB">
      <w:pPr>
        <w:pageBreakBefore w:val="0"/>
        <w:kinsoku/>
        <w:wordWrap/>
        <w:overflowPunct/>
        <w:topLinePunct w:val="0"/>
        <w:bidi w:val="0"/>
        <w:spacing w:line="360" w:lineRule="auto"/>
        <w:ind w:firstLine="0" w:firstLineChars="0"/>
        <w:jc w:val="center"/>
        <w:rPr>
          <w:rFonts w:hint="eastAsia" w:ascii="仿宋_GB2312" w:eastAsia="仿宋_GB2312"/>
          <w:color w:val="auto"/>
          <w:sz w:val="44"/>
          <w:szCs w:val="44"/>
        </w:rPr>
      </w:pPr>
      <w:r>
        <w:rPr>
          <w:rFonts w:hint="eastAsia" w:ascii="方正小标宋简体" w:hAns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color w:val="auto"/>
          <w:sz w:val="44"/>
          <w:szCs w:val="44"/>
        </w:rPr>
        <w:t>绩效自评报告</w:t>
      </w:r>
    </w:p>
    <w:p w14:paraId="147A1395">
      <w:pPr>
        <w:pageBreakBefore w:val="0"/>
        <w:kinsoku/>
        <w:wordWrap/>
        <w:overflowPunct/>
        <w:topLinePunct w:val="0"/>
        <w:bidi w:val="0"/>
        <w:spacing w:line="360" w:lineRule="auto"/>
        <w:ind w:firstLine="450" w:firstLineChars="150"/>
        <w:rPr>
          <w:rFonts w:hint="eastAsia" w:ascii="仿宋_GB2312" w:eastAsia="仿宋_GB2312"/>
          <w:color w:val="auto"/>
          <w:sz w:val="30"/>
          <w:szCs w:val="30"/>
        </w:rPr>
      </w:pPr>
    </w:p>
    <w:p w14:paraId="38FFE050">
      <w:pPr>
        <w:pageBreakBefore w:val="0"/>
        <w:kinsoku/>
        <w:wordWrap/>
        <w:overflowPunct/>
        <w:topLinePunct w:val="0"/>
        <w:bidi w:val="0"/>
        <w:spacing w:line="360" w:lineRule="auto"/>
        <w:ind w:firstLine="450" w:firstLineChars="150"/>
        <w:rPr>
          <w:rFonts w:hint="eastAsia" w:ascii="仿宋_GB2312" w:eastAsia="仿宋_GB2312"/>
          <w:color w:val="auto"/>
          <w:sz w:val="30"/>
          <w:szCs w:val="30"/>
        </w:rPr>
      </w:pPr>
    </w:p>
    <w:p w14:paraId="153FAC3B">
      <w:pPr>
        <w:pageBreakBefore w:val="0"/>
        <w:kinsoku/>
        <w:wordWrap/>
        <w:overflowPunct/>
        <w:topLinePunct w:val="0"/>
        <w:bidi w:val="0"/>
        <w:spacing w:line="360" w:lineRule="auto"/>
        <w:ind w:firstLine="450" w:firstLineChars="150"/>
        <w:rPr>
          <w:rFonts w:hint="eastAsia" w:ascii="仿宋_GB2312" w:eastAsia="仿宋_GB2312"/>
          <w:color w:val="auto"/>
          <w:sz w:val="30"/>
          <w:szCs w:val="30"/>
        </w:rPr>
      </w:pPr>
    </w:p>
    <w:p w14:paraId="38F1E0BD">
      <w:pPr>
        <w:pageBreakBefore w:val="0"/>
        <w:kinsoku/>
        <w:wordWrap/>
        <w:overflowPunct/>
        <w:topLinePunct w:val="0"/>
        <w:bidi w:val="0"/>
        <w:spacing w:line="360" w:lineRule="auto"/>
        <w:ind w:firstLine="450" w:firstLineChars="150"/>
        <w:rPr>
          <w:rFonts w:hint="eastAsia" w:ascii="仿宋_GB2312" w:eastAsia="仿宋_GB2312"/>
          <w:color w:val="auto"/>
          <w:sz w:val="30"/>
          <w:szCs w:val="30"/>
        </w:rPr>
      </w:pPr>
    </w:p>
    <w:p w14:paraId="3A701524">
      <w:pPr>
        <w:pageBreakBefore w:val="0"/>
        <w:kinsoku/>
        <w:wordWrap/>
        <w:overflowPunct/>
        <w:topLinePunct w:val="0"/>
        <w:bidi w:val="0"/>
        <w:spacing w:line="360" w:lineRule="auto"/>
        <w:ind w:firstLine="450" w:firstLineChars="150"/>
        <w:rPr>
          <w:rFonts w:hint="eastAsia" w:ascii="仿宋_GB2312" w:eastAsia="仿宋_GB2312"/>
          <w:color w:val="auto"/>
          <w:sz w:val="30"/>
          <w:szCs w:val="30"/>
        </w:rPr>
      </w:pPr>
      <w:bookmarkStart w:id="96" w:name="_GoBack"/>
      <w:bookmarkEnd w:id="96"/>
    </w:p>
    <w:p w14:paraId="71967164">
      <w:pPr>
        <w:pageBreakBefore w:val="0"/>
        <w:kinsoku/>
        <w:wordWrap/>
        <w:overflowPunct/>
        <w:topLinePunct w:val="0"/>
        <w:bidi w:val="0"/>
        <w:spacing w:line="360" w:lineRule="auto"/>
        <w:ind w:firstLine="450" w:firstLineChars="150"/>
        <w:rPr>
          <w:rFonts w:hint="eastAsia" w:ascii="仿宋_GB2312" w:eastAsia="仿宋_GB2312"/>
          <w:color w:val="auto"/>
          <w:sz w:val="30"/>
          <w:szCs w:val="30"/>
        </w:rPr>
      </w:pPr>
    </w:p>
    <w:p w14:paraId="1B074EC0">
      <w:pPr>
        <w:pageBreakBefore w:val="0"/>
        <w:kinsoku/>
        <w:wordWrap/>
        <w:overflowPunct/>
        <w:topLinePunct w:val="0"/>
        <w:bidi w:val="0"/>
        <w:spacing w:line="360" w:lineRule="auto"/>
        <w:ind w:firstLine="450" w:firstLineChars="150"/>
        <w:rPr>
          <w:rFonts w:hint="eastAsia" w:ascii="仿宋_GB2312" w:eastAsia="仿宋_GB2312"/>
          <w:color w:val="auto"/>
          <w:sz w:val="30"/>
          <w:szCs w:val="30"/>
        </w:rPr>
      </w:pPr>
    </w:p>
    <w:p w14:paraId="42EB9E92">
      <w:pPr>
        <w:pageBreakBefore w:val="0"/>
        <w:kinsoku/>
        <w:wordWrap/>
        <w:overflowPunct/>
        <w:topLinePunct w:val="0"/>
        <w:bidi w:val="0"/>
        <w:spacing w:line="360" w:lineRule="auto"/>
        <w:ind w:firstLine="450" w:firstLineChars="150"/>
        <w:rPr>
          <w:rFonts w:hint="eastAsia" w:ascii="仿宋_GB2312" w:eastAsia="仿宋_GB2312"/>
          <w:color w:val="auto"/>
          <w:sz w:val="30"/>
          <w:szCs w:val="30"/>
        </w:rPr>
      </w:pPr>
    </w:p>
    <w:p w14:paraId="22B841B7">
      <w:pPr>
        <w:pageBreakBefore w:val="0"/>
        <w:kinsoku/>
        <w:wordWrap/>
        <w:overflowPunct/>
        <w:topLinePunct w:val="0"/>
        <w:bidi w:val="0"/>
        <w:snapToGrid w:val="0"/>
        <w:spacing w:beforeLines="0" w:afterLines="0" w:line="360" w:lineRule="auto"/>
        <w:rPr>
          <w:rFonts w:hint="default" w:ascii="仿宋_GB2312" w:eastAsia="仿宋_GB2312"/>
          <w:color w:val="auto"/>
          <w:sz w:val="32"/>
          <w:szCs w:val="32"/>
          <w:lang w:val="en-US"/>
        </w:rPr>
      </w:pPr>
      <w:r>
        <w:rPr>
          <w:rFonts w:hint="eastAsia" w:ascii="仿宋_GB2312" w:eastAsia="仿宋_GB2312"/>
          <w:color w:val="auto"/>
          <w:sz w:val="32"/>
          <w:szCs w:val="32"/>
        </w:rPr>
        <w:t>专项资金</w:t>
      </w:r>
      <w:r>
        <w:rPr>
          <w:rFonts w:hint="eastAsia" w:ascii="仿宋_GB2312" w:eastAsia="仿宋_GB2312"/>
          <w:color w:val="auto"/>
          <w:sz w:val="32"/>
          <w:szCs w:val="32"/>
          <w:lang w:eastAsia="zh-CN"/>
        </w:rPr>
        <w:t>“财政事权”</w:t>
      </w:r>
      <w:r>
        <w:rPr>
          <w:rFonts w:hint="eastAsia" w:ascii="仿宋_GB2312" w:eastAsia="仿宋_GB2312"/>
          <w:color w:val="auto"/>
          <w:sz w:val="32"/>
          <w:szCs w:val="32"/>
        </w:rPr>
        <w:t>名称：</w:t>
      </w:r>
      <w:r>
        <w:rPr>
          <w:rFonts w:hint="eastAsia" w:ascii="仿宋_GB2312" w:eastAsia="仿宋_GB2312"/>
          <w:color w:val="auto"/>
          <w:sz w:val="32"/>
          <w:szCs w:val="32"/>
          <w:lang w:eastAsia="zh-CN"/>
        </w:rPr>
        <w:t>农村人居环境整治</w:t>
      </w:r>
      <w:r>
        <w:rPr>
          <w:rFonts w:hint="eastAsia" w:ascii="仿宋_GB2312" w:eastAsia="仿宋_GB2312"/>
          <w:color w:val="auto"/>
          <w:sz w:val="32"/>
          <w:szCs w:val="32"/>
          <w:lang w:val="en-US" w:eastAsia="zh-CN"/>
        </w:rPr>
        <w:t>类</w:t>
      </w:r>
    </w:p>
    <w:p w14:paraId="34484357">
      <w:pPr>
        <w:pageBreakBefore w:val="0"/>
        <w:kinsoku/>
        <w:wordWrap/>
        <w:overflowPunct/>
        <w:topLinePunct w:val="0"/>
        <w:bidi w:val="0"/>
        <w:snapToGrid w:val="0"/>
        <w:spacing w:beforeLines="0" w:afterLines="0" w:line="360" w:lineRule="auto"/>
        <w:ind w:firstLine="0" w:firstLineChars="0"/>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对应“政策任务”数量：1项（2019年社区体育公园补助资金)</w:t>
      </w:r>
    </w:p>
    <w:p w14:paraId="3105156E">
      <w:pPr>
        <w:pageBreakBefore w:val="0"/>
        <w:kinsoku/>
        <w:wordWrap/>
        <w:overflowPunct/>
        <w:topLinePunct w:val="0"/>
        <w:bidi w:val="0"/>
        <w:snapToGrid w:val="0"/>
        <w:spacing w:beforeLines="0" w:afterLines="0" w:line="360" w:lineRule="auto"/>
        <w:rPr>
          <w:rFonts w:hint="eastAsia" w:ascii="仿宋_GB2312" w:eastAsia="仿宋_GB2312"/>
          <w:color w:val="auto"/>
          <w:sz w:val="32"/>
          <w:szCs w:val="32"/>
          <w:lang w:eastAsia="zh-CN"/>
        </w:rPr>
      </w:pPr>
      <w:r>
        <w:rPr>
          <w:rFonts w:hint="eastAsia" w:ascii="仿宋_GB2312" w:eastAsia="仿宋_GB2312"/>
          <w:color w:val="auto"/>
          <w:sz w:val="32"/>
          <w:szCs w:val="32"/>
        </w:rPr>
        <w:t>省级预算部门：（公章）</w:t>
      </w:r>
      <w:r>
        <w:rPr>
          <w:rFonts w:hint="eastAsia" w:ascii="仿宋_GB2312" w:eastAsia="仿宋_GB2312"/>
          <w:color w:val="auto"/>
          <w:sz w:val="32"/>
          <w:szCs w:val="32"/>
          <w:lang w:eastAsia="zh-CN"/>
        </w:rPr>
        <w:t>广东省住房和城乡建设厅</w:t>
      </w:r>
    </w:p>
    <w:p w14:paraId="0AEC373C">
      <w:pPr>
        <w:pageBreakBefore w:val="0"/>
        <w:kinsoku/>
        <w:wordWrap/>
        <w:overflowPunct/>
        <w:topLinePunct w:val="0"/>
        <w:bidi w:val="0"/>
        <w:snapToGrid w:val="0"/>
        <w:spacing w:beforeLines="0" w:afterLines="0" w:line="360" w:lineRule="auto"/>
        <w:rPr>
          <w:rFonts w:hint="eastAsia"/>
          <w:color w:val="auto"/>
          <w:lang w:eastAsia="zh-CN"/>
        </w:rPr>
      </w:pPr>
      <w:r>
        <w:rPr>
          <w:rFonts w:hint="eastAsia" w:ascii="仿宋_GB2312" w:eastAsia="仿宋_GB2312"/>
          <w:color w:val="auto"/>
          <w:sz w:val="32"/>
          <w:szCs w:val="32"/>
          <w:lang w:eastAsia="zh-CN"/>
        </w:rPr>
        <w:t>第三方评价单位：</w:t>
      </w:r>
      <w:r>
        <w:rPr>
          <w:rFonts w:hint="eastAsia" w:ascii="仿宋_GB2312" w:hAnsi="仿宋_GB2312" w:eastAsia="仿宋_GB2312" w:cs="仿宋_GB2312"/>
          <w:color w:val="auto"/>
          <w:sz w:val="32"/>
          <w:szCs w:val="32"/>
          <w:highlight w:val="none"/>
        </w:rPr>
        <w:t>广东诚安信</w:t>
      </w:r>
      <w:r>
        <w:rPr>
          <w:rFonts w:hint="eastAsia" w:ascii="仿宋_GB2312" w:eastAsia="仿宋_GB2312"/>
          <w:color w:val="auto"/>
          <w:sz w:val="32"/>
          <w:szCs w:val="32"/>
          <w:lang w:eastAsia="zh-CN"/>
        </w:rPr>
        <w:t>会计师</w:t>
      </w:r>
      <w:r>
        <w:rPr>
          <w:rFonts w:hint="eastAsia" w:ascii="仿宋_GB2312" w:hAnsi="仿宋_GB2312" w:eastAsia="仿宋_GB2312" w:cs="仿宋_GB2312"/>
          <w:color w:val="auto"/>
          <w:sz w:val="32"/>
          <w:szCs w:val="32"/>
          <w:highlight w:val="none"/>
        </w:rPr>
        <w:t>事务所</w:t>
      </w:r>
    </w:p>
    <w:p w14:paraId="41F23A00">
      <w:pPr>
        <w:pageBreakBefore w:val="0"/>
        <w:kinsoku/>
        <w:wordWrap/>
        <w:overflowPunct/>
        <w:topLinePunct w:val="0"/>
        <w:bidi w:val="0"/>
        <w:snapToGrid w:val="0"/>
        <w:spacing w:beforeLines="0" w:afterLines="0" w:line="360" w:lineRule="auto"/>
        <w:rPr>
          <w:rFonts w:hint="eastAsia" w:ascii="仿宋_GB2312" w:eastAsia="仿宋_GB2312"/>
          <w:color w:val="auto"/>
          <w:sz w:val="32"/>
          <w:szCs w:val="32"/>
          <w:lang w:eastAsia="zh-CN"/>
        </w:rPr>
      </w:pPr>
      <w:r>
        <w:rPr>
          <w:rFonts w:hint="eastAsia" w:ascii="仿宋_GB2312" w:eastAsia="仿宋_GB2312"/>
          <w:color w:val="auto"/>
          <w:sz w:val="32"/>
          <w:szCs w:val="32"/>
        </w:rPr>
        <w:t>填报人姓名：</w:t>
      </w:r>
      <w:r>
        <w:rPr>
          <w:rFonts w:hint="eastAsia" w:ascii="仿宋_GB2312" w:eastAsia="仿宋_GB2312"/>
          <w:color w:val="auto"/>
          <w:sz w:val="32"/>
          <w:szCs w:val="32"/>
          <w:lang w:eastAsia="zh-CN"/>
        </w:rPr>
        <w:t>许刚</w:t>
      </w:r>
    </w:p>
    <w:p w14:paraId="5AC8E9AF">
      <w:pPr>
        <w:pageBreakBefore w:val="0"/>
        <w:kinsoku/>
        <w:wordWrap/>
        <w:overflowPunct/>
        <w:topLinePunct w:val="0"/>
        <w:bidi w:val="0"/>
        <w:snapToGrid w:val="0"/>
        <w:spacing w:beforeLines="0" w:afterLines="0" w:line="360" w:lineRule="auto"/>
        <w:rPr>
          <w:rFonts w:hint="eastAsia" w:ascii="仿宋_GB2312" w:eastAsia="仿宋_GB2312"/>
          <w:color w:val="auto"/>
          <w:sz w:val="32"/>
          <w:szCs w:val="32"/>
          <w:lang w:val="en-US" w:eastAsia="zh-CN"/>
        </w:rPr>
      </w:pPr>
      <w:r>
        <w:rPr>
          <w:rFonts w:hint="eastAsia" w:ascii="仿宋_GB2312" w:eastAsia="仿宋_GB2312"/>
          <w:color w:val="auto"/>
          <w:sz w:val="32"/>
          <w:szCs w:val="32"/>
        </w:rPr>
        <w:t>联系电话：</w:t>
      </w:r>
      <w:r>
        <w:rPr>
          <w:rFonts w:hint="eastAsia" w:ascii="仿宋_GB2312" w:eastAsia="仿宋_GB2312"/>
          <w:color w:val="auto"/>
          <w:sz w:val="32"/>
          <w:szCs w:val="32"/>
          <w:lang w:val="en-US" w:eastAsia="zh-CN"/>
        </w:rPr>
        <w:t>18613031323</w:t>
      </w:r>
    </w:p>
    <w:p w14:paraId="0A1C3B53">
      <w:pPr>
        <w:pageBreakBefore w:val="0"/>
        <w:kinsoku/>
        <w:wordWrap/>
        <w:overflowPunct/>
        <w:topLinePunct w:val="0"/>
        <w:bidi w:val="0"/>
        <w:snapToGrid w:val="0"/>
        <w:spacing w:beforeLines="0" w:afterLines="0" w:line="360" w:lineRule="auto"/>
        <w:rPr>
          <w:rFonts w:hint="default" w:ascii="仿宋_GB2312" w:eastAsia="仿宋_GB2312"/>
          <w:color w:val="auto"/>
          <w:sz w:val="32"/>
          <w:szCs w:val="32"/>
          <w:lang w:val="en-US" w:eastAsia="zh-CN"/>
        </w:rPr>
      </w:pPr>
      <w:r>
        <w:rPr>
          <w:rFonts w:hint="eastAsia" w:ascii="仿宋_GB2312" w:eastAsia="仿宋_GB2312"/>
          <w:color w:val="auto"/>
          <w:sz w:val="32"/>
          <w:szCs w:val="32"/>
        </w:rPr>
        <w:t>填报日期：</w:t>
      </w:r>
      <w:r>
        <w:rPr>
          <w:rFonts w:hint="eastAsia" w:ascii="仿宋_GB2312" w:eastAsia="仿宋_GB2312"/>
          <w:color w:val="auto"/>
          <w:sz w:val="32"/>
          <w:szCs w:val="32"/>
          <w:lang w:val="en-US" w:eastAsia="zh-CN"/>
        </w:rPr>
        <w:t>2020年6月19日</w:t>
      </w:r>
    </w:p>
    <w:p w14:paraId="7E678B6D">
      <w:pPr>
        <w:pageBreakBefore w:val="0"/>
        <w:kinsoku/>
        <w:wordWrap/>
        <w:overflowPunct/>
        <w:topLinePunct w:val="0"/>
        <w:bidi w:val="0"/>
        <w:snapToGrid w:val="0"/>
        <w:spacing w:beforeLines="0" w:afterLines="0" w:line="360" w:lineRule="auto"/>
        <w:ind w:firstLine="0" w:firstLineChars="0"/>
        <w:rPr>
          <w:rFonts w:hint="eastAsia" w:ascii="黑体" w:eastAsia="黑体"/>
          <w:color w:val="auto"/>
          <w:sz w:val="32"/>
          <w:szCs w:val="32"/>
        </w:rPr>
      </w:pPr>
    </w:p>
    <w:p w14:paraId="78D5546C">
      <w:pPr>
        <w:pageBreakBefore w:val="0"/>
        <w:kinsoku/>
        <w:wordWrap/>
        <w:overflowPunct/>
        <w:topLinePunct w:val="0"/>
        <w:bidi w:val="0"/>
        <w:snapToGrid w:val="0"/>
        <w:spacing w:beforeLines="0" w:afterLines="0" w:line="360" w:lineRule="auto"/>
        <w:ind w:firstLine="640" w:firstLineChars="200"/>
        <w:rPr>
          <w:rFonts w:hint="eastAsia" w:ascii="黑体" w:eastAsia="黑体"/>
          <w:color w:val="auto"/>
          <w:sz w:val="32"/>
          <w:szCs w:val="32"/>
        </w:rPr>
      </w:pPr>
    </w:p>
    <w:p w14:paraId="36536147">
      <w:pPr>
        <w:pageBreakBefore w:val="0"/>
        <w:kinsoku/>
        <w:wordWrap/>
        <w:overflowPunct/>
        <w:topLinePunct w:val="0"/>
        <w:bidi w:val="0"/>
        <w:snapToGrid w:val="0"/>
        <w:spacing w:line="360" w:lineRule="auto"/>
        <w:rPr>
          <w:rFonts w:ascii="仿宋_GB2312" w:eastAsia="仿宋_GB2312"/>
          <w:color w:val="auto"/>
          <w:sz w:val="32"/>
          <w:szCs w:val="32"/>
        </w:rPr>
      </w:pPr>
    </w:p>
    <w:p w14:paraId="6238D629">
      <w:pPr>
        <w:pStyle w:val="26"/>
        <w:pageBreakBefore w:val="0"/>
        <w:kinsoku/>
        <w:wordWrap/>
        <w:overflowPunct/>
        <w:topLinePunct w:val="0"/>
        <w:bidi w:val="0"/>
        <w:spacing w:line="360" w:lineRule="auto"/>
        <w:jc w:val="center"/>
        <w:rPr>
          <w:rFonts w:ascii="Times New Roman" w:hAnsi="Times New Roman" w:eastAsia="宋体" w:cs="Times New Roman"/>
          <w:color w:val="auto"/>
          <w:kern w:val="2"/>
          <w:sz w:val="21"/>
          <w:szCs w:val="24"/>
          <w:lang w:val="zh-CN"/>
        </w:rPr>
        <w:sectPr>
          <w:footerReference r:id="rId3" w:type="default"/>
          <w:pgSz w:w="11906" w:h="16838"/>
          <w:pgMar w:top="1440" w:right="1689" w:bottom="1440" w:left="1689" w:header="851" w:footer="992" w:gutter="0"/>
          <w:pgNumType w:fmt="numberInDash" w:start="1"/>
          <w:cols w:space="720" w:num="1"/>
          <w:docGrid w:type="lines" w:linePitch="312" w:charSpace="0"/>
        </w:sectPr>
      </w:pPr>
    </w:p>
    <w:sdt>
      <w:sdtPr>
        <w:rPr>
          <w:rFonts w:ascii="Times New Roman" w:hAnsi="Times New Roman" w:eastAsia="宋体" w:cs="Times New Roman"/>
          <w:color w:val="auto"/>
          <w:kern w:val="2"/>
          <w:sz w:val="21"/>
          <w:szCs w:val="24"/>
          <w:lang w:val="zh-CN"/>
        </w:rPr>
        <w:id w:val="267666061"/>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747EC33A">
          <w:pPr>
            <w:pStyle w:val="26"/>
            <w:pageBreakBefore w:val="0"/>
            <w:kinsoku/>
            <w:wordWrap/>
            <w:overflowPunct/>
            <w:topLinePunct w:val="0"/>
            <w:bidi w:val="0"/>
            <w:spacing w:line="360" w:lineRule="auto"/>
            <w:jc w:val="center"/>
            <w:rPr>
              <w:rFonts w:ascii="方正小标宋简体" w:hAnsi="方正小标宋简体" w:eastAsia="方正小标宋简体" w:cs="方正小标宋简体"/>
              <w:color w:val="auto"/>
              <w:kern w:val="2"/>
              <w:sz w:val="44"/>
              <w:szCs w:val="44"/>
            </w:rPr>
          </w:pPr>
          <w:r>
            <w:rPr>
              <w:rFonts w:ascii="方正小标宋简体" w:hAnsi="方正小标宋简体" w:eastAsia="方正小标宋简体" w:cs="方正小标宋简体"/>
              <w:color w:val="auto"/>
              <w:kern w:val="2"/>
              <w:sz w:val="44"/>
              <w:szCs w:val="44"/>
            </w:rPr>
            <w:t>目</w:t>
          </w:r>
          <w:r>
            <w:rPr>
              <w:rFonts w:hint="eastAsia" w:ascii="方正小标宋简体" w:hAnsi="方正小标宋简体" w:eastAsia="方正小标宋简体" w:cs="方正小标宋简体"/>
              <w:color w:val="auto"/>
              <w:kern w:val="2"/>
              <w:sz w:val="44"/>
              <w:szCs w:val="44"/>
            </w:rPr>
            <w:t xml:space="preserve"> </w:t>
          </w:r>
          <w:r>
            <w:rPr>
              <w:rFonts w:ascii="方正小标宋简体" w:hAnsi="方正小标宋简体" w:eastAsia="方正小标宋简体" w:cs="方正小标宋简体"/>
              <w:color w:val="auto"/>
              <w:kern w:val="2"/>
              <w:sz w:val="44"/>
              <w:szCs w:val="44"/>
            </w:rPr>
            <w:t>录</w:t>
          </w:r>
        </w:p>
        <w:p w14:paraId="7C15D253">
          <w:pPr>
            <w:pageBreakBefore w:val="0"/>
            <w:kinsoku/>
            <w:wordWrap/>
            <w:overflowPunct/>
            <w:topLinePunct w:val="0"/>
            <w:bidi w:val="0"/>
            <w:spacing w:line="360" w:lineRule="auto"/>
            <w:rPr>
              <w:color w:val="auto"/>
            </w:rPr>
          </w:pPr>
        </w:p>
        <w:p w14:paraId="0D9C641A">
          <w:pPr>
            <w:pStyle w:val="11"/>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TOC \o "1-3" \h \z \u </w:instrText>
          </w:r>
          <w:r>
            <w:rPr>
              <w:rFonts w:hint="eastAsia" w:ascii="仿宋_GB2312" w:eastAsia="仿宋_GB2312"/>
              <w:color w:val="auto"/>
              <w:sz w:val="32"/>
              <w:szCs w:val="32"/>
            </w:rPr>
            <w:fldChar w:fldCharType="separate"/>
          </w: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"_Toc42021429"</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hAnsi="黑体" w:eastAsia="仿宋_GB2312"/>
              <w:bCs/>
              <w:color w:val="auto"/>
              <w:sz w:val="32"/>
              <w:szCs w:val="32"/>
            </w:rPr>
            <w:t>一、基本情况</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_Toc42021429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- 1 -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02851D0F">
          <w:pPr>
            <w:pStyle w:val="11"/>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"_Toc42021430"</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hAnsi="黑体" w:eastAsia="仿宋_GB2312"/>
              <w:bCs/>
              <w:color w:val="auto"/>
              <w:sz w:val="32"/>
              <w:szCs w:val="32"/>
            </w:rPr>
            <w:t>二、自评情况</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_Toc42021430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- 6 -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792FCE99">
          <w:pPr>
            <w:pStyle w:val="11"/>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"_Toc42021431"</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hAnsi="宋体" w:eastAsia="仿宋_GB2312"/>
              <w:color w:val="auto"/>
              <w:sz w:val="32"/>
              <w:szCs w:val="32"/>
            </w:rPr>
            <w:t>（一）自评分数</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_Toc42021431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- 6 -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33776C5F">
          <w:pPr>
            <w:pStyle w:val="7"/>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"_Toc42021432"</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eastAsia="仿宋_GB2312"/>
              <w:color w:val="auto"/>
              <w:sz w:val="32"/>
              <w:szCs w:val="32"/>
            </w:rPr>
            <w:t>1.投入</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_Toc42021432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- 7 -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5A1F8233">
          <w:pPr>
            <w:pStyle w:val="7"/>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"_Toc42021435"</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eastAsia="仿宋_GB2312"/>
              <w:color w:val="auto"/>
              <w:sz w:val="32"/>
              <w:szCs w:val="32"/>
            </w:rPr>
            <w:t>2.过程</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_Toc42021435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- 10 -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24490C25">
          <w:pPr>
            <w:pStyle w:val="7"/>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"_Toc42021437"</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eastAsia="仿宋_GB2312"/>
              <w:color w:val="auto"/>
              <w:sz w:val="32"/>
              <w:szCs w:val="32"/>
            </w:rPr>
            <w:t>3.产出</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_Toc42021437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- 14 -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167B4D2C">
          <w:pPr>
            <w:pStyle w:val="7"/>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"_Toc42021441"</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eastAsia="仿宋_GB2312"/>
              <w:color w:val="auto"/>
              <w:sz w:val="32"/>
              <w:szCs w:val="32"/>
            </w:rPr>
            <w:t>4.效益</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_Toc42021441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- 17 -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3095BCCF">
          <w:pPr>
            <w:pStyle w:val="11"/>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"_Toc42021444"</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eastAsia="仿宋_GB2312"/>
              <w:color w:val="auto"/>
              <w:sz w:val="32"/>
              <w:szCs w:val="32"/>
            </w:rPr>
            <w:t>（二）专项资金使用绩效</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_Toc42021444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- 19 -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0D0C5099">
          <w:pPr>
            <w:pStyle w:val="7"/>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"_Toc42021445"</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eastAsia="仿宋_GB2312"/>
              <w:color w:val="auto"/>
              <w:sz w:val="32"/>
              <w:szCs w:val="32"/>
            </w:rPr>
            <w:t>1.专项资金支出情况</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- 19 -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379E280F">
          <w:pPr>
            <w:pStyle w:val="7"/>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"_Toc42021446"</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hAnsi="仿宋_GB2312" w:eastAsia="仿宋_GB2312"/>
              <w:color w:val="auto"/>
              <w:sz w:val="32"/>
              <w:szCs w:val="32"/>
            </w:rPr>
            <w:t>2.</w:t>
          </w:r>
          <w:r>
            <w:rPr>
              <w:rStyle w:val="16"/>
              <w:rFonts w:hint="eastAsia" w:ascii="仿宋_GB2312" w:eastAsia="仿宋_GB2312"/>
              <w:color w:val="auto"/>
              <w:sz w:val="32"/>
              <w:szCs w:val="32"/>
            </w:rPr>
            <w:t>专项资金完成绩效目标情况</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_Toc42021446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- 19 -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291F6800">
          <w:pPr>
            <w:pStyle w:val="7"/>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"_Toc42021447"</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eastAsia="仿宋_GB2312"/>
              <w:color w:val="auto"/>
              <w:sz w:val="32"/>
              <w:szCs w:val="32"/>
            </w:rPr>
            <w:t>3.专项资金分用途使用绩效</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_Toc42021447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- 20 -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75C926FA">
          <w:pPr>
            <w:pStyle w:val="11"/>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"_Toc42021449"</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eastAsia="仿宋_GB2312"/>
              <w:color w:val="auto"/>
              <w:sz w:val="32"/>
              <w:szCs w:val="32"/>
            </w:rPr>
            <w:t>（三）专项资金使用绩效存在的问题</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_Toc42021449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- 21 -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1F430699">
          <w:pPr>
            <w:pStyle w:val="11"/>
            <w:pageBreakBefore w:val="0"/>
            <w:tabs>
              <w:tab w:val="right" w:leader="dot" w:pos="8296"/>
            </w:tabs>
            <w:kinsoku/>
            <w:wordWrap/>
            <w:overflowPunct/>
            <w:topLinePunct w:val="0"/>
            <w:bidi w:val="0"/>
            <w:spacing w:line="360" w:lineRule="auto"/>
            <w:rPr>
              <w:rFonts w:hint="eastAsia" w:ascii="仿宋_GB2312" w:eastAsia="仿宋_GB2312" w:cstheme="minorBidi"/>
              <w:color w:val="auto"/>
              <w:kern w:val="2"/>
              <w:sz w:val="32"/>
              <w:szCs w:val="32"/>
            </w:rPr>
          </w:pPr>
          <w:r>
            <w:rPr>
              <w:rStyle w:val="16"/>
              <w:rFonts w:hint="eastAsia" w:ascii="仿宋_GB2312" w:eastAsia="仿宋_GB2312"/>
              <w:color w:val="auto"/>
              <w:sz w:val="32"/>
              <w:szCs w:val="32"/>
            </w:rPr>
            <w:fldChar w:fldCharType="begin"/>
          </w:r>
          <w:r>
            <w:rPr>
              <w:rStyle w:val="16"/>
              <w:rFonts w:hint="eastAsia" w:ascii="仿宋_GB2312" w:eastAsia="仿宋_GB2312"/>
              <w:color w:val="auto"/>
              <w:sz w:val="32"/>
              <w:szCs w:val="32"/>
            </w:rPr>
            <w:instrText xml:space="preserve"> </w:instrText>
          </w:r>
          <w:r>
            <w:rPr>
              <w:rFonts w:hint="eastAsia" w:ascii="仿宋_GB2312" w:eastAsia="仿宋_GB2312"/>
              <w:color w:val="auto"/>
              <w:sz w:val="32"/>
              <w:szCs w:val="32"/>
            </w:rPr>
            <w:instrText xml:space="preserve">HYPERLINK \l "_Toc42021450"</w:instrText>
          </w:r>
          <w:r>
            <w:rPr>
              <w:rStyle w:val="16"/>
              <w:rFonts w:hint="eastAsia" w:ascii="仿宋_GB2312" w:eastAsia="仿宋_GB2312"/>
              <w:color w:val="auto"/>
              <w:sz w:val="32"/>
              <w:szCs w:val="32"/>
            </w:rPr>
            <w:instrText xml:space="preserve"> </w:instrText>
          </w:r>
          <w:r>
            <w:rPr>
              <w:rStyle w:val="16"/>
              <w:rFonts w:hint="eastAsia" w:ascii="仿宋_GB2312" w:eastAsia="仿宋_GB2312"/>
              <w:color w:val="auto"/>
              <w:sz w:val="32"/>
              <w:szCs w:val="32"/>
            </w:rPr>
            <w:fldChar w:fldCharType="separate"/>
          </w:r>
          <w:r>
            <w:rPr>
              <w:rStyle w:val="16"/>
              <w:rFonts w:hint="eastAsia" w:ascii="仿宋_GB2312" w:hAnsi="黑体" w:eastAsia="仿宋_GB2312"/>
              <w:bCs/>
              <w:color w:val="auto"/>
              <w:sz w:val="32"/>
              <w:szCs w:val="32"/>
            </w:rPr>
            <w:t>三、改进意见</w:t>
          </w:r>
          <w:r>
            <w:rPr>
              <w:rFonts w:hint="eastAsia" w:ascii="仿宋_GB2312" w:eastAsia="仿宋_GB2312"/>
              <w:color w:val="auto"/>
              <w:sz w:val="32"/>
              <w:szCs w:val="32"/>
            </w:rPr>
            <w:tab/>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_Toc42021450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- 23 -</w:t>
          </w:r>
          <w:r>
            <w:rPr>
              <w:rFonts w:hint="eastAsia" w:ascii="仿宋_GB2312" w:eastAsia="仿宋_GB2312"/>
              <w:color w:val="auto"/>
              <w:sz w:val="32"/>
              <w:szCs w:val="32"/>
            </w:rPr>
            <w:fldChar w:fldCharType="end"/>
          </w:r>
          <w:r>
            <w:rPr>
              <w:rStyle w:val="16"/>
              <w:rFonts w:hint="eastAsia" w:ascii="仿宋_GB2312" w:eastAsia="仿宋_GB2312"/>
              <w:color w:val="auto"/>
              <w:sz w:val="32"/>
              <w:szCs w:val="32"/>
            </w:rPr>
            <w:fldChar w:fldCharType="end"/>
          </w:r>
        </w:p>
        <w:p w14:paraId="09D0383F">
          <w:pPr>
            <w:pageBreakBefore w:val="0"/>
            <w:kinsoku/>
            <w:wordWrap/>
            <w:overflowPunct/>
            <w:topLinePunct w:val="0"/>
            <w:bidi w:val="0"/>
            <w:spacing w:line="360" w:lineRule="auto"/>
            <w:rPr>
              <w:color w:val="auto"/>
            </w:rPr>
          </w:pPr>
          <w:r>
            <w:rPr>
              <w:rFonts w:hint="eastAsia" w:ascii="仿宋_GB2312" w:eastAsia="仿宋_GB2312"/>
              <w:b/>
              <w:bCs/>
              <w:color w:val="auto"/>
              <w:sz w:val="32"/>
              <w:szCs w:val="32"/>
              <w:lang w:val="zh-CN"/>
            </w:rPr>
            <w:fldChar w:fldCharType="end"/>
          </w:r>
        </w:p>
      </w:sdtContent>
    </w:sdt>
    <w:p w14:paraId="7CECF954">
      <w:pPr>
        <w:pageBreakBefore w:val="0"/>
        <w:kinsoku/>
        <w:wordWrap/>
        <w:overflowPunct/>
        <w:topLinePunct w:val="0"/>
        <w:bidi w:val="0"/>
        <w:snapToGrid w:val="0"/>
        <w:spacing w:line="360" w:lineRule="auto"/>
        <w:rPr>
          <w:rFonts w:ascii="仿宋_GB2312" w:eastAsia="仿宋_GB2312"/>
          <w:color w:val="auto"/>
          <w:sz w:val="32"/>
          <w:szCs w:val="32"/>
        </w:rPr>
      </w:pPr>
    </w:p>
    <w:p w14:paraId="114B709E">
      <w:pPr>
        <w:pageBreakBefore w:val="0"/>
        <w:kinsoku/>
        <w:wordWrap/>
        <w:overflowPunct/>
        <w:topLinePunct w:val="0"/>
        <w:bidi w:val="0"/>
        <w:snapToGrid w:val="0"/>
        <w:spacing w:line="360" w:lineRule="auto"/>
        <w:rPr>
          <w:rFonts w:ascii="仿宋_GB2312" w:eastAsia="仿宋_GB2312"/>
          <w:color w:val="auto"/>
          <w:sz w:val="32"/>
          <w:szCs w:val="32"/>
        </w:rPr>
      </w:pPr>
    </w:p>
    <w:p w14:paraId="74099985">
      <w:pPr>
        <w:pageBreakBefore w:val="0"/>
        <w:kinsoku/>
        <w:wordWrap/>
        <w:overflowPunct/>
        <w:topLinePunct w:val="0"/>
        <w:bidi w:val="0"/>
        <w:snapToGrid w:val="0"/>
        <w:spacing w:line="360" w:lineRule="auto"/>
        <w:rPr>
          <w:rFonts w:ascii="黑体" w:eastAsia="黑体"/>
          <w:color w:val="auto"/>
          <w:sz w:val="32"/>
          <w:szCs w:val="32"/>
        </w:rPr>
      </w:pPr>
    </w:p>
    <w:p w14:paraId="63F28257">
      <w:pPr>
        <w:pageBreakBefore w:val="0"/>
        <w:kinsoku/>
        <w:wordWrap/>
        <w:overflowPunct/>
        <w:topLinePunct w:val="0"/>
        <w:bidi w:val="0"/>
        <w:snapToGrid w:val="0"/>
        <w:spacing w:line="360" w:lineRule="auto"/>
        <w:rPr>
          <w:rFonts w:ascii="黑体" w:eastAsia="黑体"/>
          <w:color w:val="auto"/>
          <w:sz w:val="32"/>
          <w:szCs w:val="32"/>
        </w:rPr>
      </w:pPr>
    </w:p>
    <w:p w14:paraId="44371C63">
      <w:pPr>
        <w:pageBreakBefore w:val="0"/>
        <w:kinsoku/>
        <w:wordWrap/>
        <w:overflowPunct/>
        <w:topLinePunct w:val="0"/>
        <w:bidi w:val="0"/>
        <w:spacing w:line="360" w:lineRule="auto"/>
        <w:rPr>
          <w:rFonts w:hint="eastAsia" w:ascii="黑体" w:eastAsia="黑体"/>
          <w:color w:val="auto"/>
          <w:sz w:val="32"/>
          <w:szCs w:val="32"/>
        </w:rPr>
        <w:sectPr>
          <w:footerReference r:id="rId4" w:type="default"/>
          <w:pgSz w:w="11906" w:h="16838"/>
          <w:pgMar w:top="1440" w:right="1800" w:bottom="1440" w:left="1800" w:header="851" w:footer="992" w:gutter="0"/>
          <w:pgNumType w:fmt="numberInDash" w:start="1"/>
          <w:cols w:space="720" w:num="1"/>
          <w:docGrid w:type="lines" w:linePitch="312" w:charSpace="0"/>
        </w:sectPr>
      </w:pPr>
    </w:p>
    <w:p w14:paraId="2E6D2980">
      <w:pPr>
        <w:pStyle w:val="13"/>
        <w:pageBreakBefore w:val="0"/>
        <w:kinsoku/>
        <w:wordWrap/>
        <w:overflowPunct/>
        <w:topLinePunct w:val="0"/>
        <w:bidi w:val="0"/>
        <w:spacing w:before="0" w:after="0" w:line="360" w:lineRule="auto"/>
        <w:ind w:firstLine="640"/>
        <w:jc w:val="both"/>
        <w:rPr>
          <w:rFonts w:hint="eastAsia" w:ascii="黑体" w:hAnsi="黑体" w:eastAsia="仿宋_GB2312"/>
          <w:bCs/>
          <w:color w:val="auto"/>
          <w:lang w:eastAsia="zh-CN"/>
        </w:rPr>
      </w:pPr>
      <w:bookmarkStart w:id="0" w:name="_Toc42021429"/>
      <w:r>
        <w:rPr>
          <w:rFonts w:hint="eastAsia" w:ascii="仿宋_GB2312" w:eastAsia="仿宋_GB2312"/>
          <w:color w:val="auto"/>
          <w:sz w:val="32"/>
        </w:rPr>
        <w:t>根据《广东省财政厅关于开展2020年省级财政资金绩效自评工作的通知》</w:t>
      </w:r>
      <w:r>
        <w:rPr>
          <w:rFonts w:hint="eastAsia" w:ascii="仿宋_GB2312" w:eastAsia="仿宋_GB2312"/>
          <w:color w:val="auto"/>
          <w:sz w:val="32"/>
          <w:lang w:eastAsia="zh-CN"/>
        </w:rPr>
        <w:t>和《广东省住房和城乡建设厅关于做好2019年社区体育公园补助资金绩效评价工作的通知》，我厅对2019</w:t>
      </w:r>
      <w:r>
        <w:rPr>
          <w:rFonts w:hint="eastAsia" w:ascii="仿宋_GB2312" w:eastAsia="仿宋_GB2312"/>
          <w:color w:val="auto"/>
          <w:sz w:val="32"/>
          <w:szCs w:val="32"/>
          <w:lang w:eastAsia="zh-CN"/>
        </w:rPr>
        <w:t>农村人居环境整治</w:t>
      </w:r>
      <w:r>
        <w:rPr>
          <w:rFonts w:hint="eastAsia" w:ascii="仿宋_GB2312" w:eastAsia="仿宋_GB2312"/>
          <w:color w:val="auto"/>
          <w:sz w:val="32"/>
          <w:szCs w:val="32"/>
          <w:lang w:val="en-US" w:eastAsia="zh-CN"/>
        </w:rPr>
        <w:t>类（</w:t>
      </w:r>
      <w:r>
        <w:rPr>
          <w:rFonts w:hint="eastAsia" w:ascii="仿宋_GB2312" w:eastAsia="仿宋_GB2312"/>
          <w:color w:val="auto"/>
          <w:sz w:val="32"/>
          <w:lang w:eastAsia="zh-CN"/>
        </w:rPr>
        <w:t>社区体育公园补助资金）使用情况组织开展了绩效自评，</w:t>
      </w:r>
      <w:r>
        <w:rPr>
          <w:rFonts w:hint="eastAsia" w:ascii="仿宋_GB2312" w:eastAsia="仿宋_GB2312"/>
          <w:color w:val="auto"/>
          <w:sz w:val="32"/>
          <w:szCs w:val="32"/>
        </w:rPr>
        <w:t>评价基准日为20</w:t>
      </w:r>
      <w:r>
        <w:rPr>
          <w:rFonts w:ascii="仿宋_GB2312" w:eastAsia="仿宋_GB2312"/>
          <w:color w:val="auto"/>
          <w:sz w:val="32"/>
          <w:szCs w:val="32"/>
        </w:rPr>
        <w:t>20</w:t>
      </w:r>
      <w:r>
        <w:rPr>
          <w:rFonts w:hint="eastAsia" w:ascii="仿宋_GB2312" w:eastAsia="仿宋_GB2312"/>
          <w:color w:val="auto"/>
          <w:sz w:val="32"/>
          <w:szCs w:val="32"/>
        </w:rPr>
        <w:t>年3月31日。</w:t>
      </w:r>
    </w:p>
    <w:p w14:paraId="5CB363D2">
      <w:pPr>
        <w:pStyle w:val="13"/>
        <w:pageBreakBefore w:val="0"/>
        <w:kinsoku/>
        <w:wordWrap/>
        <w:overflowPunct/>
        <w:topLinePunct w:val="0"/>
        <w:bidi w:val="0"/>
        <w:spacing w:before="0" w:after="0" w:line="360" w:lineRule="auto"/>
        <w:ind w:firstLine="640"/>
        <w:jc w:val="both"/>
        <w:rPr>
          <w:rFonts w:ascii="黑体" w:hAnsi="黑体"/>
          <w:bCs/>
          <w:color w:val="auto"/>
        </w:rPr>
      </w:pPr>
      <w:r>
        <w:rPr>
          <w:rFonts w:hint="eastAsia" w:ascii="黑体" w:hAnsi="黑体"/>
          <w:bCs/>
          <w:color w:val="auto"/>
        </w:rPr>
        <w:t>一、基本情况</w:t>
      </w:r>
      <w:bookmarkEnd w:id="0"/>
    </w:p>
    <w:p w14:paraId="17D80AF6">
      <w:pPr>
        <w:pStyle w:val="3"/>
        <w:pageBreakBefore w:val="0"/>
        <w:kinsoku/>
        <w:wordWrap/>
        <w:overflowPunct/>
        <w:topLinePunct w:val="0"/>
        <w:bidi w:val="0"/>
        <w:spacing w:before="0" w:after="0" w:line="360" w:lineRule="auto"/>
        <w:ind w:firstLine="643" w:firstLineChars="200"/>
        <w:rPr>
          <w:rFonts w:hint="eastAsia" w:ascii="仿宋_GB2312" w:eastAsia="仿宋_GB2312"/>
          <w:color w:val="auto"/>
          <w:sz w:val="32"/>
          <w:szCs w:val="32"/>
          <w:lang w:eastAsia="zh-CN"/>
        </w:rPr>
      </w:pPr>
      <w:r>
        <w:rPr>
          <w:rFonts w:hint="eastAsia" w:ascii="Calibri" w:hAnsi="宋体" w:eastAsia="楷体_GB2312" w:cs="Times New Roman"/>
          <w:b/>
          <w:bCs/>
          <w:color w:val="auto"/>
          <w:kern w:val="44"/>
          <w:sz w:val="32"/>
          <w:szCs w:val="44"/>
          <w:lang w:val="en-US" w:eastAsia="zh-CN" w:bidi="ar-SA"/>
        </w:rPr>
        <w:t>（一）资金安排情况</w:t>
      </w:r>
    </w:p>
    <w:p w14:paraId="2A70E1F4">
      <w:pPr>
        <w:pageBreakBefore w:val="0"/>
        <w:kinsoku/>
        <w:wordWrap/>
        <w:overflowPunct/>
        <w:topLinePunct w:val="0"/>
        <w:bidi w:val="0"/>
        <w:snapToGrid w:val="0"/>
        <w:spacing w:beforeLines="0" w:afterLines="0"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社区体育公园是指利用独立占地或附属场地建成的，以绿化为本底，以体育锻炼为</w:t>
      </w:r>
      <w:r>
        <w:rPr>
          <w:rStyle w:val="32"/>
          <w:rFonts w:hint="eastAsia" w:ascii="仿宋_GB2312" w:hAnsi="仿宋_GB2312" w:eastAsia="仿宋_GB2312"/>
          <w:color w:val="auto"/>
          <w:kern w:val="0"/>
          <w:sz w:val="32"/>
          <w:szCs w:val="32"/>
          <w:lang w:val="en-US" w:eastAsia="zh-CN"/>
        </w:rPr>
        <w:t>主要</w:t>
      </w:r>
      <w:r>
        <w:rPr>
          <w:rFonts w:hint="eastAsia" w:ascii="仿宋_GB2312" w:hAnsi="仿宋_GB2312" w:eastAsia="仿宋_GB2312" w:cs="仿宋_GB2312"/>
          <w:color w:val="auto"/>
          <w:sz w:val="32"/>
          <w:szCs w:val="32"/>
          <w:lang w:val="en-US" w:eastAsia="zh-CN"/>
        </w:rPr>
        <w:t>功能、兼有社区公园文化休闲一般功能，具有一定环境品质且向居民开放的公益性公共空间。</w:t>
      </w:r>
    </w:p>
    <w:p w14:paraId="4BEDE27C">
      <w:pPr>
        <w:pageBreakBefore w:val="0"/>
        <w:kinsoku/>
        <w:wordWrap/>
        <w:overflowPunct/>
        <w:topLinePunct w:val="0"/>
        <w:bidi w:val="0"/>
        <w:snapToGrid w:val="0"/>
        <w:spacing w:beforeLines="0" w:afterLines="0" w:line="36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随着经济社会的快速发展和人民生活水平的不断提高，人民群众对公共体育设施的需求日益增加，我省现有公共体育设施仍不能满足人民群众快速增长的健身需求。党的十九大报告提出健康中国战略，《“健康中国2030”规划纲要》《健康广东行动（2019-2030年）》（粤健推委</w:t>
      </w:r>
      <w:r>
        <w:rPr>
          <w:rFonts w:hint="eastAsia" w:ascii="仿宋_GB2312" w:hAnsi="黑体" w:eastAsia="仿宋_GB2312" w:cs="楷体_GB2312"/>
          <w:color w:val="auto"/>
          <w:sz w:val="32"/>
          <w:szCs w:val="36"/>
          <w:lang w:eastAsia="zh-CN"/>
        </w:rPr>
        <w:t>〔201</w:t>
      </w:r>
      <w:r>
        <w:rPr>
          <w:rFonts w:hint="eastAsia" w:ascii="仿宋_GB2312" w:hAnsi="黑体" w:eastAsia="仿宋_GB2312" w:cs="楷体_GB2312"/>
          <w:color w:val="auto"/>
          <w:sz w:val="32"/>
          <w:szCs w:val="36"/>
          <w:lang w:val="en-US" w:eastAsia="zh-CN"/>
        </w:rPr>
        <w:t>9</w:t>
      </w:r>
      <w:r>
        <w:rPr>
          <w:rFonts w:hint="eastAsia" w:ascii="仿宋_GB2312" w:hAnsi="黑体" w:eastAsia="仿宋_GB2312" w:cs="楷体_GB2312"/>
          <w:color w:val="auto"/>
          <w:sz w:val="32"/>
          <w:szCs w:val="36"/>
          <w:lang w:eastAsia="zh-CN"/>
        </w:rPr>
        <w:t>〕</w:t>
      </w:r>
      <w:r>
        <w:rPr>
          <w:rFonts w:hint="eastAsia" w:ascii="仿宋_GB2312" w:hAnsi="黑体" w:eastAsia="仿宋_GB2312" w:cs="楷体_GB2312"/>
          <w:color w:val="auto"/>
          <w:sz w:val="32"/>
          <w:szCs w:val="36"/>
          <w:lang w:val="en-US" w:eastAsia="zh-CN"/>
        </w:rPr>
        <w:t>1号</w:t>
      </w:r>
      <w:r>
        <w:rPr>
          <w:rFonts w:hint="eastAsia" w:ascii="仿宋_GB2312" w:eastAsia="仿宋_GB2312"/>
          <w:color w:val="auto"/>
          <w:sz w:val="32"/>
          <w:szCs w:val="32"/>
          <w:lang w:val="en-US" w:eastAsia="zh-CN"/>
        </w:rPr>
        <w:t>）提出把健康融入城乡规划、建设、治理的全过程。</w:t>
      </w:r>
      <w:r>
        <w:rPr>
          <w:rFonts w:hint="eastAsia" w:ascii="仿宋_GB2312" w:hAnsi="仿宋_GB2312" w:eastAsia="仿宋_GB2312" w:cs="仿宋_GB2312"/>
          <w:color w:val="auto"/>
          <w:sz w:val="32"/>
          <w:szCs w:val="32"/>
          <w:lang w:val="en-US" w:eastAsia="zh-CN"/>
        </w:rPr>
        <w:t>2013年，经省政府同意，省住房城乡建设厅、省体育局联合印发了《广东省社区体育公园建设试点实施方案》（粤建规〔2013〕115号）。</w:t>
      </w:r>
      <w:r>
        <w:rPr>
          <w:rFonts w:hint="eastAsia" w:ascii="仿宋_GB2312" w:eastAsia="仿宋_GB2312"/>
          <w:color w:val="auto"/>
          <w:sz w:val="32"/>
          <w:szCs w:val="32"/>
          <w:lang w:val="en-US" w:eastAsia="zh-CN"/>
        </w:rPr>
        <w:t>《中共广东省委 广东省人民政府关于进一步加强城市规划建设管理工作的实施意见》（粤发</w:t>
      </w:r>
      <w:r>
        <w:rPr>
          <w:rFonts w:hint="eastAsia" w:ascii="仿宋_GB2312" w:hAnsi="黑体" w:eastAsia="仿宋_GB2312" w:cs="楷体_GB2312"/>
          <w:color w:val="auto"/>
          <w:sz w:val="32"/>
          <w:szCs w:val="36"/>
          <w:lang w:eastAsia="zh-CN"/>
        </w:rPr>
        <w:t>〔201</w:t>
      </w:r>
      <w:r>
        <w:rPr>
          <w:rFonts w:hint="eastAsia" w:ascii="仿宋_GB2312" w:hAnsi="黑体" w:eastAsia="仿宋_GB2312" w:cs="楷体_GB2312"/>
          <w:color w:val="auto"/>
          <w:sz w:val="32"/>
          <w:szCs w:val="36"/>
          <w:lang w:val="en-US" w:eastAsia="zh-CN"/>
        </w:rPr>
        <w:t>6</w:t>
      </w:r>
      <w:r>
        <w:rPr>
          <w:rFonts w:hint="eastAsia" w:ascii="仿宋_GB2312" w:hAnsi="黑体" w:eastAsia="仿宋_GB2312" w:cs="楷体_GB2312"/>
          <w:color w:val="auto"/>
          <w:sz w:val="32"/>
          <w:szCs w:val="36"/>
          <w:lang w:eastAsia="zh-CN"/>
        </w:rPr>
        <w:t>〕</w:t>
      </w:r>
      <w:r>
        <w:rPr>
          <w:rFonts w:hint="eastAsia" w:ascii="仿宋_GB2312" w:hAnsi="黑体" w:eastAsia="仿宋_GB2312" w:cs="楷体_GB2312"/>
          <w:color w:val="auto"/>
          <w:sz w:val="32"/>
          <w:szCs w:val="36"/>
          <w:lang w:val="en-US" w:eastAsia="zh-CN"/>
        </w:rPr>
        <w:t>14号</w:t>
      </w:r>
      <w:r>
        <w:rPr>
          <w:rFonts w:hint="eastAsia" w:ascii="仿宋_GB2312" w:eastAsia="仿宋_GB2312"/>
          <w:color w:val="auto"/>
          <w:sz w:val="32"/>
          <w:szCs w:val="32"/>
          <w:lang w:val="en-US" w:eastAsia="zh-CN"/>
        </w:rPr>
        <w:t>）将完善城市公共服务作为今后城市工作的重要内容之一。</w:t>
      </w:r>
      <w:r>
        <w:rPr>
          <w:rFonts w:hint="eastAsia" w:ascii="仿宋_GB2312" w:hAnsi="仿宋_GB2312" w:eastAsia="仿宋_GB2312" w:cs="仿宋_GB2312"/>
          <w:color w:val="auto"/>
          <w:sz w:val="32"/>
          <w:szCs w:val="32"/>
          <w:lang w:val="en-US" w:eastAsia="zh-CN"/>
        </w:rPr>
        <w:t>2018年，社区体育公园建设列入了省《政府工作报告》。</w:t>
      </w:r>
      <w:r>
        <w:rPr>
          <w:rFonts w:hint="eastAsia" w:ascii="仿宋_GB2312" w:eastAsia="仿宋_GB2312"/>
          <w:color w:val="auto"/>
          <w:sz w:val="32"/>
          <w:szCs w:val="32"/>
          <w:lang w:val="en-US" w:eastAsia="zh-CN"/>
        </w:rPr>
        <w:t>2019年，省《政府工作报告》提出“建设更多公共体育场地设施”，《广东省公共体育设施建设实施意见》对全省的社区体育公园建设提出了任务要求。</w:t>
      </w:r>
      <w:r>
        <w:rPr>
          <w:rFonts w:hint="eastAsia" w:ascii="仿宋_GB2312" w:hAnsi="仿宋_GB2312" w:eastAsia="仿宋_GB2312" w:cs="仿宋_GB2312"/>
          <w:color w:val="auto"/>
          <w:sz w:val="32"/>
          <w:szCs w:val="32"/>
          <w:lang w:val="en-US" w:eastAsia="zh-CN"/>
        </w:rPr>
        <w:t>近2年，省领导多次做出“继续加大社区体育公园建设力度”的批示。</w:t>
      </w:r>
      <w:r>
        <w:rPr>
          <w:rFonts w:hint="eastAsia" w:ascii="仿宋_GB2312" w:eastAsia="仿宋_GB2312"/>
          <w:color w:val="auto"/>
          <w:sz w:val="32"/>
          <w:szCs w:val="32"/>
          <w:lang w:val="en-US" w:eastAsia="zh-CN"/>
        </w:rPr>
        <w:t>为进一步推动社区体育公园建设，改善城市人居环境，提升城市居民生活质量，方便人民群众参与体育健身运动，提高人民健康水平。省财政设立</w:t>
      </w:r>
      <w:r>
        <w:rPr>
          <w:rFonts w:hint="eastAsia" w:ascii="仿宋_GB2312" w:hAnsi="黑体" w:eastAsia="仿宋_GB2312" w:cs="楷体_GB2312"/>
          <w:color w:val="auto"/>
          <w:sz w:val="32"/>
          <w:szCs w:val="36"/>
          <w:lang w:eastAsia="zh-CN"/>
        </w:rPr>
        <w:t>2019</w:t>
      </w:r>
      <w:r>
        <w:rPr>
          <w:rFonts w:hint="eastAsia" w:ascii="仿宋_GB2312" w:eastAsia="仿宋_GB2312"/>
          <w:color w:val="auto"/>
          <w:sz w:val="32"/>
          <w:szCs w:val="32"/>
          <w:lang w:eastAsia="zh-CN"/>
        </w:rPr>
        <w:t>农村人居环境整治</w:t>
      </w:r>
      <w:r>
        <w:rPr>
          <w:rFonts w:hint="eastAsia" w:ascii="仿宋_GB2312" w:eastAsia="仿宋_GB2312"/>
          <w:color w:val="auto"/>
          <w:sz w:val="32"/>
          <w:szCs w:val="32"/>
          <w:lang w:val="en-US" w:eastAsia="zh-CN"/>
        </w:rPr>
        <w:t>类（</w:t>
      </w:r>
      <w:r>
        <w:rPr>
          <w:rFonts w:hint="eastAsia" w:ascii="仿宋_GB2312" w:hAnsi="黑体" w:eastAsia="仿宋_GB2312" w:cs="楷体_GB2312"/>
          <w:color w:val="auto"/>
          <w:sz w:val="32"/>
          <w:szCs w:val="36"/>
          <w:lang w:eastAsia="zh-CN"/>
        </w:rPr>
        <w:t>社区体育公园补助资金）（以下简称</w:t>
      </w:r>
      <w:r>
        <w:rPr>
          <w:rFonts w:hint="eastAsia" w:ascii="仿宋_GB2312" w:eastAsia="仿宋_GB2312"/>
          <w:color w:val="auto"/>
          <w:sz w:val="32"/>
          <w:szCs w:val="32"/>
          <w:lang w:val="en-US" w:eastAsia="zh-CN"/>
        </w:rPr>
        <w:t>专项资金），补助粤东西北地区社区体育公园建设。</w:t>
      </w:r>
    </w:p>
    <w:p w14:paraId="0A77D820">
      <w:pPr>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根据《关于告知2019年省级财政专项资金等相关预算安排计划的通知》（粤财农〔2019〕28号），我厅</w:t>
      </w:r>
      <w:r>
        <w:rPr>
          <w:rFonts w:hint="eastAsia" w:ascii="仿宋_GB2312" w:hAnsi="黑体" w:eastAsia="仿宋_GB2312" w:cs="楷体_GB2312"/>
          <w:color w:val="auto"/>
          <w:sz w:val="32"/>
          <w:szCs w:val="36"/>
          <w:lang w:eastAsia="zh-CN"/>
        </w:rPr>
        <w:t>拟定2019社区体育公园专项资金（指导性任务）</w:t>
      </w:r>
      <w:r>
        <w:rPr>
          <w:rFonts w:hint="eastAsia" w:ascii="仿宋_GB2312" w:hAnsi="黑体" w:eastAsia="仿宋_GB2312" w:cs="楷体_GB2312"/>
          <w:color w:val="auto"/>
          <w:sz w:val="32"/>
          <w:szCs w:val="36"/>
          <w:lang w:val="en-US" w:eastAsia="zh-CN"/>
        </w:rPr>
        <w:t>5,000万元</w:t>
      </w:r>
      <w:r>
        <w:rPr>
          <w:rFonts w:hint="eastAsia" w:ascii="仿宋_GB2312" w:hAnsi="黑体" w:eastAsia="仿宋_GB2312" w:cs="楷体_GB2312"/>
          <w:color w:val="auto"/>
          <w:sz w:val="32"/>
          <w:szCs w:val="36"/>
          <w:lang w:eastAsia="zh-CN"/>
        </w:rPr>
        <w:t>的分配计划，送交省农业农村厅汇总，经广东省涉农资金统筹整合领导小组办公室审核、省领导批准等程序，省财政厅以《关于提前下达2019年省级涉农转移支付资金的通知》（粤财农〔2018〕314号）、《关于下达2019年省级涉农转移支付资金的通知》（粤财农〔2019〕66号）将专项资金（在“</w:t>
      </w:r>
      <w:r>
        <w:rPr>
          <w:rFonts w:hint="eastAsia" w:ascii="仿宋_GB2312" w:hAnsi="黑体" w:eastAsia="仿宋_GB2312" w:cs="楷体_GB2312"/>
          <w:color w:val="auto"/>
          <w:sz w:val="32"/>
          <w:szCs w:val="36"/>
          <w:lang w:val="en-US" w:eastAsia="zh-CN"/>
        </w:rPr>
        <w:t>农村人居环境整治类-指导性任务”项目中</w:t>
      </w:r>
      <w:r>
        <w:rPr>
          <w:rFonts w:hint="eastAsia" w:ascii="仿宋_GB2312" w:hAnsi="黑体" w:eastAsia="仿宋_GB2312" w:cs="楷体_GB2312"/>
          <w:color w:val="auto"/>
          <w:sz w:val="32"/>
          <w:szCs w:val="36"/>
          <w:lang w:eastAsia="zh-CN"/>
        </w:rPr>
        <w:t>）下达汕头市等</w:t>
      </w:r>
      <w:r>
        <w:rPr>
          <w:rFonts w:hint="eastAsia" w:ascii="仿宋_GB2312" w:hAnsi="黑体" w:eastAsia="仿宋_GB2312" w:cs="楷体_GB2312"/>
          <w:color w:val="auto"/>
          <w:sz w:val="32"/>
          <w:szCs w:val="36"/>
          <w:lang w:val="en-US" w:eastAsia="zh-CN"/>
        </w:rPr>
        <w:t>12个地市用于</w:t>
      </w:r>
      <w:r>
        <w:rPr>
          <w:rFonts w:hint="eastAsia" w:ascii="仿宋_GB2312" w:hAnsi="黑体" w:eastAsia="仿宋_GB2312" w:cs="楷体_GB2312"/>
          <w:color w:val="auto"/>
          <w:sz w:val="32"/>
          <w:szCs w:val="36"/>
          <w:lang w:eastAsia="zh-CN"/>
        </w:rPr>
        <w:t>补助社区体育公园建设项目。根据《</w:t>
      </w:r>
      <w:r>
        <w:rPr>
          <w:rFonts w:hint="eastAsia" w:ascii="仿宋_GB2312" w:hAnsi="黑体" w:eastAsia="仿宋_GB2312" w:cs="楷体_GB2312"/>
          <w:color w:val="auto"/>
          <w:sz w:val="32"/>
          <w:szCs w:val="36"/>
          <w:lang w:val="en-US" w:eastAsia="zh-CN"/>
        </w:rPr>
        <w:t>广东省人民政府关于印发广东省涉农资金统筹整合实施方案（试行）的通知》（粤府〔2018〕123号），县级涉农办可按本地</w:t>
      </w:r>
      <w:r>
        <w:rPr>
          <w:rFonts w:hint="eastAsia" w:ascii="仿宋_GB2312" w:eastAsia="仿宋_GB2312"/>
          <w:color w:val="auto"/>
          <w:sz w:val="32"/>
          <w:szCs w:val="32"/>
          <w:lang w:val="en-US" w:eastAsia="zh-CN"/>
        </w:rPr>
        <w:t>实际情况统筹整合安排指导性任务专项资金。</w:t>
      </w:r>
    </w:p>
    <w:p w14:paraId="7B0043CB">
      <w:pPr>
        <w:pStyle w:val="3"/>
        <w:pageBreakBefore w:val="0"/>
        <w:kinsoku/>
        <w:wordWrap/>
        <w:overflowPunct/>
        <w:topLinePunct w:val="0"/>
        <w:bidi w:val="0"/>
        <w:spacing w:before="0" w:after="0" w:line="360" w:lineRule="auto"/>
        <w:ind w:firstLine="643" w:firstLineChars="200"/>
        <w:rPr>
          <w:rFonts w:hint="eastAsia" w:ascii="Calibri" w:hAnsi="宋体" w:eastAsia="楷体_GB2312" w:cs="Times New Roman"/>
          <w:b/>
          <w:bCs/>
          <w:color w:val="auto"/>
          <w:kern w:val="44"/>
          <w:sz w:val="32"/>
          <w:szCs w:val="44"/>
          <w:lang w:val="en-US" w:eastAsia="zh-CN" w:bidi="ar-SA"/>
        </w:rPr>
      </w:pPr>
      <w:r>
        <w:rPr>
          <w:rFonts w:hint="eastAsia" w:ascii="Calibri" w:hAnsi="宋体" w:eastAsia="楷体_GB2312" w:cs="Times New Roman"/>
          <w:b/>
          <w:bCs/>
          <w:color w:val="auto"/>
          <w:kern w:val="44"/>
          <w:sz w:val="32"/>
          <w:szCs w:val="44"/>
          <w:lang w:val="en-US" w:eastAsia="zh-CN" w:bidi="ar-SA"/>
        </w:rPr>
        <w:t>（二）资金分配方式和实施程序</w:t>
      </w:r>
    </w:p>
    <w:p w14:paraId="37B9C388">
      <w:pPr>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rPr>
          <w:rFonts w:hint="eastAsia" w:ascii="仿宋_GB2312" w:hAnsi="黑体" w:eastAsia="仿宋_GB2312" w:cs="楷体_GB2312"/>
          <w:color w:val="auto"/>
          <w:sz w:val="32"/>
          <w:szCs w:val="36"/>
          <w:lang w:eastAsia="zh-CN"/>
        </w:rPr>
      </w:pPr>
      <w:r>
        <w:rPr>
          <w:rFonts w:hint="eastAsia" w:ascii="仿宋_GB2312" w:eastAsia="仿宋_GB2312"/>
          <w:color w:val="auto"/>
          <w:sz w:val="32"/>
          <w:szCs w:val="32"/>
          <w:lang w:val="en-US" w:eastAsia="zh-CN"/>
        </w:rPr>
        <w:t>专项资金原则上仅对粤东西北地区进行补助，我厅综合考虑各地市社区体育公园建设基础条件以及全省区域发展战略部署，根据有关地市2019年计划新建社区体育</w:t>
      </w:r>
      <w:r>
        <w:rPr>
          <w:rFonts w:hint="eastAsia" w:ascii="仿宋_GB2312" w:hAnsi="黑体" w:eastAsia="仿宋_GB2312" w:cs="楷体_GB2312"/>
          <w:color w:val="auto"/>
          <w:sz w:val="32"/>
          <w:szCs w:val="36"/>
        </w:rPr>
        <w:t>公园的数量，参考《广东省社区体育公园规划建设指引》对场地规模的分类，整合划分为小型（1</w:t>
      </w:r>
      <w:r>
        <w:rPr>
          <w:rFonts w:hint="eastAsia" w:ascii="仿宋_GB2312" w:hAnsi="黑体" w:eastAsia="仿宋_GB2312" w:cs="楷体_GB2312"/>
          <w:color w:val="auto"/>
          <w:sz w:val="32"/>
          <w:szCs w:val="36"/>
          <w:lang w:val="en-US" w:eastAsia="zh-CN"/>
        </w:rPr>
        <w:t>,</w:t>
      </w:r>
      <w:r>
        <w:rPr>
          <w:rFonts w:hint="eastAsia" w:ascii="仿宋_GB2312" w:hAnsi="黑体" w:eastAsia="仿宋_GB2312" w:cs="楷体_GB2312"/>
          <w:color w:val="auto"/>
          <w:sz w:val="32"/>
          <w:szCs w:val="36"/>
        </w:rPr>
        <w:t>500</w:t>
      </w:r>
      <w:r>
        <w:rPr>
          <w:rFonts w:hint="eastAsia" w:ascii="仿宋_GB2312" w:hAnsi="黑体" w:eastAsia="仿宋_GB2312" w:cs="楷体_GB2312"/>
          <w:color w:val="auto"/>
          <w:sz w:val="32"/>
          <w:szCs w:val="36"/>
          <w:lang w:eastAsia="zh-CN"/>
        </w:rPr>
        <w:t>平方米</w:t>
      </w:r>
      <w:r>
        <w:rPr>
          <w:rFonts w:hint="eastAsia" w:ascii="仿宋_GB2312" w:hAnsi="黑体" w:eastAsia="仿宋_GB2312" w:cs="楷体_GB2312"/>
          <w:color w:val="auto"/>
          <w:sz w:val="32"/>
          <w:szCs w:val="36"/>
        </w:rPr>
        <w:t>以下）、中型1</w:t>
      </w:r>
      <w:r>
        <w:rPr>
          <w:rFonts w:hint="eastAsia" w:ascii="仿宋_GB2312" w:hAnsi="黑体" w:eastAsia="仿宋_GB2312" w:cs="楷体_GB2312"/>
          <w:color w:val="auto"/>
          <w:sz w:val="32"/>
          <w:szCs w:val="36"/>
          <w:lang w:val="en-US" w:eastAsia="zh-CN"/>
        </w:rPr>
        <w:t>,</w:t>
      </w:r>
      <w:r>
        <w:rPr>
          <w:rFonts w:hint="eastAsia" w:ascii="仿宋_GB2312" w:hAnsi="黑体" w:eastAsia="仿宋_GB2312" w:cs="楷体_GB2312"/>
          <w:color w:val="auto"/>
          <w:sz w:val="32"/>
          <w:szCs w:val="36"/>
        </w:rPr>
        <w:t>500-6</w:t>
      </w:r>
      <w:r>
        <w:rPr>
          <w:rFonts w:hint="eastAsia" w:ascii="仿宋_GB2312" w:hAnsi="黑体" w:eastAsia="仿宋_GB2312" w:cs="楷体_GB2312"/>
          <w:color w:val="auto"/>
          <w:sz w:val="32"/>
          <w:szCs w:val="36"/>
          <w:lang w:val="en-US" w:eastAsia="zh-CN"/>
        </w:rPr>
        <w:t>,</w:t>
      </w:r>
      <w:r>
        <w:rPr>
          <w:rFonts w:hint="eastAsia" w:ascii="仿宋_GB2312" w:hAnsi="黑体" w:eastAsia="仿宋_GB2312" w:cs="楷体_GB2312"/>
          <w:color w:val="auto"/>
          <w:sz w:val="32"/>
          <w:szCs w:val="36"/>
        </w:rPr>
        <w:t>000</w:t>
      </w:r>
      <w:r>
        <w:rPr>
          <w:rFonts w:hint="eastAsia" w:ascii="仿宋_GB2312" w:hAnsi="黑体" w:eastAsia="仿宋_GB2312" w:cs="楷体_GB2312"/>
          <w:color w:val="auto"/>
          <w:sz w:val="32"/>
          <w:szCs w:val="36"/>
          <w:lang w:eastAsia="zh-CN"/>
        </w:rPr>
        <w:t>平方米</w:t>
      </w:r>
      <w:r>
        <w:rPr>
          <w:rFonts w:hint="eastAsia" w:ascii="仿宋_GB2312" w:hAnsi="黑体" w:eastAsia="仿宋_GB2312" w:cs="楷体_GB2312"/>
          <w:color w:val="auto"/>
          <w:sz w:val="32"/>
          <w:szCs w:val="36"/>
        </w:rPr>
        <w:t>（含1</w:t>
      </w:r>
      <w:r>
        <w:rPr>
          <w:rFonts w:hint="eastAsia" w:ascii="仿宋_GB2312" w:hAnsi="黑体" w:eastAsia="仿宋_GB2312" w:cs="楷体_GB2312"/>
          <w:color w:val="auto"/>
          <w:sz w:val="32"/>
          <w:szCs w:val="36"/>
          <w:lang w:val="en-US" w:eastAsia="zh-CN"/>
        </w:rPr>
        <w:t>,</w:t>
      </w:r>
      <w:r>
        <w:rPr>
          <w:rFonts w:hint="eastAsia" w:ascii="仿宋_GB2312" w:hAnsi="黑体" w:eastAsia="仿宋_GB2312" w:cs="楷体_GB2312"/>
          <w:color w:val="auto"/>
          <w:sz w:val="32"/>
          <w:szCs w:val="36"/>
        </w:rPr>
        <w:t>500</w:t>
      </w:r>
      <w:r>
        <w:rPr>
          <w:rFonts w:hint="eastAsia" w:ascii="仿宋_GB2312" w:hAnsi="黑体" w:eastAsia="仿宋_GB2312" w:cs="楷体_GB2312"/>
          <w:color w:val="auto"/>
          <w:sz w:val="32"/>
          <w:szCs w:val="36"/>
          <w:lang w:eastAsia="zh-CN"/>
        </w:rPr>
        <w:t>平方米</w:t>
      </w:r>
      <w:r>
        <w:rPr>
          <w:rFonts w:hint="eastAsia" w:ascii="仿宋_GB2312" w:hAnsi="黑体" w:eastAsia="仿宋_GB2312" w:cs="楷体_GB2312"/>
          <w:color w:val="auto"/>
          <w:sz w:val="32"/>
          <w:szCs w:val="36"/>
        </w:rPr>
        <w:t>），大型（6</w:t>
      </w:r>
      <w:r>
        <w:rPr>
          <w:rFonts w:hint="eastAsia" w:ascii="仿宋_GB2312" w:hAnsi="黑体" w:eastAsia="仿宋_GB2312" w:cs="楷体_GB2312"/>
          <w:color w:val="auto"/>
          <w:sz w:val="32"/>
          <w:szCs w:val="36"/>
          <w:lang w:val="en-US" w:eastAsia="zh-CN"/>
        </w:rPr>
        <w:t>,</w:t>
      </w:r>
      <w:r>
        <w:rPr>
          <w:rFonts w:hint="eastAsia" w:ascii="仿宋_GB2312" w:hAnsi="黑体" w:eastAsia="仿宋_GB2312" w:cs="楷体_GB2312"/>
          <w:color w:val="auto"/>
          <w:sz w:val="32"/>
          <w:szCs w:val="36"/>
        </w:rPr>
        <w:t>000</w:t>
      </w:r>
      <w:r>
        <w:rPr>
          <w:rFonts w:hint="eastAsia" w:ascii="仿宋_GB2312" w:hAnsi="黑体" w:eastAsia="仿宋_GB2312" w:cs="楷体_GB2312"/>
          <w:color w:val="auto"/>
          <w:sz w:val="32"/>
          <w:szCs w:val="36"/>
          <w:lang w:eastAsia="zh-CN"/>
        </w:rPr>
        <w:t>平方米</w:t>
      </w:r>
      <w:r>
        <w:rPr>
          <w:rFonts w:hint="eastAsia" w:ascii="仿宋_GB2312" w:hAnsi="黑体" w:eastAsia="仿宋_GB2312" w:cs="楷体_GB2312"/>
          <w:color w:val="auto"/>
          <w:sz w:val="32"/>
          <w:szCs w:val="36"/>
        </w:rPr>
        <w:t>及以上）三类。按小型每个补</w:t>
      </w:r>
      <w:r>
        <w:rPr>
          <w:rFonts w:hint="eastAsia" w:ascii="仿宋_GB2312" w:hAnsi="黑体" w:eastAsia="仿宋_GB2312" w:cs="楷体_GB2312"/>
          <w:color w:val="auto"/>
          <w:sz w:val="32"/>
          <w:szCs w:val="36"/>
          <w:lang w:eastAsia="zh-CN"/>
        </w:rPr>
        <w:t>助</w:t>
      </w:r>
      <w:r>
        <w:rPr>
          <w:rFonts w:hint="eastAsia" w:ascii="仿宋_GB2312" w:hAnsi="黑体" w:eastAsia="仿宋_GB2312" w:cs="楷体_GB2312"/>
          <w:color w:val="auto"/>
          <w:sz w:val="32"/>
          <w:szCs w:val="36"/>
        </w:rPr>
        <w:t>10万</w:t>
      </w:r>
      <w:r>
        <w:rPr>
          <w:rFonts w:hint="eastAsia" w:ascii="仿宋_GB2312" w:hAnsi="黑体" w:eastAsia="仿宋_GB2312" w:cs="楷体_GB2312"/>
          <w:color w:val="auto"/>
          <w:sz w:val="32"/>
          <w:szCs w:val="36"/>
          <w:lang w:eastAsia="zh-CN"/>
        </w:rPr>
        <w:t>元</w:t>
      </w:r>
      <w:r>
        <w:rPr>
          <w:rFonts w:hint="eastAsia" w:ascii="仿宋_GB2312" w:hAnsi="黑体" w:eastAsia="仿宋_GB2312" w:cs="楷体_GB2312"/>
          <w:color w:val="auto"/>
          <w:sz w:val="32"/>
          <w:szCs w:val="36"/>
        </w:rPr>
        <w:t>，中型每个补</w:t>
      </w:r>
      <w:r>
        <w:rPr>
          <w:rFonts w:hint="eastAsia" w:ascii="仿宋_GB2312" w:hAnsi="黑体" w:eastAsia="仿宋_GB2312" w:cs="楷体_GB2312"/>
          <w:color w:val="auto"/>
          <w:sz w:val="32"/>
          <w:szCs w:val="36"/>
          <w:lang w:eastAsia="zh-CN"/>
        </w:rPr>
        <w:t>助</w:t>
      </w:r>
      <w:r>
        <w:rPr>
          <w:rFonts w:hint="eastAsia" w:ascii="仿宋_GB2312" w:hAnsi="黑体" w:eastAsia="仿宋_GB2312" w:cs="楷体_GB2312"/>
          <w:color w:val="auto"/>
          <w:sz w:val="32"/>
          <w:szCs w:val="36"/>
        </w:rPr>
        <w:t>30万</w:t>
      </w:r>
      <w:r>
        <w:rPr>
          <w:rFonts w:hint="eastAsia" w:ascii="仿宋_GB2312" w:hAnsi="黑体" w:eastAsia="仿宋_GB2312" w:cs="楷体_GB2312"/>
          <w:color w:val="auto"/>
          <w:sz w:val="32"/>
          <w:szCs w:val="36"/>
          <w:lang w:eastAsia="zh-CN"/>
        </w:rPr>
        <w:t>元</w:t>
      </w:r>
      <w:r>
        <w:rPr>
          <w:rFonts w:hint="eastAsia" w:ascii="仿宋_GB2312" w:hAnsi="黑体" w:eastAsia="仿宋_GB2312" w:cs="楷体_GB2312"/>
          <w:color w:val="auto"/>
          <w:sz w:val="32"/>
          <w:szCs w:val="36"/>
        </w:rPr>
        <w:t>，大型每个补</w:t>
      </w:r>
      <w:r>
        <w:rPr>
          <w:rFonts w:hint="eastAsia" w:ascii="仿宋_GB2312" w:hAnsi="黑体" w:eastAsia="仿宋_GB2312" w:cs="楷体_GB2312"/>
          <w:color w:val="auto"/>
          <w:sz w:val="32"/>
          <w:szCs w:val="36"/>
          <w:lang w:eastAsia="zh-CN"/>
        </w:rPr>
        <w:t>助</w:t>
      </w:r>
      <w:r>
        <w:rPr>
          <w:rFonts w:hint="eastAsia" w:ascii="仿宋_GB2312" w:hAnsi="黑体" w:eastAsia="仿宋_GB2312" w:cs="楷体_GB2312"/>
          <w:color w:val="auto"/>
          <w:sz w:val="32"/>
          <w:szCs w:val="36"/>
        </w:rPr>
        <w:t>50万</w:t>
      </w:r>
      <w:r>
        <w:rPr>
          <w:rFonts w:hint="eastAsia" w:ascii="仿宋_GB2312" w:hAnsi="黑体" w:eastAsia="仿宋_GB2312" w:cs="楷体_GB2312"/>
          <w:color w:val="auto"/>
          <w:sz w:val="32"/>
          <w:szCs w:val="36"/>
          <w:lang w:eastAsia="zh-CN"/>
        </w:rPr>
        <w:t>元</w:t>
      </w:r>
      <w:r>
        <w:rPr>
          <w:rFonts w:hint="eastAsia" w:ascii="仿宋_GB2312" w:hAnsi="黑体" w:eastAsia="仿宋_GB2312" w:cs="楷体_GB2312"/>
          <w:color w:val="auto"/>
          <w:sz w:val="32"/>
          <w:szCs w:val="36"/>
        </w:rPr>
        <w:t>计算补助总金额。</w:t>
      </w:r>
      <w:r>
        <w:rPr>
          <w:rFonts w:hint="eastAsia" w:ascii="仿宋_GB2312" w:hAnsi="黑体" w:eastAsia="仿宋_GB2312" w:cs="楷体_GB2312"/>
          <w:color w:val="auto"/>
          <w:sz w:val="32"/>
          <w:szCs w:val="36"/>
          <w:lang w:eastAsia="zh-CN"/>
        </w:rPr>
        <w:t>采取切块分配方式提出分配计划，将</w:t>
      </w:r>
      <w:r>
        <w:rPr>
          <w:rFonts w:hint="eastAsia" w:ascii="仿宋_GB2312" w:hAnsi="黑体" w:eastAsia="仿宋_GB2312" w:cs="楷体_GB2312"/>
          <w:color w:val="auto"/>
          <w:sz w:val="32"/>
          <w:szCs w:val="36"/>
          <w:lang w:val="en-US" w:eastAsia="zh-CN"/>
        </w:rPr>
        <w:t>5,000万元</w:t>
      </w:r>
      <w:r>
        <w:rPr>
          <w:rFonts w:hint="eastAsia" w:ascii="仿宋_GB2312" w:hAnsi="黑体" w:eastAsia="仿宋_GB2312" w:cs="楷体_GB2312"/>
          <w:color w:val="auto"/>
          <w:sz w:val="32"/>
          <w:szCs w:val="36"/>
          <w:lang w:eastAsia="zh-CN"/>
        </w:rPr>
        <w:t>资金额度及对应任务清单（指导性任务）分配到</w:t>
      </w:r>
      <w:r>
        <w:rPr>
          <w:rFonts w:hint="eastAsia" w:ascii="仿宋_GB2312" w:hAnsi="黑体" w:eastAsia="仿宋_GB2312" w:cs="楷体_GB2312"/>
          <w:color w:val="auto"/>
          <w:sz w:val="32"/>
          <w:szCs w:val="36"/>
          <w:lang w:val="en-US" w:eastAsia="zh-CN"/>
        </w:rPr>
        <w:t>12个</w:t>
      </w:r>
      <w:r>
        <w:rPr>
          <w:rFonts w:hint="eastAsia" w:ascii="仿宋_GB2312" w:hAnsi="黑体" w:eastAsia="仿宋_GB2312" w:cs="楷体_GB2312"/>
          <w:color w:val="auto"/>
          <w:sz w:val="32"/>
          <w:szCs w:val="36"/>
          <w:lang w:eastAsia="zh-CN"/>
        </w:rPr>
        <w:t>地市（见表</w:t>
      </w:r>
      <w:r>
        <w:rPr>
          <w:rFonts w:hint="eastAsia" w:ascii="仿宋_GB2312" w:hAnsi="黑体" w:eastAsia="仿宋_GB2312" w:cs="楷体_GB2312"/>
          <w:color w:val="auto"/>
          <w:sz w:val="32"/>
          <w:szCs w:val="36"/>
          <w:lang w:val="en-US" w:eastAsia="zh-CN"/>
        </w:rPr>
        <w:t>1-1</w:t>
      </w:r>
      <w:r>
        <w:rPr>
          <w:rFonts w:hint="eastAsia" w:ascii="仿宋_GB2312" w:hAnsi="黑体" w:eastAsia="仿宋_GB2312" w:cs="楷体_GB2312"/>
          <w:color w:val="auto"/>
          <w:sz w:val="32"/>
          <w:szCs w:val="36"/>
          <w:lang w:eastAsia="zh-CN"/>
        </w:rPr>
        <w:t>）。</w:t>
      </w:r>
    </w:p>
    <w:p w14:paraId="7D21B3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eastAsia="仿宋_GB2312"/>
          <w:b/>
          <w:color w:val="auto"/>
          <w:sz w:val="28"/>
          <w:szCs w:val="28"/>
        </w:rPr>
      </w:pPr>
      <w:r>
        <w:rPr>
          <w:rFonts w:hint="eastAsia" w:ascii="仿宋_GB2312" w:hAnsi="方正小标宋简体" w:eastAsia="仿宋_GB2312"/>
          <w:b/>
          <w:color w:val="auto"/>
          <w:sz w:val="28"/>
          <w:szCs w:val="28"/>
          <w:lang w:eastAsia="zh-CN"/>
        </w:rPr>
        <w:t>表</w:t>
      </w:r>
      <w:r>
        <w:rPr>
          <w:rFonts w:hint="eastAsia" w:ascii="仿宋_GB2312" w:hAnsi="方正小标宋简体" w:eastAsia="仿宋_GB2312"/>
          <w:b/>
          <w:color w:val="auto"/>
          <w:sz w:val="28"/>
          <w:szCs w:val="28"/>
          <w:lang w:val="en-US" w:eastAsia="zh-CN"/>
        </w:rPr>
        <w:t xml:space="preserve">1-1 </w:t>
      </w:r>
      <w:r>
        <w:rPr>
          <w:rFonts w:hint="eastAsia" w:ascii="仿宋_GB2312" w:hAnsi="方正小标宋简体" w:eastAsia="仿宋_GB2312"/>
          <w:b/>
          <w:color w:val="auto"/>
          <w:sz w:val="28"/>
          <w:szCs w:val="28"/>
        </w:rPr>
        <w:t>2019年社区体育公园</w:t>
      </w:r>
      <w:r>
        <w:rPr>
          <w:rFonts w:hint="eastAsia" w:ascii="仿宋_GB2312" w:hAnsi="方正小标宋简体" w:eastAsia="仿宋_GB2312"/>
          <w:b/>
          <w:color w:val="auto"/>
          <w:sz w:val="28"/>
          <w:szCs w:val="28"/>
          <w:lang w:eastAsia="zh-CN"/>
        </w:rPr>
        <w:t>省级专项资金预算指标及任务清单</w:t>
      </w:r>
      <w:r>
        <w:rPr>
          <w:rFonts w:hint="eastAsia" w:ascii="仿宋_GB2312" w:hAnsi="方正小标宋简体" w:eastAsia="仿宋_GB2312"/>
          <w:b/>
          <w:color w:val="auto"/>
          <w:sz w:val="28"/>
          <w:szCs w:val="28"/>
        </w:rPr>
        <w:t>分配表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81"/>
        <w:gridCol w:w="1212"/>
        <w:gridCol w:w="1253"/>
        <w:gridCol w:w="1253"/>
        <w:gridCol w:w="1253"/>
        <w:gridCol w:w="1447"/>
      </w:tblGrid>
      <w:tr w14:paraId="6AE4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0AE2D67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序号</w:t>
            </w:r>
          </w:p>
        </w:tc>
        <w:tc>
          <w:tcPr>
            <w:tcW w:w="1381" w:type="dxa"/>
            <w:vAlign w:val="center"/>
          </w:tcPr>
          <w:p w14:paraId="7773328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lang w:eastAsia="zh-CN"/>
              </w:rPr>
              <w:t>地</w:t>
            </w:r>
            <w:r>
              <w:rPr>
                <w:rFonts w:hint="eastAsia" w:ascii="仿宋_GB2312" w:hAnsi="宋体" w:eastAsia="仿宋_GB2312" w:cs="宋体"/>
                <w:b/>
                <w:bCs w:val="0"/>
                <w:color w:val="auto"/>
                <w:kern w:val="0"/>
                <w:sz w:val="24"/>
                <w:szCs w:val="24"/>
              </w:rPr>
              <w:t>市</w:t>
            </w:r>
          </w:p>
        </w:tc>
        <w:tc>
          <w:tcPr>
            <w:tcW w:w="1212" w:type="dxa"/>
            <w:vAlign w:val="center"/>
          </w:tcPr>
          <w:p w14:paraId="3031822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小型</w:t>
            </w:r>
          </w:p>
          <w:p w14:paraId="2431AB2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（个）</w:t>
            </w:r>
          </w:p>
        </w:tc>
        <w:tc>
          <w:tcPr>
            <w:tcW w:w="1253" w:type="dxa"/>
            <w:vAlign w:val="center"/>
          </w:tcPr>
          <w:p w14:paraId="3577AF8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中型</w:t>
            </w:r>
          </w:p>
          <w:p w14:paraId="0FC052A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（个）</w:t>
            </w:r>
          </w:p>
        </w:tc>
        <w:tc>
          <w:tcPr>
            <w:tcW w:w="1253" w:type="dxa"/>
            <w:vAlign w:val="center"/>
          </w:tcPr>
          <w:p w14:paraId="3890A66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大型</w:t>
            </w:r>
          </w:p>
          <w:p w14:paraId="61C4D55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（个）</w:t>
            </w:r>
          </w:p>
        </w:tc>
        <w:tc>
          <w:tcPr>
            <w:tcW w:w="1253" w:type="dxa"/>
            <w:vAlign w:val="center"/>
          </w:tcPr>
          <w:p w14:paraId="7DC7670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lang w:eastAsia="zh-CN"/>
              </w:rPr>
              <w:t>数量合</w:t>
            </w:r>
            <w:r>
              <w:rPr>
                <w:rFonts w:hint="eastAsia" w:ascii="仿宋_GB2312" w:hAnsi="宋体" w:eastAsia="仿宋_GB2312" w:cs="宋体"/>
                <w:b/>
                <w:bCs w:val="0"/>
                <w:color w:val="auto"/>
                <w:kern w:val="0"/>
                <w:sz w:val="24"/>
                <w:szCs w:val="24"/>
              </w:rPr>
              <w:t>计</w:t>
            </w:r>
          </w:p>
          <w:p w14:paraId="324C55A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（个）</w:t>
            </w:r>
          </w:p>
        </w:tc>
        <w:tc>
          <w:tcPr>
            <w:tcW w:w="1447" w:type="dxa"/>
            <w:vAlign w:val="center"/>
          </w:tcPr>
          <w:p w14:paraId="2E204A5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lang w:eastAsia="zh-CN"/>
              </w:rPr>
            </w:pPr>
            <w:r>
              <w:rPr>
                <w:rFonts w:hint="eastAsia" w:ascii="仿宋_GB2312" w:hAnsi="宋体" w:eastAsia="仿宋_GB2312" w:cs="宋体"/>
                <w:b/>
                <w:bCs w:val="0"/>
                <w:color w:val="auto"/>
                <w:kern w:val="0"/>
                <w:sz w:val="24"/>
                <w:szCs w:val="24"/>
              </w:rPr>
              <w:t>金额</w:t>
            </w:r>
            <w:r>
              <w:rPr>
                <w:rFonts w:hint="eastAsia" w:ascii="仿宋_GB2312" w:hAnsi="宋体" w:eastAsia="仿宋_GB2312" w:cs="宋体"/>
                <w:b/>
                <w:bCs w:val="0"/>
                <w:color w:val="auto"/>
                <w:kern w:val="0"/>
                <w:sz w:val="24"/>
                <w:szCs w:val="24"/>
                <w:lang w:eastAsia="zh-CN"/>
              </w:rPr>
              <w:t>合计</w:t>
            </w:r>
          </w:p>
          <w:p w14:paraId="7BDB086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val="0"/>
                <w:color w:val="auto"/>
                <w:kern w:val="0"/>
                <w:sz w:val="24"/>
                <w:szCs w:val="24"/>
              </w:rPr>
            </w:pPr>
            <w:r>
              <w:rPr>
                <w:rFonts w:hint="eastAsia" w:ascii="仿宋_GB2312" w:hAnsi="宋体" w:eastAsia="仿宋_GB2312" w:cs="宋体"/>
                <w:b/>
                <w:bCs w:val="0"/>
                <w:color w:val="auto"/>
                <w:kern w:val="0"/>
                <w:sz w:val="24"/>
                <w:szCs w:val="24"/>
              </w:rPr>
              <w:t>（万元）</w:t>
            </w:r>
          </w:p>
        </w:tc>
      </w:tr>
      <w:tr w14:paraId="72FF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3932B1E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1</w:t>
            </w:r>
          </w:p>
        </w:tc>
        <w:tc>
          <w:tcPr>
            <w:tcW w:w="1381" w:type="dxa"/>
            <w:vAlign w:val="center"/>
          </w:tcPr>
          <w:p w14:paraId="6E0EDF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汕头市</w:t>
            </w:r>
          </w:p>
        </w:tc>
        <w:tc>
          <w:tcPr>
            <w:tcW w:w="1212" w:type="dxa"/>
            <w:vAlign w:val="center"/>
          </w:tcPr>
          <w:p w14:paraId="1E9E032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4</w:t>
            </w:r>
          </w:p>
        </w:tc>
        <w:tc>
          <w:tcPr>
            <w:tcW w:w="1253" w:type="dxa"/>
            <w:vAlign w:val="center"/>
          </w:tcPr>
          <w:p w14:paraId="26D6BC4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13</w:t>
            </w:r>
          </w:p>
        </w:tc>
        <w:tc>
          <w:tcPr>
            <w:tcW w:w="1253" w:type="dxa"/>
            <w:vAlign w:val="center"/>
          </w:tcPr>
          <w:p w14:paraId="45E1F09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6</w:t>
            </w:r>
          </w:p>
        </w:tc>
        <w:tc>
          <w:tcPr>
            <w:tcW w:w="1253" w:type="dxa"/>
            <w:vAlign w:val="center"/>
          </w:tcPr>
          <w:p w14:paraId="45CF0E4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23</w:t>
            </w:r>
          </w:p>
        </w:tc>
        <w:tc>
          <w:tcPr>
            <w:tcW w:w="1447" w:type="dxa"/>
            <w:vAlign w:val="center"/>
          </w:tcPr>
          <w:p w14:paraId="7F86FE6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730</w:t>
            </w:r>
          </w:p>
        </w:tc>
      </w:tr>
      <w:tr w14:paraId="1B11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123ADD1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2</w:t>
            </w:r>
          </w:p>
        </w:tc>
        <w:tc>
          <w:tcPr>
            <w:tcW w:w="1381" w:type="dxa"/>
            <w:vAlign w:val="center"/>
          </w:tcPr>
          <w:p w14:paraId="0D4C8F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河源市</w:t>
            </w:r>
          </w:p>
        </w:tc>
        <w:tc>
          <w:tcPr>
            <w:tcW w:w="1212" w:type="dxa"/>
            <w:vAlign w:val="center"/>
          </w:tcPr>
          <w:p w14:paraId="279CD2F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5B4280B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5</w:t>
            </w:r>
          </w:p>
        </w:tc>
        <w:tc>
          <w:tcPr>
            <w:tcW w:w="1253" w:type="dxa"/>
            <w:vAlign w:val="center"/>
          </w:tcPr>
          <w:p w14:paraId="125F149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5</w:t>
            </w:r>
          </w:p>
        </w:tc>
        <w:tc>
          <w:tcPr>
            <w:tcW w:w="1253" w:type="dxa"/>
            <w:vAlign w:val="center"/>
          </w:tcPr>
          <w:p w14:paraId="27168AD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11</w:t>
            </w:r>
          </w:p>
        </w:tc>
        <w:tc>
          <w:tcPr>
            <w:tcW w:w="1447" w:type="dxa"/>
            <w:vAlign w:val="center"/>
          </w:tcPr>
          <w:p w14:paraId="034B04E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410</w:t>
            </w:r>
          </w:p>
        </w:tc>
      </w:tr>
      <w:tr w14:paraId="3239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58A764D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3</w:t>
            </w:r>
          </w:p>
        </w:tc>
        <w:tc>
          <w:tcPr>
            <w:tcW w:w="1381" w:type="dxa"/>
            <w:vAlign w:val="center"/>
          </w:tcPr>
          <w:p w14:paraId="3D70DE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梅州市</w:t>
            </w:r>
          </w:p>
        </w:tc>
        <w:tc>
          <w:tcPr>
            <w:tcW w:w="1212" w:type="dxa"/>
            <w:vAlign w:val="center"/>
          </w:tcPr>
          <w:p w14:paraId="43AFB7B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253" w:type="dxa"/>
            <w:vAlign w:val="center"/>
          </w:tcPr>
          <w:p w14:paraId="385EB27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253" w:type="dxa"/>
            <w:vAlign w:val="center"/>
          </w:tcPr>
          <w:p w14:paraId="42809CB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4</w:t>
            </w:r>
          </w:p>
        </w:tc>
        <w:tc>
          <w:tcPr>
            <w:tcW w:w="1253" w:type="dxa"/>
            <w:vAlign w:val="center"/>
          </w:tcPr>
          <w:p w14:paraId="7DB415D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10</w:t>
            </w:r>
          </w:p>
        </w:tc>
        <w:tc>
          <w:tcPr>
            <w:tcW w:w="1447" w:type="dxa"/>
            <w:vAlign w:val="center"/>
          </w:tcPr>
          <w:p w14:paraId="7B1930D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320</w:t>
            </w:r>
          </w:p>
        </w:tc>
      </w:tr>
      <w:tr w14:paraId="3E42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554BCC4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4</w:t>
            </w:r>
          </w:p>
        </w:tc>
        <w:tc>
          <w:tcPr>
            <w:tcW w:w="1381" w:type="dxa"/>
            <w:vAlign w:val="center"/>
          </w:tcPr>
          <w:p w14:paraId="6C84A4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汕尾市</w:t>
            </w:r>
          </w:p>
        </w:tc>
        <w:tc>
          <w:tcPr>
            <w:tcW w:w="1212" w:type="dxa"/>
            <w:vAlign w:val="center"/>
          </w:tcPr>
          <w:p w14:paraId="654D8C0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0EF9E24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253" w:type="dxa"/>
            <w:vAlign w:val="center"/>
          </w:tcPr>
          <w:p w14:paraId="04D44E6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1F9DE2D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5</w:t>
            </w:r>
          </w:p>
        </w:tc>
        <w:tc>
          <w:tcPr>
            <w:tcW w:w="1447" w:type="dxa"/>
            <w:vAlign w:val="center"/>
          </w:tcPr>
          <w:p w14:paraId="35ADC0A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150</w:t>
            </w:r>
          </w:p>
        </w:tc>
      </w:tr>
      <w:tr w14:paraId="06A5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4E78E9F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5</w:t>
            </w:r>
          </w:p>
        </w:tc>
        <w:tc>
          <w:tcPr>
            <w:tcW w:w="1381" w:type="dxa"/>
            <w:vAlign w:val="center"/>
          </w:tcPr>
          <w:p w14:paraId="13D2DA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江门市</w:t>
            </w:r>
          </w:p>
        </w:tc>
        <w:tc>
          <w:tcPr>
            <w:tcW w:w="1212" w:type="dxa"/>
            <w:vAlign w:val="center"/>
          </w:tcPr>
          <w:p w14:paraId="02B6FF3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4923369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253" w:type="dxa"/>
            <w:vAlign w:val="center"/>
          </w:tcPr>
          <w:p w14:paraId="5CF5829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567C65E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5</w:t>
            </w:r>
          </w:p>
        </w:tc>
        <w:tc>
          <w:tcPr>
            <w:tcW w:w="1447" w:type="dxa"/>
            <w:vAlign w:val="center"/>
          </w:tcPr>
          <w:p w14:paraId="69EBB16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150</w:t>
            </w:r>
          </w:p>
        </w:tc>
      </w:tr>
      <w:tr w14:paraId="0099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0418651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6</w:t>
            </w:r>
          </w:p>
        </w:tc>
        <w:tc>
          <w:tcPr>
            <w:tcW w:w="1381" w:type="dxa"/>
            <w:vAlign w:val="center"/>
          </w:tcPr>
          <w:p w14:paraId="67349C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湛江市</w:t>
            </w:r>
          </w:p>
        </w:tc>
        <w:tc>
          <w:tcPr>
            <w:tcW w:w="1212" w:type="dxa"/>
            <w:vAlign w:val="center"/>
          </w:tcPr>
          <w:p w14:paraId="0557C56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253" w:type="dxa"/>
            <w:vAlign w:val="center"/>
          </w:tcPr>
          <w:p w14:paraId="30861C6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4</w:t>
            </w:r>
          </w:p>
        </w:tc>
        <w:tc>
          <w:tcPr>
            <w:tcW w:w="1253" w:type="dxa"/>
            <w:vAlign w:val="center"/>
          </w:tcPr>
          <w:p w14:paraId="7B74B9D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253" w:type="dxa"/>
            <w:vAlign w:val="center"/>
          </w:tcPr>
          <w:p w14:paraId="42A291F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10</w:t>
            </w:r>
          </w:p>
        </w:tc>
        <w:tc>
          <w:tcPr>
            <w:tcW w:w="1447" w:type="dxa"/>
            <w:vAlign w:val="center"/>
          </w:tcPr>
          <w:p w14:paraId="7F88BDB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300</w:t>
            </w:r>
          </w:p>
        </w:tc>
      </w:tr>
      <w:tr w14:paraId="29A4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4FBC99D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7</w:t>
            </w:r>
          </w:p>
        </w:tc>
        <w:tc>
          <w:tcPr>
            <w:tcW w:w="1381" w:type="dxa"/>
            <w:vAlign w:val="center"/>
          </w:tcPr>
          <w:p w14:paraId="7C3E10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茂名市</w:t>
            </w:r>
          </w:p>
        </w:tc>
        <w:tc>
          <w:tcPr>
            <w:tcW w:w="1212" w:type="dxa"/>
            <w:vAlign w:val="center"/>
          </w:tcPr>
          <w:p w14:paraId="21B27E6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2</w:t>
            </w:r>
          </w:p>
        </w:tc>
        <w:tc>
          <w:tcPr>
            <w:tcW w:w="1253" w:type="dxa"/>
            <w:vAlign w:val="center"/>
          </w:tcPr>
          <w:p w14:paraId="46434A6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6</w:t>
            </w:r>
          </w:p>
        </w:tc>
        <w:tc>
          <w:tcPr>
            <w:tcW w:w="1253" w:type="dxa"/>
            <w:vAlign w:val="center"/>
          </w:tcPr>
          <w:p w14:paraId="2449FCE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2</w:t>
            </w:r>
          </w:p>
        </w:tc>
        <w:tc>
          <w:tcPr>
            <w:tcW w:w="1253" w:type="dxa"/>
            <w:vAlign w:val="center"/>
          </w:tcPr>
          <w:p w14:paraId="6D50226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10</w:t>
            </w:r>
          </w:p>
        </w:tc>
        <w:tc>
          <w:tcPr>
            <w:tcW w:w="1447" w:type="dxa"/>
            <w:vAlign w:val="center"/>
          </w:tcPr>
          <w:p w14:paraId="4FF9104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300</w:t>
            </w:r>
          </w:p>
        </w:tc>
      </w:tr>
      <w:tr w14:paraId="0973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1D51CB2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8</w:t>
            </w:r>
          </w:p>
        </w:tc>
        <w:tc>
          <w:tcPr>
            <w:tcW w:w="1381" w:type="dxa"/>
            <w:vAlign w:val="center"/>
          </w:tcPr>
          <w:p w14:paraId="645D22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清远市</w:t>
            </w:r>
          </w:p>
        </w:tc>
        <w:tc>
          <w:tcPr>
            <w:tcW w:w="1212" w:type="dxa"/>
            <w:vAlign w:val="center"/>
          </w:tcPr>
          <w:p w14:paraId="4845CD9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0</w:t>
            </w:r>
          </w:p>
        </w:tc>
        <w:tc>
          <w:tcPr>
            <w:tcW w:w="1253" w:type="dxa"/>
            <w:vAlign w:val="center"/>
          </w:tcPr>
          <w:p w14:paraId="5B08AD5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76F325F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052DF59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2</w:t>
            </w:r>
          </w:p>
        </w:tc>
        <w:tc>
          <w:tcPr>
            <w:tcW w:w="1447" w:type="dxa"/>
            <w:vAlign w:val="center"/>
          </w:tcPr>
          <w:p w14:paraId="4B8EC21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80</w:t>
            </w:r>
          </w:p>
        </w:tc>
      </w:tr>
      <w:tr w14:paraId="531B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1903E3D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9</w:t>
            </w:r>
          </w:p>
        </w:tc>
        <w:tc>
          <w:tcPr>
            <w:tcW w:w="1381" w:type="dxa"/>
            <w:vAlign w:val="center"/>
          </w:tcPr>
          <w:p w14:paraId="4F6F04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潮州市</w:t>
            </w:r>
          </w:p>
        </w:tc>
        <w:tc>
          <w:tcPr>
            <w:tcW w:w="1212" w:type="dxa"/>
            <w:vAlign w:val="center"/>
          </w:tcPr>
          <w:p w14:paraId="1010F2F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2CD0437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2</w:t>
            </w:r>
          </w:p>
        </w:tc>
        <w:tc>
          <w:tcPr>
            <w:tcW w:w="1253" w:type="dxa"/>
            <w:vAlign w:val="center"/>
          </w:tcPr>
          <w:p w14:paraId="75D9048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7</w:t>
            </w:r>
          </w:p>
        </w:tc>
        <w:tc>
          <w:tcPr>
            <w:tcW w:w="1253" w:type="dxa"/>
            <w:vAlign w:val="center"/>
          </w:tcPr>
          <w:p w14:paraId="40AB52B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10</w:t>
            </w:r>
          </w:p>
        </w:tc>
        <w:tc>
          <w:tcPr>
            <w:tcW w:w="1447" w:type="dxa"/>
            <w:vAlign w:val="center"/>
          </w:tcPr>
          <w:p w14:paraId="50D2822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420</w:t>
            </w:r>
          </w:p>
        </w:tc>
      </w:tr>
      <w:tr w14:paraId="3045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2CE7A39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10</w:t>
            </w:r>
          </w:p>
        </w:tc>
        <w:tc>
          <w:tcPr>
            <w:tcW w:w="1381" w:type="dxa"/>
            <w:vAlign w:val="center"/>
          </w:tcPr>
          <w:p w14:paraId="627963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揭阳市</w:t>
            </w:r>
          </w:p>
        </w:tc>
        <w:tc>
          <w:tcPr>
            <w:tcW w:w="1212" w:type="dxa"/>
            <w:vAlign w:val="center"/>
          </w:tcPr>
          <w:p w14:paraId="506B537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0</w:t>
            </w:r>
          </w:p>
        </w:tc>
        <w:tc>
          <w:tcPr>
            <w:tcW w:w="1253" w:type="dxa"/>
            <w:vAlign w:val="center"/>
          </w:tcPr>
          <w:p w14:paraId="3BF57D5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2</w:t>
            </w:r>
          </w:p>
        </w:tc>
        <w:tc>
          <w:tcPr>
            <w:tcW w:w="1253" w:type="dxa"/>
            <w:vAlign w:val="center"/>
          </w:tcPr>
          <w:p w14:paraId="05FF242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64EECF1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447" w:type="dxa"/>
            <w:vAlign w:val="center"/>
          </w:tcPr>
          <w:p w14:paraId="09A80BA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110</w:t>
            </w:r>
          </w:p>
        </w:tc>
      </w:tr>
      <w:tr w14:paraId="23C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418A2D1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11</w:t>
            </w:r>
          </w:p>
        </w:tc>
        <w:tc>
          <w:tcPr>
            <w:tcW w:w="1381" w:type="dxa"/>
            <w:vAlign w:val="center"/>
          </w:tcPr>
          <w:p w14:paraId="7DF99B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lang w:bidi="ar"/>
              </w:rPr>
              <w:t>云浮市</w:t>
            </w:r>
          </w:p>
        </w:tc>
        <w:tc>
          <w:tcPr>
            <w:tcW w:w="1212" w:type="dxa"/>
            <w:vAlign w:val="center"/>
          </w:tcPr>
          <w:p w14:paraId="690DD17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w:t>
            </w:r>
          </w:p>
        </w:tc>
        <w:tc>
          <w:tcPr>
            <w:tcW w:w="1253" w:type="dxa"/>
            <w:vAlign w:val="center"/>
          </w:tcPr>
          <w:p w14:paraId="7B5D51B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4</w:t>
            </w:r>
          </w:p>
        </w:tc>
        <w:tc>
          <w:tcPr>
            <w:tcW w:w="1253" w:type="dxa"/>
            <w:vAlign w:val="center"/>
          </w:tcPr>
          <w:p w14:paraId="5DAEAD7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5</w:t>
            </w:r>
          </w:p>
        </w:tc>
        <w:tc>
          <w:tcPr>
            <w:tcW w:w="1253" w:type="dxa"/>
            <w:vAlign w:val="center"/>
          </w:tcPr>
          <w:p w14:paraId="29EAE67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10</w:t>
            </w:r>
          </w:p>
        </w:tc>
        <w:tc>
          <w:tcPr>
            <w:tcW w:w="1447" w:type="dxa"/>
            <w:vAlign w:val="center"/>
          </w:tcPr>
          <w:p w14:paraId="46787DD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380</w:t>
            </w:r>
          </w:p>
        </w:tc>
      </w:tr>
      <w:tr w14:paraId="695A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Align w:val="center"/>
          </w:tcPr>
          <w:p w14:paraId="7C11A22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12</w:t>
            </w:r>
          </w:p>
        </w:tc>
        <w:tc>
          <w:tcPr>
            <w:tcW w:w="1381" w:type="dxa"/>
            <w:vAlign w:val="center"/>
          </w:tcPr>
          <w:p w14:paraId="29D153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lang w:bidi="ar"/>
              </w:rPr>
            </w:pPr>
            <w:r>
              <w:rPr>
                <w:rFonts w:hint="eastAsia" w:ascii="仿宋_GB2312" w:hAnsi="宋体" w:eastAsia="仿宋_GB2312" w:cs="宋体"/>
                <w:b w:val="0"/>
                <w:bCs w:val="0"/>
                <w:color w:val="auto"/>
                <w:kern w:val="0"/>
                <w:sz w:val="24"/>
                <w:szCs w:val="24"/>
                <w:lang w:bidi="ar"/>
              </w:rPr>
              <w:t>韶关市</w:t>
            </w:r>
          </w:p>
        </w:tc>
        <w:tc>
          <w:tcPr>
            <w:tcW w:w="1212" w:type="dxa"/>
            <w:vAlign w:val="center"/>
          </w:tcPr>
          <w:p w14:paraId="1CA1490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0</w:t>
            </w:r>
          </w:p>
        </w:tc>
        <w:tc>
          <w:tcPr>
            <w:tcW w:w="1253" w:type="dxa"/>
            <w:vAlign w:val="center"/>
          </w:tcPr>
          <w:p w14:paraId="13AD81C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0</w:t>
            </w:r>
          </w:p>
        </w:tc>
        <w:tc>
          <w:tcPr>
            <w:tcW w:w="1253" w:type="dxa"/>
            <w:vAlign w:val="center"/>
          </w:tcPr>
          <w:p w14:paraId="2641285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253" w:type="dxa"/>
            <w:vAlign w:val="center"/>
          </w:tcPr>
          <w:p w14:paraId="1DF7847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3</w:t>
            </w:r>
          </w:p>
        </w:tc>
        <w:tc>
          <w:tcPr>
            <w:tcW w:w="1447" w:type="dxa"/>
            <w:vAlign w:val="center"/>
          </w:tcPr>
          <w:p w14:paraId="709979A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s="宋体"/>
                <w:color w:val="auto"/>
                <w:sz w:val="24"/>
                <w:szCs w:val="24"/>
              </w:rPr>
            </w:pPr>
            <w:r>
              <w:rPr>
                <w:rFonts w:hint="eastAsia" w:ascii="仿宋_GB2312" w:hAnsi="宋体" w:eastAsia="仿宋_GB2312"/>
                <w:color w:val="auto"/>
                <w:sz w:val="24"/>
                <w:szCs w:val="24"/>
              </w:rPr>
              <w:t>150</w:t>
            </w:r>
          </w:p>
        </w:tc>
      </w:tr>
      <w:tr w14:paraId="23A2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Merge w:val="restart"/>
            <w:vAlign w:val="center"/>
          </w:tcPr>
          <w:p w14:paraId="47A6178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val="0"/>
                <w:bCs w:val="0"/>
                <w:color w:val="auto"/>
                <w:kern w:val="0"/>
                <w:sz w:val="24"/>
                <w:szCs w:val="24"/>
                <w:lang w:val="en-US" w:eastAsia="zh-CN"/>
              </w:rPr>
            </w:pPr>
            <w:r>
              <w:rPr>
                <w:rFonts w:hint="eastAsia" w:ascii="仿宋_GB2312" w:hAnsi="宋体" w:eastAsia="仿宋_GB2312" w:cs="宋体"/>
                <w:b w:val="0"/>
                <w:bCs w:val="0"/>
                <w:color w:val="auto"/>
                <w:kern w:val="0"/>
                <w:sz w:val="24"/>
                <w:szCs w:val="24"/>
                <w:lang w:val="en-US" w:eastAsia="zh-CN"/>
              </w:rPr>
              <w:t>13</w:t>
            </w:r>
          </w:p>
        </w:tc>
        <w:tc>
          <w:tcPr>
            <w:tcW w:w="1381" w:type="dxa"/>
            <w:vMerge w:val="restart"/>
            <w:vAlign w:val="center"/>
          </w:tcPr>
          <w:p w14:paraId="4A5146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val="0"/>
                <w:bCs w:val="0"/>
                <w:color w:val="auto"/>
                <w:kern w:val="0"/>
                <w:sz w:val="24"/>
                <w:szCs w:val="24"/>
                <w:lang w:eastAsia="zh-CN" w:bidi="ar"/>
              </w:rPr>
            </w:pPr>
            <w:r>
              <w:rPr>
                <w:rFonts w:hint="eastAsia" w:ascii="仿宋_GB2312" w:hAnsi="宋体" w:eastAsia="仿宋_GB2312" w:cs="宋体"/>
                <w:b w:val="0"/>
                <w:bCs w:val="0"/>
                <w:color w:val="auto"/>
                <w:kern w:val="0"/>
                <w:sz w:val="24"/>
                <w:szCs w:val="24"/>
                <w:lang w:eastAsia="zh-CN" w:bidi="ar"/>
              </w:rPr>
              <w:t>重点补助地区</w:t>
            </w:r>
          </w:p>
        </w:tc>
        <w:tc>
          <w:tcPr>
            <w:tcW w:w="4971" w:type="dxa"/>
            <w:gridSpan w:val="4"/>
            <w:vAlign w:val="center"/>
          </w:tcPr>
          <w:p w14:paraId="42D3465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汕头市澄海区</w:t>
            </w:r>
          </w:p>
        </w:tc>
        <w:tc>
          <w:tcPr>
            <w:tcW w:w="1447" w:type="dxa"/>
            <w:vAlign w:val="center"/>
          </w:tcPr>
          <w:p w14:paraId="0BD9A9E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400</w:t>
            </w:r>
          </w:p>
        </w:tc>
      </w:tr>
      <w:tr w14:paraId="0F92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Merge w:val="continue"/>
            <w:vAlign w:val="center"/>
          </w:tcPr>
          <w:p w14:paraId="678891E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color w:val="auto"/>
                <w:kern w:val="0"/>
                <w:sz w:val="24"/>
                <w:szCs w:val="24"/>
              </w:rPr>
            </w:pPr>
          </w:p>
        </w:tc>
        <w:tc>
          <w:tcPr>
            <w:tcW w:w="1381" w:type="dxa"/>
            <w:vMerge w:val="continue"/>
            <w:vAlign w:val="center"/>
          </w:tcPr>
          <w:p w14:paraId="639C57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auto"/>
                <w:kern w:val="0"/>
                <w:sz w:val="24"/>
                <w:szCs w:val="24"/>
                <w:lang w:bidi="ar"/>
              </w:rPr>
            </w:pPr>
          </w:p>
        </w:tc>
        <w:tc>
          <w:tcPr>
            <w:tcW w:w="4971" w:type="dxa"/>
            <w:gridSpan w:val="4"/>
            <w:vAlign w:val="center"/>
          </w:tcPr>
          <w:p w14:paraId="7FB2A1A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河源市东源县</w:t>
            </w:r>
          </w:p>
        </w:tc>
        <w:tc>
          <w:tcPr>
            <w:tcW w:w="1447" w:type="dxa"/>
            <w:vAlign w:val="center"/>
          </w:tcPr>
          <w:p w14:paraId="3B6C013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400</w:t>
            </w:r>
          </w:p>
        </w:tc>
      </w:tr>
      <w:tr w14:paraId="1466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Merge w:val="continue"/>
            <w:vAlign w:val="center"/>
          </w:tcPr>
          <w:p w14:paraId="2309342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color w:val="auto"/>
                <w:kern w:val="0"/>
                <w:sz w:val="24"/>
                <w:szCs w:val="24"/>
              </w:rPr>
            </w:pPr>
          </w:p>
        </w:tc>
        <w:tc>
          <w:tcPr>
            <w:tcW w:w="1381" w:type="dxa"/>
            <w:vMerge w:val="continue"/>
            <w:vAlign w:val="center"/>
          </w:tcPr>
          <w:p w14:paraId="0D6768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auto"/>
                <w:kern w:val="0"/>
                <w:sz w:val="24"/>
                <w:szCs w:val="24"/>
                <w:lang w:bidi="ar"/>
              </w:rPr>
            </w:pPr>
          </w:p>
        </w:tc>
        <w:tc>
          <w:tcPr>
            <w:tcW w:w="4971" w:type="dxa"/>
            <w:gridSpan w:val="4"/>
            <w:vAlign w:val="center"/>
          </w:tcPr>
          <w:p w14:paraId="0AF2F7C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湛江市霞山区</w:t>
            </w:r>
          </w:p>
        </w:tc>
        <w:tc>
          <w:tcPr>
            <w:tcW w:w="1447" w:type="dxa"/>
            <w:vAlign w:val="center"/>
          </w:tcPr>
          <w:p w14:paraId="383FE0E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400</w:t>
            </w:r>
          </w:p>
        </w:tc>
      </w:tr>
      <w:tr w14:paraId="75CD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3" w:type="dxa"/>
            <w:vMerge w:val="continue"/>
            <w:vAlign w:val="center"/>
          </w:tcPr>
          <w:p w14:paraId="43701F9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color w:val="auto"/>
                <w:kern w:val="0"/>
                <w:sz w:val="24"/>
                <w:szCs w:val="24"/>
              </w:rPr>
            </w:pPr>
          </w:p>
        </w:tc>
        <w:tc>
          <w:tcPr>
            <w:tcW w:w="1381" w:type="dxa"/>
            <w:vMerge w:val="continue"/>
            <w:vAlign w:val="center"/>
          </w:tcPr>
          <w:p w14:paraId="7575EE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auto"/>
                <w:kern w:val="0"/>
                <w:sz w:val="24"/>
                <w:szCs w:val="24"/>
                <w:lang w:bidi="ar"/>
              </w:rPr>
            </w:pPr>
          </w:p>
        </w:tc>
        <w:tc>
          <w:tcPr>
            <w:tcW w:w="4971" w:type="dxa"/>
            <w:gridSpan w:val="4"/>
            <w:vAlign w:val="center"/>
          </w:tcPr>
          <w:p w14:paraId="0802941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云浮市云城区（腰古镇）</w:t>
            </w:r>
          </w:p>
        </w:tc>
        <w:tc>
          <w:tcPr>
            <w:tcW w:w="1447" w:type="dxa"/>
            <w:vAlign w:val="center"/>
          </w:tcPr>
          <w:p w14:paraId="608F90D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300</w:t>
            </w:r>
          </w:p>
        </w:tc>
      </w:tr>
      <w:tr w14:paraId="2E2F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04" w:type="dxa"/>
            <w:gridSpan w:val="2"/>
            <w:vAlign w:val="center"/>
          </w:tcPr>
          <w:p w14:paraId="479D268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lang w:eastAsia="zh-CN"/>
              </w:rPr>
              <w:t>合</w:t>
            </w:r>
            <w:r>
              <w:rPr>
                <w:rFonts w:hint="eastAsia" w:ascii="仿宋_GB2312" w:hAnsi="宋体" w:eastAsia="仿宋_GB2312" w:cs="宋体"/>
                <w:b/>
                <w:bCs/>
                <w:color w:val="auto"/>
                <w:kern w:val="0"/>
                <w:sz w:val="24"/>
                <w:szCs w:val="24"/>
                <w:lang w:val="en-US" w:eastAsia="zh-CN"/>
              </w:rPr>
              <w:t xml:space="preserve">  </w:t>
            </w:r>
            <w:r>
              <w:rPr>
                <w:rFonts w:hint="eastAsia" w:ascii="仿宋_GB2312" w:hAnsi="宋体" w:eastAsia="仿宋_GB2312" w:cs="宋体"/>
                <w:b/>
                <w:bCs/>
                <w:color w:val="auto"/>
                <w:kern w:val="0"/>
                <w:sz w:val="24"/>
                <w:szCs w:val="24"/>
              </w:rPr>
              <w:t>计</w:t>
            </w:r>
          </w:p>
        </w:tc>
        <w:tc>
          <w:tcPr>
            <w:tcW w:w="1212" w:type="dxa"/>
            <w:vAlign w:val="center"/>
          </w:tcPr>
          <w:p w14:paraId="0709EB1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b/>
                <w:bCs/>
                <w:color w:val="auto"/>
                <w:kern w:val="0"/>
                <w:sz w:val="24"/>
                <w:szCs w:val="24"/>
              </w:rPr>
            </w:pPr>
            <w:r>
              <w:rPr>
                <w:rFonts w:hint="eastAsia" w:ascii="仿宋_GB2312" w:hAnsi="宋体" w:eastAsia="仿宋_GB2312" w:cs="宋体"/>
                <w:b/>
                <w:bCs/>
                <w:color w:val="auto"/>
                <w:kern w:val="0"/>
                <w:sz w:val="24"/>
                <w:szCs w:val="24"/>
                <w:lang w:bidi="ar"/>
              </w:rPr>
              <w:t>17</w:t>
            </w:r>
          </w:p>
        </w:tc>
        <w:tc>
          <w:tcPr>
            <w:tcW w:w="1253" w:type="dxa"/>
            <w:vAlign w:val="center"/>
          </w:tcPr>
          <w:p w14:paraId="3E8BCF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b/>
                <w:bCs/>
                <w:color w:val="auto"/>
                <w:sz w:val="24"/>
                <w:szCs w:val="24"/>
              </w:rPr>
            </w:pPr>
            <w:r>
              <w:rPr>
                <w:rFonts w:hint="eastAsia" w:ascii="仿宋_GB2312" w:hAnsi="宋体" w:eastAsia="仿宋_GB2312" w:cs="宋体"/>
                <w:b/>
                <w:bCs/>
                <w:color w:val="auto"/>
                <w:kern w:val="0"/>
                <w:sz w:val="24"/>
                <w:szCs w:val="24"/>
                <w:lang w:bidi="ar"/>
              </w:rPr>
              <w:t>46</w:t>
            </w:r>
          </w:p>
        </w:tc>
        <w:tc>
          <w:tcPr>
            <w:tcW w:w="1253" w:type="dxa"/>
            <w:vAlign w:val="center"/>
          </w:tcPr>
          <w:p w14:paraId="53721D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b/>
                <w:bCs/>
                <w:color w:val="auto"/>
                <w:sz w:val="24"/>
                <w:szCs w:val="24"/>
              </w:rPr>
            </w:pPr>
            <w:r>
              <w:rPr>
                <w:rFonts w:hint="eastAsia" w:ascii="仿宋_GB2312" w:hAnsi="宋体" w:eastAsia="仿宋_GB2312" w:cs="宋体"/>
                <w:b/>
                <w:bCs/>
                <w:color w:val="auto"/>
                <w:kern w:val="0"/>
                <w:sz w:val="24"/>
                <w:szCs w:val="24"/>
                <w:lang w:bidi="ar"/>
              </w:rPr>
              <w:t>39</w:t>
            </w:r>
          </w:p>
        </w:tc>
        <w:tc>
          <w:tcPr>
            <w:tcW w:w="1253" w:type="dxa"/>
            <w:vAlign w:val="center"/>
          </w:tcPr>
          <w:p w14:paraId="097A94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b/>
                <w:bCs/>
                <w:color w:val="auto"/>
                <w:sz w:val="24"/>
                <w:szCs w:val="24"/>
              </w:rPr>
            </w:pPr>
            <w:r>
              <w:rPr>
                <w:rFonts w:hint="eastAsia" w:ascii="仿宋_GB2312" w:hAnsi="宋体" w:eastAsia="仿宋_GB2312" w:cs="宋体"/>
                <w:b/>
                <w:bCs/>
                <w:color w:val="auto"/>
                <w:kern w:val="0"/>
                <w:sz w:val="24"/>
                <w:szCs w:val="24"/>
                <w:lang w:bidi="ar"/>
              </w:rPr>
              <w:t>102</w:t>
            </w:r>
          </w:p>
        </w:tc>
        <w:tc>
          <w:tcPr>
            <w:tcW w:w="1447" w:type="dxa"/>
            <w:vAlign w:val="center"/>
          </w:tcPr>
          <w:p w14:paraId="773DFA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b/>
                <w:bCs/>
                <w:color w:val="auto"/>
                <w:sz w:val="24"/>
                <w:szCs w:val="24"/>
              </w:rPr>
            </w:pPr>
            <w:r>
              <w:rPr>
                <w:rFonts w:hint="eastAsia" w:ascii="仿宋_GB2312" w:hAnsi="宋体" w:eastAsia="仿宋_GB2312" w:cs="宋体"/>
                <w:b/>
                <w:bCs/>
                <w:color w:val="auto"/>
                <w:kern w:val="0"/>
                <w:sz w:val="24"/>
                <w:szCs w:val="24"/>
                <w:lang w:val="en-US" w:eastAsia="zh-CN" w:bidi="ar"/>
              </w:rPr>
              <w:t>5,0</w:t>
            </w:r>
            <w:r>
              <w:rPr>
                <w:rFonts w:hint="eastAsia" w:ascii="仿宋_GB2312" w:hAnsi="宋体" w:eastAsia="仿宋_GB2312" w:cs="宋体"/>
                <w:b/>
                <w:bCs/>
                <w:color w:val="auto"/>
                <w:kern w:val="0"/>
                <w:sz w:val="24"/>
                <w:szCs w:val="24"/>
                <w:lang w:bidi="ar"/>
              </w:rPr>
              <w:t>00</w:t>
            </w:r>
          </w:p>
        </w:tc>
      </w:tr>
    </w:tbl>
    <w:p w14:paraId="3030F7CD">
      <w:pPr>
        <w:pageBreakBefore w:val="0"/>
        <w:kinsoku/>
        <w:wordWrap/>
        <w:overflowPunct/>
        <w:topLinePunct w:val="0"/>
        <w:bidi w:val="0"/>
        <w:snapToGrid w:val="0"/>
        <w:spacing w:beforeLines="0" w:afterLines="0" w:line="360" w:lineRule="auto"/>
        <w:ind w:firstLine="640" w:firstLineChars="200"/>
        <w:rPr>
          <w:rFonts w:hint="eastAsia" w:ascii="仿宋_GB2312" w:hAnsi="黑体" w:eastAsia="仿宋_GB2312" w:cs="楷体_GB2312"/>
          <w:color w:val="auto"/>
          <w:sz w:val="32"/>
          <w:szCs w:val="36"/>
          <w:lang w:val="en-US" w:eastAsia="zh-CN"/>
        </w:rPr>
      </w:pPr>
      <w:r>
        <w:rPr>
          <w:rFonts w:hint="eastAsia" w:ascii="仿宋_GB2312" w:hAnsi="黑体" w:eastAsia="仿宋_GB2312" w:cs="楷体_GB2312"/>
          <w:color w:val="auto"/>
          <w:sz w:val="32"/>
          <w:szCs w:val="36"/>
          <w:lang w:eastAsia="zh-CN"/>
        </w:rPr>
        <w:t>省级涉农转移支付资金和任务清单下达后，地市根据本地实际情况按规定将省级涉农转移支付资金和任务清单分配下达有关县（市、区）。县级涉农办根据本县（市、区）涉农资金统筹整合方案，安排</w:t>
      </w:r>
      <w:r>
        <w:rPr>
          <w:rFonts w:hint="eastAsia" w:ascii="仿宋_GB2312" w:hAnsi="黑体" w:eastAsia="仿宋_GB2312" w:cs="楷体_GB2312"/>
          <w:color w:val="auto"/>
          <w:sz w:val="32"/>
          <w:szCs w:val="36"/>
          <w:lang w:val="en-US" w:eastAsia="zh-CN"/>
        </w:rPr>
        <w:t>社区体育公园建设项目，由财政部门下达预算指标和任务清单，主要由</w:t>
      </w:r>
      <w:r>
        <w:rPr>
          <w:rFonts w:hint="eastAsia" w:ascii="仿宋_GB2312" w:hAnsi="黑体" w:eastAsia="仿宋_GB2312" w:cs="楷体_GB2312"/>
          <w:color w:val="auto"/>
          <w:sz w:val="32"/>
          <w:szCs w:val="36"/>
          <w:lang w:eastAsia="zh-CN"/>
        </w:rPr>
        <w:t>县级</w:t>
      </w:r>
      <w:r>
        <w:rPr>
          <w:rFonts w:hint="eastAsia" w:ascii="仿宋_GB2312" w:hAnsi="黑体" w:eastAsia="仿宋_GB2312" w:cs="楷体_GB2312"/>
          <w:color w:val="auto"/>
          <w:sz w:val="32"/>
          <w:szCs w:val="36"/>
          <w:lang w:val="en-US" w:eastAsia="zh-CN"/>
        </w:rPr>
        <w:t>住房城乡建设部门牵头、</w:t>
      </w:r>
      <w:r>
        <w:rPr>
          <w:rFonts w:hint="eastAsia" w:ascii="仿宋_GB2312" w:hAnsi="黑体" w:eastAsia="仿宋_GB2312" w:cs="楷体_GB2312"/>
          <w:color w:val="auto"/>
          <w:sz w:val="32"/>
          <w:szCs w:val="36"/>
          <w:lang w:eastAsia="zh-CN"/>
        </w:rPr>
        <w:t>体育主管部门配合组织实施</w:t>
      </w:r>
      <w:r>
        <w:rPr>
          <w:rFonts w:hint="eastAsia" w:ascii="仿宋_GB2312" w:hAnsi="黑体" w:eastAsia="仿宋_GB2312" w:cs="楷体_GB2312"/>
          <w:color w:val="auto"/>
          <w:sz w:val="32"/>
          <w:szCs w:val="36"/>
          <w:lang w:val="en-US" w:eastAsia="zh-CN"/>
        </w:rPr>
        <w:t>。</w:t>
      </w:r>
    </w:p>
    <w:p w14:paraId="3E78002D">
      <w:pPr>
        <w:ind w:firstLine="640" w:firstLineChars="200"/>
        <w:rPr>
          <w:rFonts w:hint="default" w:ascii="仿宋_GB2312" w:hAnsi="黑体" w:eastAsia="仿宋_GB2312" w:cs="楷体_GB2312"/>
          <w:color w:val="auto"/>
          <w:sz w:val="32"/>
          <w:szCs w:val="36"/>
          <w:highlight w:val="yellow"/>
          <w:lang w:val="en-US" w:eastAsia="zh-CN"/>
        </w:rPr>
      </w:pPr>
      <w:r>
        <w:rPr>
          <w:rFonts w:hint="eastAsia" w:ascii="仿宋_GB2312" w:hAnsi="Arial Unicode MS" w:eastAsia="仿宋_GB2312" w:cs="Arial Unicode MS"/>
          <w:color w:val="auto"/>
          <w:sz w:val="32"/>
          <w:szCs w:val="36"/>
          <w:lang w:eastAsia="zh-CN"/>
        </w:rPr>
        <w:t>专项资金逐级下达到</w:t>
      </w:r>
      <w:r>
        <w:rPr>
          <w:rFonts w:hint="eastAsia" w:ascii="仿宋_GB2312" w:hAnsi="黑体" w:eastAsia="仿宋_GB2312" w:cs="楷体_GB2312"/>
          <w:color w:val="auto"/>
          <w:sz w:val="32"/>
          <w:szCs w:val="36"/>
          <w:lang w:eastAsia="zh-CN"/>
        </w:rPr>
        <w:t>县（市、区）后，</w:t>
      </w:r>
      <w:r>
        <w:rPr>
          <w:rFonts w:hint="eastAsia" w:ascii="仿宋_GB2312" w:hAnsi="Arial Unicode MS" w:eastAsia="仿宋_GB2312" w:cs="Arial Unicode MS"/>
          <w:color w:val="auto"/>
          <w:sz w:val="32"/>
          <w:szCs w:val="36"/>
          <w:lang w:val="en-US" w:eastAsia="zh-CN"/>
        </w:rPr>
        <w:t>12个地市36个县（市、区）实际安排省级专项资金4</w:t>
      </w:r>
      <w:r>
        <w:rPr>
          <w:rFonts w:hint="eastAsia" w:ascii="仿宋_GB2312" w:hAnsi="黑体" w:eastAsia="仿宋_GB2312" w:cs="楷体_GB2312"/>
          <w:color w:val="auto"/>
          <w:sz w:val="32"/>
          <w:szCs w:val="36"/>
          <w:lang w:val="en-US" w:eastAsia="zh-CN"/>
        </w:rPr>
        <w:t>,</w:t>
      </w:r>
      <w:r>
        <w:rPr>
          <w:rFonts w:hint="eastAsia" w:ascii="仿宋_GB2312" w:hAnsi="Arial Unicode MS" w:eastAsia="仿宋_GB2312" w:cs="Arial Unicode MS"/>
          <w:color w:val="auto"/>
          <w:sz w:val="32"/>
          <w:szCs w:val="36"/>
          <w:lang w:val="en-US" w:eastAsia="zh-CN"/>
        </w:rPr>
        <w:t>130.85万元用于补助123个（见表1-2）社区体育公园建设项目。</w:t>
      </w:r>
    </w:p>
    <w:p w14:paraId="2A663EA3">
      <w:pPr>
        <w:keepNext w:val="0"/>
        <w:keepLines w:val="0"/>
        <w:pageBreakBefore w:val="0"/>
        <w:kinsoku/>
        <w:wordWrap/>
        <w:overflowPunct/>
        <w:topLinePunct w:val="0"/>
        <w:autoSpaceDE/>
        <w:autoSpaceDN/>
        <w:bidi w:val="0"/>
        <w:adjustRightInd/>
        <w:snapToGrid/>
        <w:spacing w:line="240" w:lineRule="exact"/>
        <w:rPr>
          <w:rFonts w:hint="eastAsia"/>
          <w:color w:val="auto"/>
          <w:lang w:val="en-US" w:eastAsia="zh-CN"/>
        </w:rPr>
      </w:pPr>
    </w:p>
    <w:tbl>
      <w:tblPr>
        <w:tblStyle w:val="14"/>
        <w:tblW w:w="8760" w:type="dxa"/>
        <w:tblInd w:w="108" w:type="dxa"/>
        <w:shd w:val="clear" w:color="auto" w:fill="auto"/>
        <w:tblLayout w:type="fixed"/>
        <w:tblCellMar>
          <w:top w:w="0" w:type="dxa"/>
          <w:left w:w="0" w:type="dxa"/>
          <w:bottom w:w="0" w:type="dxa"/>
          <w:right w:w="0" w:type="dxa"/>
        </w:tblCellMar>
      </w:tblPr>
      <w:tblGrid>
        <w:gridCol w:w="800"/>
        <w:gridCol w:w="1371"/>
        <w:gridCol w:w="1287"/>
        <w:gridCol w:w="1287"/>
        <w:gridCol w:w="1287"/>
        <w:gridCol w:w="1290"/>
        <w:gridCol w:w="1438"/>
      </w:tblGrid>
      <w:tr w14:paraId="59FABE87">
        <w:tblPrEx>
          <w:shd w:val="clear" w:color="auto" w:fill="auto"/>
          <w:tblCellMar>
            <w:top w:w="0" w:type="dxa"/>
            <w:left w:w="0" w:type="dxa"/>
            <w:bottom w:w="0" w:type="dxa"/>
            <w:right w:w="0" w:type="dxa"/>
          </w:tblCellMar>
        </w:tblPrEx>
        <w:trPr>
          <w:trHeight w:val="433" w:hRule="atLeast"/>
        </w:trPr>
        <w:tc>
          <w:tcPr>
            <w:tcW w:w="8760" w:type="dxa"/>
            <w:gridSpan w:val="7"/>
            <w:tcBorders>
              <w:top w:val="nil"/>
              <w:left w:val="nil"/>
              <w:bottom w:val="nil"/>
              <w:right w:val="nil"/>
            </w:tcBorders>
            <w:shd w:val="clear" w:color="auto" w:fill="FFFFFF"/>
            <w:tcMar>
              <w:top w:w="12" w:type="dxa"/>
              <w:left w:w="12" w:type="dxa"/>
              <w:right w:w="12" w:type="dxa"/>
            </w:tcMar>
            <w:vAlign w:val="center"/>
          </w:tcPr>
          <w:p w14:paraId="61646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8"/>
                <w:szCs w:val="28"/>
                <w:u w:val="none"/>
                <w:lang w:val="en-US" w:eastAsia="zh-CN" w:bidi="ar"/>
              </w:rPr>
              <w:t>表1-2 2019年社区体育公园省级专项资金预算指标及任务清单情况表</w:t>
            </w:r>
          </w:p>
        </w:tc>
      </w:tr>
      <w:tr w14:paraId="041AE9BB">
        <w:tblPrEx>
          <w:tblCellMar>
            <w:top w:w="0" w:type="dxa"/>
            <w:left w:w="0" w:type="dxa"/>
            <w:bottom w:w="0" w:type="dxa"/>
            <w:right w:w="0" w:type="dxa"/>
          </w:tblCellMar>
        </w:tblPrEx>
        <w:trPr>
          <w:trHeight w:val="318" w:hRule="atLeast"/>
        </w:trPr>
        <w:tc>
          <w:tcPr>
            <w:tcW w:w="8760" w:type="dxa"/>
            <w:gridSpan w:val="7"/>
            <w:tcBorders>
              <w:top w:val="nil"/>
              <w:left w:val="nil"/>
              <w:bottom w:val="nil"/>
              <w:right w:val="nil"/>
            </w:tcBorders>
            <w:shd w:val="clear" w:color="auto" w:fill="auto"/>
            <w:tcMar>
              <w:top w:w="12" w:type="dxa"/>
              <w:left w:w="12" w:type="dxa"/>
              <w:right w:w="12" w:type="dxa"/>
            </w:tcMar>
            <w:vAlign w:val="center"/>
          </w:tcPr>
          <w:p w14:paraId="19A14E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金额单位：万元</w:t>
            </w:r>
          </w:p>
        </w:tc>
      </w:tr>
      <w:tr w14:paraId="6E50DCF4">
        <w:tblPrEx>
          <w:tblCellMar>
            <w:top w:w="0" w:type="dxa"/>
            <w:left w:w="0" w:type="dxa"/>
            <w:bottom w:w="0" w:type="dxa"/>
            <w:right w:w="0" w:type="dxa"/>
          </w:tblCellMar>
        </w:tblPrEx>
        <w:trPr>
          <w:trHeight w:val="69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84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AE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地市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20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auto"/>
                <w:sz w:val="24"/>
                <w:szCs w:val="24"/>
                <w:u w:val="none"/>
                <w:lang w:val="en-US"/>
              </w:rPr>
            </w:pPr>
            <w:r>
              <w:rPr>
                <w:rFonts w:hint="default" w:ascii="仿宋_GB2312" w:hAnsi="宋体" w:eastAsia="仿宋_GB2312" w:cs="仿宋_GB2312"/>
                <w:b/>
                <w:i w:val="0"/>
                <w:color w:val="auto"/>
                <w:kern w:val="0"/>
                <w:sz w:val="24"/>
                <w:szCs w:val="24"/>
                <w:u w:val="none"/>
                <w:lang w:val="en-US" w:eastAsia="zh-CN" w:bidi="ar"/>
              </w:rPr>
              <w:t>数量合计</w:t>
            </w:r>
            <w:r>
              <w:rPr>
                <w:rFonts w:hint="eastAsia" w:ascii="仿宋_GB2312" w:hAnsi="宋体" w:eastAsia="仿宋_GB2312" w:cs="仿宋_GB2312"/>
                <w:b/>
                <w:i w:val="0"/>
                <w:color w:val="auto"/>
                <w:kern w:val="0"/>
                <w:sz w:val="24"/>
                <w:szCs w:val="24"/>
                <w:u w:val="none"/>
                <w:lang w:val="en-US" w:eastAsia="zh-CN" w:bidi="ar"/>
              </w:rPr>
              <w:t>（个）</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32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大型（个）</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AA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中型（个）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4D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小型（个）</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1F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省级资金</w:t>
            </w:r>
            <w:r>
              <w:rPr>
                <w:rFonts w:hint="eastAsia" w:ascii="仿宋_GB2312" w:hAnsi="宋体" w:eastAsia="仿宋_GB2312" w:cs="仿宋_GB2312"/>
                <w:b/>
                <w:i w:val="0"/>
                <w:color w:val="auto"/>
                <w:kern w:val="0"/>
                <w:sz w:val="24"/>
                <w:szCs w:val="24"/>
                <w:u w:val="none"/>
                <w:lang w:val="en-US" w:eastAsia="zh-CN" w:bidi="ar"/>
              </w:rPr>
              <w:t xml:space="preserve">  </w:t>
            </w:r>
            <w:r>
              <w:rPr>
                <w:rFonts w:hint="default" w:ascii="仿宋_GB2312" w:hAnsi="宋体" w:eastAsia="仿宋_GB2312" w:cs="仿宋_GB2312"/>
                <w:b/>
                <w:i w:val="0"/>
                <w:color w:val="auto"/>
                <w:kern w:val="0"/>
                <w:sz w:val="24"/>
                <w:szCs w:val="24"/>
                <w:u w:val="none"/>
                <w:lang w:val="en-US" w:eastAsia="zh-CN" w:bidi="ar"/>
              </w:rPr>
              <w:t>预算指标</w:t>
            </w:r>
          </w:p>
        </w:tc>
      </w:tr>
      <w:tr w14:paraId="169C2E59">
        <w:tblPrEx>
          <w:shd w:val="clear" w:color="auto" w:fill="auto"/>
          <w:tblCellMar>
            <w:top w:w="0" w:type="dxa"/>
            <w:left w:w="0" w:type="dxa"/>
            <w:bottom w:w="0" w:type="dxa"/>
            <w:right w:w="0" w:type="dxa"/>
          </w:tblCellMar>
        </w:tblPrEx>
        <w:trPr>
          <w:trHeight w:val="343" w:hRule="atLeast"/>
        </w:trPr>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67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合计</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5A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123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009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EE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344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28</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C4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4130.85</w:t>
            </w:r>
          </w:p>
        </w:tc>
      </w:tr>
      <w:tr w14:paraId="0E3DF668">
        <w:tblPrEx>
          <w:tblCellMar>
            <w:top w:w="0" w:type="dxa"/>
            <w:left w:w="0" w:type="dxa"/>
            <w:bottom w:w="0" w:type="dxa"/>
            <w:right w:w="0" w:type="dxa"/>
          </w:tblCellMar>
        </w:tblPrEx>
        <w:trPr>
          <w:trHeight w:val="34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F8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80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汕头市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4B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53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AD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09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D8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1120 </w:t>
            </w:r>
          </w:p>
        </w:tc>
      </w:tr>
      <w:tr w14:paraId="59215390">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F7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26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河源市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C4B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D2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81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07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54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351.8 </w:t>
            </w:r>
          </w:p>
        </w:tc>
      </w:tr>
      <w:tr w14:paraId="37BFDD05">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A9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6F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梅州市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84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19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94601">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24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D1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 </w:t>
            </w:r>
          </w:p>
        </w:tc>
      </w:tr>
      <w:tr w14:paraId="31936FB8">
        <w:tblPrEx>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57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90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汕尾市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7D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42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F1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AD58E">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6C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150 </w:t>
            </w:r>
          </w:p>
        </w:tc>
      </w:tr>
      <w:tr w14:paraId="2041C098">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9A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AA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江门市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03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19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4A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71129">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FF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150 </w:t>
            </w:r>
          </w:p>
        </w:tc>
      </w:tr>
      <w:tr w14:paraId="3CAEE152">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13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E1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湛江市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87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E5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A9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E0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15</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A9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 </w:t>
            </w:r>
          </w:p>
        </w:tc>
      </w:tr>
      <w:tr w14:paraId="4F232FBF">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A6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8A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茂名市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51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38926">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auto"/>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3D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B3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DC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300 </w:t>
            </w:r>
          </w:p>
        </w:tc>
      </w:tr>
      <w:tr w14:paraId="25CFBDED">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40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50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清远市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C6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3122F">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auto"/>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CB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6A133">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B8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80 </w:t>
            </w:r>
          </w:p>
        </w:tc>
      </w:tr>
      <w:tr w14:paraId="3FAC367B">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46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48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潮州市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76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79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5A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E4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38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310 </w:t>
            </w:r>
          </w:p>
        </w:tc>
      </w:tr>
      <w:tr w14:paraId="0D25D72C">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76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3D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揭阳市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4D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98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17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412B9">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30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80 </w:t>
            </w:r>
          </w:p>
        </w:tc>
      </w:tr>
      <w:tr w14:paraId="08D3A8DF">
        <w:tblPrEx>
          <w:shd w:val="clear" w:color="auto" w:fill="auto"/>
          <w:tblCellMar>
            <w:top w:w="0" w:type="dxa"/>
            <w:left w:w="0" w:type="dxa"/>
            <w:bottom w:w="0" w:type="dxa"/>
            <w:right w:w="0" w:type="dxa"/>
          </w:tblCellMar>
        </w:tblPrEx>
        <w:trPr>
          <w:trHeight w:val="40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82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FA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云浮市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84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11</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82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D8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07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CD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680 </w:t>
            </w:r>
          </w:p>
        </w:tc>
      </w:tr>
      <w:tr w14:paraId="510BDB5E">
        <w:tblPrEx>
          <w:shd w:val="clear" w:color="auto" w:fill="auto"/>
          <w:tblCellMar>
            <w:top w:w="0" w:type="dxa"/>
            <w:left w:w="0" w:type="dxa"/>
            <w:bottom w:w="0" w:type="dxa"/>
            <w:right w:w="0" w:type="dxa"/>
          </w:tblCellMar>
        </w:tblPrEx>
        <w:trPr>
          <w:trHeight w:val="41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93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1E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韶关市</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B8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A6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8B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8623C">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i w:val="0"/>
                <w:color w:val="auto"/>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A6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139.05 </w:t>
            </w:r>
          </w:p>
        </w:tc>
      </w:tr>
    </w:tbl>
    <w:p w14:paraId="6AEB424F">
      <w:pPr>
        <w:pStyle w:val="2"/>
        <w:keepNext w:val="0"/>
        <w:keepLines w:val="0"/>
        <w:pageBreakBefore w:val="0"/>
        <w:kinsoku/>
        <w:wordWrap/>
        <w:overflowPunct/>
        <w:topLinePunct w:val="0"/>
        <w:autoSpaceDE/>
        <w:autoSpaceDN/>
        <w:bidi w:val="0"/>
        <w:adjustRightInd/>
        <w:snapToGrid/>
        <w:spacing w:line="240" w:lineRule="exact"/>
        <w:ind w:left="0" w:leftChars="0" w:firstLine="0" w:firstLineChars="0"/>
        <w:rPr>
          <w:rFonts w:hint="default" w:ascii="仿宋_GB2312" w:hAnsi="Arial Unicode MS" w:eastAsia="仿宋_GB2312" w:cs="Arial Unicode MS"/>
          <w:color w:val="auto"/>
          <w:sz w:val="21"/>
          <w:szCs w:val="21"/>
          <w:lang w:val="en-US" w:eastAsia="zh-CN"/>
        </w:rPr>
      </w:pPr>
      <w:r>
        <w:rPr>
          <w:rFonts w:hint="eastAsia" w:ascii="仿宋_GB2312" w:hAnsi="Arial Unicode MS" w:eastAsia="仿宋_GB2312" w:cs="Arial Unicode MS"/>
          <w:color w:val="auto"/>
          <w:sz w:val="21"/>
          <w:szCs w:val="21"/>
          <w:lang w:val="en-US" w:eastAsia="zh-CN"/>
        </w:rPr>
        <w:t xml:space="preserve">     本表数据截止日期：2020年3月31日</w:t>
      </w:r>
    </w:p>
    <w:p w14:paraId="4F34CB7E">
      <w:pPr>
        <w:ind w:firstLine="640" w:firstLineChars="200"/>
        <w:rPr>
          <w:rFonts w:hint="eastAsia" w:ascii="仿宋_GB2312" w:hAnsi="Arial Unicode MS" w:eastAsia="仿宋_GB2312" w:cs="Arial Unicode MS"/>
          <w:color w:val="auto"/>
          <w:sz w:val="32"/>
          <w:szCs w:val="36"/>
          <w:lang w:val="en-US" w:eastAsia="zh-CN"/>
        </w:rPr>
      </w:pPr>
      <w:r>
        <w:rPr>
          <w:rFonts w:hint="eastAsia" w:ascii="仿宋_GB2312" w:hAnsi="Arial Unicode MS" w:eastAsia="仿宋_GB2312" w:cs="Arial Unicode MS"/>
          <w:color w:val="auto"/>
          <w:sz w:val="32"/>
          <w:szCs w:val="36"/>
          <w:lang w:val="en-US" w:eastAsia="zh-CN"/>
        </w:rPr>
        <w:t>对比我厅原下达的任务清单，有关地市共减少安排省级专项资金869.15万元（统筹整合用于其他项目）。汕尾、江门、湛江、茂名、清远、云浮市未发生增减，其余7个地市实际安排省级资金均比原计划减少（其中汕头市潮南区10万元是行政村主动要求退回财政资金后被动统筹整合）。（见表1-3）</w:t>
      </w:r>
    </w:p>
    <w:tbl>
      <w:tblPr>
        <w:tblStyle w:val="14"/>
        <w:tblW w:w="8545" w:type="dxa"/>
        <w:tblInd w:w="0" w:type="dxa"/>
        <w:shd w:val="clear" w:color="auto" w:fill="auto"/>
        <w:tblLayout w:type="fixed"/>
        <w:tblCellMar>
          <w:top w:w="0" w:type="dxa"/>
          <w:left w:w="0" w:type="dxa"/>
          <w:bottom w:w="0" w:type="dxa"/>
          <w:right w:w="0" w:type="dxa"/>
        </w:tblCellMar>
      </w:tblPr>
      <w:tblGrid>
        <w:gridCol w:w="924"/>
        <w:gridCol w:w="1524"/>
        <w:gridCol w:w="1524"/>
        <w:gridCol w:w="1524"/>
        <w:gridCol w:w="1524"/>
        <w:gridCol w:w="1525"/>
      </w:tblGrid>
      <w:tr w14:paraId="6F32A2A7">
        <w:tblPrEx>
          <w:shd w:val="clear" w:color="auto" w:fill="auto"/>
          <w:tblCellMar>
            <w:top w:w="0" w:type="dxa"/>
            <w:left w:w="0" w:type="dxa"/>
            <w:bottom w:w="0" w:type="dxa"/>
            <w:right w:w="0" w:type="dxa"/>
          </w:tblCellMar>
        </w:tblPrEx>
        <w:trPr>
          <w:trHeight w:val="500" w:hRule="atLeast"/>
        </w:trPr>
        <w:tc>
          <w:tcPr>
            <w:tcW w:w="8545" w:type="dxa"/>
            <w:gridSpan w:val="6"/>
            <w:tcBorders>
              <w:top w:val="nil"/>
              <w:left w:val="nil"/>
              <w:bottom w:val="nil"/>
              <w:right w:val="nil"/>
            </w:tcBorders>
            <w:shd w:val="clear" w:color="auto" w:fill="FFFFFF"/>
            <w:tcMar>
              <w:top w:w="12" w:type="dxa"/>
              <w:left w:w="12" w:type="dxa"/>
              <w:right w:w="12" w:type="dxa"/>
            </w:tcMar>
            <w:vAlign w:val="center"/>
          </w:tcPr>
          <w:p w14:paraId="01ADB8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auto"/>
                <w:kern w:val="0"/>
                <w:sz w:val="24"/>
                <w:szCs w:val="24"/>
                <w:u w:val="none"/>
                <w:lang w:val="en-US" w:eastAsia="zh-CN" w:bidi="ar"/>
              </w:rPr>
            </w:pPr>
          </w:p>
          <w:p w14:paraId="33AC8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8"/>
                <w:szCs w:val="28"/>
                <w:u w:val="none"/>
                <w:lang w:val="en-US" w:eastAsia="zh-CN" w:bidi="ar"/>
              </w:rPr>
              <w:t>表1-3 2019年社区体育公园省级专项资金预算指标统筹整合情况表</w:t>
            </w:r>
          </w:p>
        </w:tc>
      </w:tr>
      <w:tr w14:paraId="1A8F0878">
        <w:tblPrEx>
          <w:shd w:val="clear" w:color="auto" w:fill="auto"/>
          <w:tblCellMar>
            <w:top w:w="0" w:type="dxa"/>
            <w:left w:w="0" w:type="dxa"/>
            <w:bottom w:w="0" w:type="dxa"/>
            <w:right w:w="0" w:type="dxa"/>
          </w:tblCellMar>
        </w:tblPrEx>
        <w:trPr>
          <w:trHeight w:val="320" w:hRule="atLeast"/>
        </w:trPr>
        <w:tc>
          <w:tcPr>
            <w:tcW w:w="8545" w:type="dxa"/>
            <w:gridSpan w:val="6"/>
            <w:tcBorders>
              <w:top w:val="nil"/>
              <w:left w:val="nil"/>
              <w:bottom w:val="nil"/>
              <w:right w:val="nil"/>
            </w:tcBorders>
            <w:shd w:val="clear" w:color="auto" w:fill="auto"/>
            <w:tcMar>
              <w:top w:w="12" w:type="dxa"/>
              <w:left w:w="12" w:type="dxa"/>
              <w:right w:w="12" w:type="dxa"/>
            </w:tcMar>
            <w:vAlign w:val="center"/>
          </w:tcPr>
          <w:p w14:paraId="501E661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金额单位：万元</w:t>
            </w:r>
          </w:p>
        </w:tc>
      </w:tr>
      <w:tr w14:paraId="1990781B">
        <w:tblPrEx>
          <w:shd w:val="clear" w:color="auto" w:fill="auto"/>
          <w:tblCellMar>
            <w:top w:w="0" w:type="dxa"/>
            <w:left w:w="0" w:type="dxa"/>
            <w:bottom w:w="0" w:type="dxa"/>
            <w:right w:w="0" w:type="dxa"/>
          </w:tblCellMar>
        </w:tblPrEx>
        <w:trPr>
          <w:trHeight w:val="6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63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94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地市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09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kern w:val="0"/>
                <w:sz w:val="24"/>
                <w:szCs w:val="24"/>
                <w:u w:val="none"/>
                <w:lang w:val="en-US" w:eastAsia="zh-CN" w:bidi="ar"/>
              </w:rPr>
            </w:pPr>
            <w:r>
              <w:rPr>
                <w:rFonts w:hint="eastAsia" w:ascii="仿宋_GB2312" w:hAnsi="宋体" w:eastAsia="仿宋_GB2312" w:cs="仿宋_GB2312"/>
                <w:b/>
                <w:i w:val="0"/>
                <w:color w:val="auto"/>
                <w:kern w:val="0"/>
                <w:sz w:val="24"/>
                <w:szCs w:val="24"/>
                <w:u w:val="none"/>
                <w:lang w:val="en-US" w:eastAsia="zh-CN" w:bidi="ar"/>
              </w:rPr>
              <w:t>省级</w:t>
            </w:r>
            <w:r>
              <w:rPr>
                <w:rFonts w:hint="default" w:ascii="仿宋_GB2312" w:hAnsi="宋体" w:eastAsia="仿宋_GB2312" w:cs="仿宋_GB2312"/>
                <w:b/>
                <w:i w:val="0"/>
                <w:color w:val="auto"/>
                <w:kern w:val="0"/>
                <w:sz w:val="24"/>
                <w:szCs w:val="24"/>
                <w:u w:val="none"/>
                <w:lang w:val="en-US" w:eastAsia="zh-CN" w:bidi="ar"/>
              </w:rPr>
              <w:t>下达</w:t>
            </w:r>
          </w:p>
          <w:p w14:paraId="18C04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预算指标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86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kern w:val="0"/>
                <w:sz w:val="24"/>
                <w:szCs w:val="24"/>
                <w:u w:val="none"/>
                <w:lang w:val="en-US" w:eastAsia="zh-CN" w:bidi="ar"/>
              </w:rPr>
            </w:pPr>
            <w:r>
              <w:rPr>
                <w:rFonts w:hint="eastAsia" w:ascii="仿宋_GB2312" w:hAnsi="宋体" w:eastAsia="仿宋_GB2312" w:cs="仿宋_GB2312"/>
                <w:b/>
                <w:i w:val="0"/>
                <w:color w:val="auto"/>
                <w:kern w:val="0"/>
                <w:sz w:val="24"/>
                <w:szCs w:val="24"/>
                <w:u w:val="none"/>
                <w:lang w:val="en-US" w:eastAsia="zh-CN" w:bidi="ar"/>
              </w:rPr>
              <w:t>县级</w:t>
            </w:r>
            <w:r>
              <w:rPr>
                <w:rFonts w:hint="default" w:ascii="仿宋_GB2312" w:hAnsi="宋体" w:eastAsia="仿宋_GB2312" w:cs="仿宋_GB2312"/>
                <w:b/>
                <w:i w:val="0"/>
                <w:color w:val="auto"/>
                <w:kern w:val="0"/>
                <w:sz w:val="24"/>
                <w:szCs w:val="24"/>
                <w:u w:val="none"/>
                <w:lang w:val="en-US" w:eastAsia="zh-CN" w:bidi="ar"/>
              </w:rPr>
              <w:t>实际安</w:t>
            </w:r>
          </w:p>
          <w:p w14:paraId="64839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排预算指标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B56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kern w:val="0"/>
                <w:sz w:val="24"/>
                <w:szCs w:val="24"/>
                <w:u w:val="none"/>
                <w:lang w:val="en-US" w:eastAsia="zh-CN" w:bidi="ar"/>
              </w:rPr>
            </w:pPr>
            <w:r>
              <w:rPr>
                <w:rFonts w:hint="default" w:ascii="仿宋_GB2312" w:hAnsi="宋体" w:eastAsia="仿宋_GB2312" w:cs="仿宋_GB2312"/>
                <w:b/>
                <w:i w:val="0"/>
                <w:color w:val="auto"/>
                <w:kern w:val="0"/>
                <w:sz w:val="24"/>
                <w:szCs w:val="24"/>
                <w:u w:val="none"/>
                <w:lang w:val="en-US" w:eastAsia="zh-CN" w:bidi="ar"/>
              </w:rPr>
              <w:t>预算指标</w:t>
            </w:r>
          </w:p>
          <w:p w14:paraId="17388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增减±</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CA2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减少比例</w:t>
            </w:r>
          </w:p>
        </w:tc>
      </w:tr>
      <w:tr w14:paraId="2884CE11">
        <w:tblPrEx>
          <w:shd w:val="clear" w:color="auto" w:fill="auto"/>
          <w:tblCellMar>
            <w:top w:w="0" w:type="dxa"/>
            <w:left w:w="0" w:type="dxa"/>
            <w:bottom w:w="0" w:type="dxa"/>
            <w:right w:w="0" w:type="dxa"/>
          </w:tblCellMar>
        </w:tblPrEx>
        <w:trPr>
          <w:trHeight w:val="336" w:hRule="atLeast"/>
        </w:trPr>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B7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合计</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10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5000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85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4130.85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30A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-869.15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607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-17.38%</w:t>
            </w:r>
          </w:p>
        </w:tc>
      </w:tr>
      <w:tr w14:paraId="46CDFB95">
        <w:tblPrEx>
          <w:shd w:val="clear" w:color="auto" w:fill="auto"/>
          <w:tblCellMar>
            <w:top w:w="0" w:type="dxa"/>
            <w:left w:w="0" w:type="dxa"/>
            <w:bottom w:w="0" w:type="dxa"/>
            <w:right w:w="0" w:type="dxa"/>
          </w:tblCellMar>
        </w:tblPrEx>
        <w:trPr>
          <w:trHeight w:val="336"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571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FC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汕头市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84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1130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7F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1120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64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C2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-0.88%</w:t>
            </w:r>
          </w:p>
        </w:tc>
      </w:tr>
      <w:tr w14:paraId="0C942AD0">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DA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10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河源市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22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810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61F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351.8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3A2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-458.2</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06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-56.57%</w:t>
            </w:r>
          </w:p>
        </w:tc>
      </w:tr>
      <w:tr w14:paraId="1430BF54">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78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213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梅州市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22B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320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63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88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2B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-78.13%</w:t>
            </w:r>
          </w:p>
        </w:tc>
      </w:tr>
      <w:tr w14:paraId="62DB0DD6">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731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D79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汕尾市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37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150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42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150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E7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E4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r>
      <w:tr w14:paraId="6DC72451">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C7E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91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江门市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2B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150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7D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2A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1C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r>
      <w:tr w14:paraId="189AA558">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108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AFD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湛江市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DB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700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DF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CF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D5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r>
      <w:tr w14:paraId="0E99ABFF">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19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3D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茂名市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DD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300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F9A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300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10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A0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r>
      <w:tr w14:paraId="037417A5">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394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8</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43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清远市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BC5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80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4CA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FE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F5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r>
      <w:tr w14:paraId="38FD044F">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7E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ED5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潮州市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0B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420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FE5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A5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83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-26.19%</w:t>
            </w:r>
          </w:p>
        </w:tc>
      </w:tr>
      <w:tr w14:paraId="11C298FC">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E1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6B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揭阳市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40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110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66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6F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42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-27.27%</w:t>
            </w:r>
          </w:p>
        </w:tc>
      </w:tr>
      <w:tr w14:paraId="2D063532">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B9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11</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BBA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云浮市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C9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680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C8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680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F9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9C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r>
      <w:tr w14:paraId="1F91188B">
        <w:tblPrEx>
          <w:shd w:val="clear" w:color="auto" w:fill="auto"/>
          <w:tblCellMar>
            <w:top w:w="0" w:type="dxa"/>
            <w:left w:w="0" w:type="dxa"/>
            <w:bottom w:w="0" w:type="dxa"/>
            <w:right w:w="0" w:type="dxa"/>
          </w:tblCellMar>
        </w:tblPrEx>
        <w:trPr>
          <w:trHeight w:val="40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96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12</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72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韶关市</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BD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150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CD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139.05 </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46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-10.95</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D8B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-7.30%</w:t>
            </w:r>
          </w:p>
        </w:tc>
      </w:tr>
    </w:tbl>
    <w:p w14:paraId="730D53A6">
      <w:pPr>
        <w:keepNext w:val="0"/>
        <w:keepLines w:val="0"/>
        <w:pageBreakBefore w:val="0"/>
        <w:kinsoku/>
        <w:wordWrap/>
        <w:overflowPunct/>
        <w:topLinePunct w:val="0"/>
        <w:autoSpaceDE/>
        <w:autoSpaceDN/>
        <w:bidi w:val="0"/>
        <w:adjustRightInd/>
        <w:snapToGrid/>
        <w:spacing w:line="320" w:lineRule="exact"/>
        <w:ind w:firstLine="420"/>
        <w:rPr>
          <w:rFonts w:hint="eastAsia" w:ascii="仿宋_GB2312" w:hAnsi="Arial Unicode MS" w:eastAsia="仿宋_GB2312" w:cs="Arial Unicode MS"/>
          <w:color w:val="auto"/>
          <w:sz w:val="21"/>
          <w:szCs w:val="21"/>
          <w:lang w:val="en-US" w:eastAsia="zh-CN"/>
        </w:rPr>
      </w:pPr>
      <w:r>
        <w:rPr>
          <w:rFonts w:hint="eastAsia" w:ascii="仿宋_GB2312" w:hAnsi="Arial Unicode MS" w:eastAsia="仿宋_GB2312" w:cs="Arial Unicode MS"/>
          <w:color w:val="auto"/>
          <w:sz w:val="21"/>
          <w:szCs w:val="21"/>
          <w:lang w:val="en-US" w:eastAsia="zh-CN"/>
        </w:rPr>
        <w:t>本表数据截止日期：2020年3月31日</w:t>
      </w:r>
    </w:p>
    <w:p w14:paraId="669B64CC">
      <w:pPr>
        <w:pageBreakBefore w:val="0"/>
        <w:kinsoku/>
        <w:wordWrap/>
        <w:overflowPunct/>
        <w:topLinePunct w:val="0"/>
        <w:bidi w:val="0"/>
        <w:snapToGrid/>
        <w:spacing w:beforeLines="0" w:afterLines="0" w:line="360" w:lineRule="auto"/>
        <w:ind w:firstLine="422" w:firstLineChars="200"/>
        <w:rPr>
          <w:rFonts w:hint="eastAsia" w:ascii="楷体_GB2312" w:hAnsi="宋体" w:eastAsia="楷体_GB2312"/>
          <w:b/>
          <w:bCs/>
          <w:color w:val="auto"/>
          <w:kern w:val="0"/>
          <w:sz w:val="21"/>
          <w:szCs w:val="21"/>
        </w:rPr>
      </w:pPr>
    </w:p>
    <w:p w14:paraId="35CA3401">
      <w:pPr>
        <w:pageBreakBefore w:val="0"/>
        <w:kinsoku/>
        <w:wordWrap/>
        <w:overflowPunct/>
        <w:topLinePunct w:val="0"/>
        <w:bidi w:val="0"/>
        <w:snapToGrid/>
        <w:spacing w:beforeLines="0" w:afterLines="0" w:line="360" w:lineRule="auto"/>
        <w:ind w:firstLine="643" w:firstLineChars="200"/>
        <w:rPr>
          <w:rFonts w:hint="eastAsia" w:ascii="楷体_GB2312" w:hAnsi="宋体" w:eastAsia="楷体_GB2312"/>
          <w:b/>
          <w:bCs/>
          <w:color w:val="auto"/>
          <w:kern w:val="0"/>
          <w:sz w:val="32"/>
          <w:szCs w:val="32"/>
        </w:rPr>
      </w:pPr>
      <w:r>
        <w:rPr>
          <w:rFonts w:hint="eastAsia" w:ascii="楷体_GB2312" w:hAnsi="宋体" w:eastAsia="楷体_GB2312"/>
          <w:b/>
          <w:bCs/>
          <w:color w:val="auto"/>
          <w:kern w:val="0"/>
          <w:sz w:val="32"/>
          <w:szCs w:val="32"/>
        </w:rPr>
        <w:t>（</w:t>
      </w:r>
      <w:r>
        <w:rPr>
          <w:rFonts w:hint="eastAsia" w:ascii="楷体_GB2312" w:hAnsi="宋体" w:eastAsia="楷体_GB2312"/>
          <w:b/>
          <w:bCs/>
          <w:color w:val="auto"/>
          <w:kern w:val="0"/>
          <w:sz w:val="32"/>
          <w:szCs w:val="32"/>
          <w:lang w:eastAsia="zh-CN"/>
        </w:rPr>
        <w:t>三</w:t>
      </w:r>
      <w:r>
        <w:rPr>
          <w:rFonts w:hint="eastAsia" w:ascii="楷体_GB2312" w:hAnsi="宋体" w:eastAsia="楷体_GB2312"/>
          <w:b/>
          <w:bCs/>
          <w:color w:val="auto"/>
          <w:kern w:val="0"/>
          <w:sz w:val="32"/>
          <w:szCs w:val="32"/>
        </w:rPr>
        <w:t>）主要用途</w:t>
      </w:r>
    </w:p>
    <w:p w14:paraId="5275C65B">
      <w:pPr>
        <w:pStyle w:val="30"/>
        <w:pageBreakBefore w:val="0"/>
        <w:tabs>
          <w:tab w:val="left" w:pos="1843"/>
        </w:tabs>
        <w:kinsoku/>
        <w:wordWrap/>
        <w:overflowPunct/>
        <w:topLinePunct w:val="0"/>
        <w:bidi w:val="0"/>
        <w:spacing w:line="360" w:lineRule="auto"/>
        <w:ind w:firstLine="643" w:firstLineChars="201"/>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主要用于补助粤东西北地区社区体育公园建设费用。</w:t>
      </w:r>
    </w:p>
    <w:p w14:paraId="1091C14A">
      <w:pPr>
        <w:pStyle w:val="3"/>
        <w:pageBreakBefore w:val="0"/>
        <w:kinsoku/>
        <w:wordWrap/>
        <w:overflowPunct/>
        <w:topLinePunct w:val="0"/>
        <w:bidi w:val="0"/>
        <w:spacing w:before="0" w:after="0" w:line="360" w:lineRule="auto"/>
        <w:ind w:firstLine="643" w:firstLineChars="200"/>
        <w:rPr>
          <w:rFonts w:hint="eastAsia" w:ascii="楷体_GB2312" w:hAnsi="宋体" w:eastAsia="楷体_GB2312"/>
          <w:b/>
          <w:bCs/>
          <w:color w:val="auto"/>
          <w:kern w:val="0"/>
          <w:sz w:val="32"/>
          <w:szCs w:val="32"/>
        </w:rPr>
      </w:pPr>
      <w:r>
        <w:rPr>
          <w:rFonts w:hint="eastAsia" w:ascii="楷体_GB2312" w:hAnsi="宋体" w:eastAsia="楷体_GB2312"/>
          <w:b/>
          <w:bCs/>
          <w:color w:val="auto"/>
          <w:kern w:val="0"/>
          <w:sz w:val="32"/>
          <w:szCs w:val="32"/>
        </w:rPr>
        <w:t>（</w:t>
      </w:r>
      <w:r>
        <w:rPr>
          <w:rFonts w:hint="eastAsia" w:ascii="楷体_GB2312" w:hAnsi="宋体" w:eastAsia="楷体_GB2312"/>
          <w:b/>
          <w:bCs/>
          <w:color w:val="auto"/>
          <w:kern w:val="0"/>
          <w:sz w:val="32"/>
          <w:szCs w:val="32"/>
          <w:lang w:eastAsia="zh-CN"/>
        </w:rPr>
        <w:t>四</w:t>
      </w:r>
      <w:r>
        <w:rPr>
          <w:rFonts w:hint="eastAsia" w:ascii="楷体_GB2312" w:hAnsi="宋体" w:eastAsia="楷体_GB2312"/>
          <w:b/>
          <w:bCs/>
          <w:color w:val="auto"/>
          <w:kern w:val="0"/>
          <w:sz w:val="32"/>
          <w:szCs w:val="32"/>
        </w:rPr>
        <w:t>）绩效目标</w:t>
      </w:r>
    </w:p>
    <w:p w14:paraId="6CEBE96C">
      <w:pPr>
        <w:pStyle w:val="30"/>
        <w:pageBreakBefore w:val="0"/>
        <w:tabs>
          <w:tab w:val="left" w:pos="1843"/>
        </w:tabs>
        <w:kinsoku/>
        <w:wordWrap/>
        <w:overflowPunct/>
        <w:topLinePunct w:val="0"/>
        <w:bidi w:val="0"/>
        <w:spacing w:line="360" w:lineRule="auto"/>
        <w:ind w:firstLine="643" w:firstLineChars="201"/>
        <w:rPr>
          <w:rFonts w:hint="eastAsia" w:ascii="仿宋_GB2312" w:eastAsia="仿宋_GB2312"/>
          <w:color w:val="auto"/>
          <w:sz w:val="32"/>
          <w:szCs w:val="32"/>
          <w:lang w:eastAsia="zh-CN"/>
        </w:rPr>
      </w:pPr>
      <w:bookmarkStart w:id="1" w:name="_Toc3121"/>
      <w:r>
        <w:rPr>
          <w:rFonts w:hint="eastAsia" w:ascii="仿宋_GB2312" w:eastAsia="仿宋_GB2312"/>
          <w:color w:val="auto"/>
          <w:sz w:val="32"/>
          <w:szCs w:val="32"/>
          <w:lang w:eastAsia="zh-CN"/>
        </w:rPr>
        <w:t>总体绩效目标：</w:t>
      </w:r>
      <w:bookmarkEnd w:id="1"/>
      <w:r>
        <w:rPr>
          <w:rFonts w:hint="eastAsia" w:ascii="仿宋_GB2312" w:eastAsia="仿宋_GB2312"/>
          <w:color w:val="auto"/>
          <w:sz w:val="32"/>
          <w:szCs w:val="32"/>
          <w:lang w:eastAsia="zh-CN"/>
        </w:rPr>
        <w:t>归纳总结社区体育公园全覆盖在工作组织和建设组织方面的成功经验，促进全省加快社区体育公园建设，提高服务水平。按照各地上报的申请表，对社区体育公园场地建设给予补助，改善社区体育公园的场地情况，提高建设标准和服务水平。</w:t>
      </w:r>
    </w:p>
    <w:p w14:paraId="3C2CC60D">
      <w:pPr>
        <w:pStyle w:val="30"/>
        <w:pageBreakBefore w:val="0"/>
        <w:tabs>
          <w:tab w:val="left" w:pos="1843"/>
        </w:tabs>
        <w:kinsoku/>
        <w:wordWrap/>
        <w:overflowPunct/>
        <w:topLinePunct w:val="0"/>
        <w:bidi w:val="0"/>
        <w:spacing w:line="360" w:lineRule="auto"/>
        <w:ind w:firstLine="643" w:firstLineChars="201"/>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具体绩效指标：一是推进4个试点（原计划4个试点，东源县400万元被统筹整合后未实施，实际试点变为3个），形成试点经验；二是推动社区体育公园提高建设水平；三是成功经验复制推广，社区体育公园服务水平不断提升；四是为群众提供就近就便的健身活动场所；五是社区体育公园带来社区整体环境改善，吸引力增加。</w:t>
      </w:r>
    </w:p>
    <w:p w14:paraId="6C74018C">
      <w:pPr>
        <w:pStyle w:val="13"/>
        <w:pageBreakBefore w:val="0"/>
        <w:kinsoku/>
        <w:wordWrap/>
        <w:overflowPunct/>
        <w:topLinePunct w:val="0"/>
        <w:bidi w:val="0"/>
        <w:spacing w:before="0" w:after="0" w:line="360" w:lineRule="auto"/>
        <w:ind w:firstLine="640"/>
        <w:jc w:val="both"/>
        <w:rPr>
          <w:rFonts w:ascii="黑体" w:hAnsi="黑体"/>
          <w:bCs/>
          <w:color w:val="auto"/>
        </w:rPr>
      </w:pPr>
      <w:bookmarkStart w:id="2" w:name="_Toc42021430"/>
      <w:r>
        <w:rPr>
          <w:rFonts w:hint="eastAsia" w:ascii="黑体" w:hAnsi="黑体"/>
          <w:bCs/>
          <w:color w:val="auto"/>
        </w:rPr>
        <w:t>二、自评情况</w:t>
      </w:r>
      <w:bookmarkEnd w:id="2"/>
    </w:p>
    <w:p w14:paraId="50127357">
      <w:pPr>
        <w:pStyle w:val="3"/>
        <w:pageBreakBefore w:val="0"/>
        <w:kinsoku/>
        <w:wordWrap/>
        <w:overflowPunct/>
        <w:topLinePunct w:val="0"/>
        <w:bidi w:val="0"/>
        <w:spacing w:before="0" w:after="0" w:line="360" w:lineRule="auto"/>
        <w:ind w:firstLine="643" w:firstLineChars="200"/>
        <w:rPr>
          <w:rFonts w:ascii="Calibri" w:hAnsi="宋体"/>
          <w:color w:val="auto"/>
        </w:rPr>
      </w:pPr>
      <w:bookmarkStart w:id="3" w:name="_Toc42021431"/>
      <w:r>
        <w:rPr>
          <w:rFonts w:hint="eastAsia" w:ascii="Calibri" w:hAnsi="宋体"/>
          <w:color w:val="auto"/>
        </w:rPr>
        <w:t>（一）自评分数</w:t>
      </w:r>
      <w:bookmarkEnd w:id="3"/>
    </w:p>
    <w:p w14:paraId="2B6012DF">
      <w:pPr>
        <w:pageBreakBefore w:val="0"/>
        <w:kinsoku/>
        <w:wordWrap/>
        <w:overflowPunct/>
        <w:topLinePunct w:val="0"/>
        <w:bidi w:val="0"/>
        <w:spacing w:line="360" w:lineRule="auto"/>
        <w:ind w:firstLine="640" w:firstLineChars="200"/>
        <w:rPr>
          <w:rFonts w:ascii="仿宋_GB2312" w:hAnsi="仿宋_GB2312" w:eastAsia="仿宋_GB2312" w:cs="Calibri"/>
          <w:color w:val="auto"/>
          <w:sz w:val="32"/>
        </w:rPr>
      </w:pPr>
      <w:r>
        <w:rPr>
          <w:rFonts w:hint="eastAsia" w:ascii="仿宋_GB2312" w:eastAsia="仿宋_GB2312"/>
          <w:color w:val="auto"/>
          <w:sz w:val="32"/>
          <w:szCs w:val="32"/>
        </w:rPr>
        <w:t>综合项目完成情况，</w:t>
      </w:r>
      <w:r>
        <w:rPr>
          <w:rFonts w:hint="eastAsia" w:ascii="仿宋_GB2312" w:hAnsi="仿宋" w:eastAsia="仿宋_GB2312"/>
          <w:color w:val="auto"/>
          <w:sz w:val="32"/>
        </w:rPr>
        <w:t>依据既定的评价指标体系和评分</w:t>
      </w:r>
      <w:r>
        <w:rPr>
          <w:rFonts w:hint="eastAsia" w:ascii="仿宋_GB2312" w:eastAsia="仿宋_GB2312"/>
          <w:color w:val="auto"/>
          <w:sz w:val="32"/>
        </w:rPr>
        <w:t>标准，</w:t>
      </w:r>
      <w:r>
        <w:rPr>
          <w:rFonts w:hint="eastAsia" w:ascii="仿宋_GB2312" w:eastAsia="仿宋_GB2312"/>
          <w:color w:val="auto"/>
          <w:sz w:val="32"/>
          <w:szCs w:val="32"/>
        </w:rPr>
        <w:t>2019年</w:t>
      </w:r>
      <w:r>
        <w:rPr>
          <w:rFonts w:hint="eastAsia" w:ascii="仿宋_GB2312" w:eastAsia="仿宋_GB2312"/>
          <w:color w:val="auto"/>
          <w:sz w:val="32"/>
          <w:szCs w:val="32"/>
          <w:lang w:val="en-US" w:eastAsia="zh-CN"/>
        </w:rPr>
        <w:t>社区体育公园补助资金</w:t>
      </w:r>
      <w:r>
        <w:rPr>
          <w:rFonts w:hint="eastAsia" w:ascii="仿宋_GB2312" w:eastAsia="仿宋_GB2312"/>
          <w:color w:val="auto"/>
          <w:sz w:val="32"/>
          <w:szCs w:val="32"/>
        </w:rPr>
        <w:t>项目自评得分为</w:t>
      </w:r>
      <w:r>
        <w:rPr>
          <w:rFonts w:hint="eastAsia" w:ascii="仿宋_GB2312" w:eastAsia="仿宋_GB2312"/>
          <w:color w:val="auto"/>
          <w:sz w:val="32"/>
          <w:szCs w:val="32"/>
          <w:lang w:val="en-US" w:eastAsia="zh-CN"/>
        </w:rPr>
        <w:t>86.01</w:t>
      </w:r>
      <w:r>
        <w:rPr>
          <w:rFonts w:hint="eastAsia" w:ascii="仿宋_GB2312" w:eastAsia="仿宋_GB2312"/>
          <w:color w:val="auto"/>
          <w:sz w:val="32"/>
          <w:szCs w:val="32"/>
        </w:rPr>
        <w:t>分，</w:t>
      </w:r>
      <w:r>
        <w:rPr>
          <w:rFonts w:hint="eastAsia" w:ascii="仿宋_GB2312" w:hAnsi="仿宋_GB2312" w:eastAsia="仿宋_GB2312" w:cs="Calibri"/>
          <w:color w:val="auto"/>
          <w:sz w:val="32"/>
        </w:rPr>
        <w:t>绩效等级为“良”</w:t>
      </w:r>
      <w:r>
        <w:rPr>
          <w:rFonts w:hint="eastAsia" w:ascii="仿宋_GB2312" w:hAnsi="仿宋" w:eastAsia="仿宋_GB2312"/>
          <w:color w:val="auto"/>
          <w:sz w:val="32"/>
        </w:rPr>
        <w:t>（一级指标评分情况见表2-1</w:t>
      </w:r>
      <w:r>
        <w:rPr>
          <w:rFonts w:hint="eastAsia" w:ascii="仿宋_GB2312" w:eastAsia="仿宋_GB2312"/>
          <w:color w:val="auto"/>
          <w:sz w:val="32"/>
          <w:highlight w:val="none"/>
        </w:rPr>
        <w:t>）</w:t>
      </w:r>
      <w:r>
        <w:rPr>
          <w:rFonts w:hint="eastAsia" w:ascii="仿宋_GB2312" w:hAnsi="仿宋_GB2312" w:eastAsia="仿宋_GB2312" w:cs="Calibri"/>
          <w:color w:val="auto"/>
          <w:sz w:val="32"/>
        </w:rPr>
        <w:t>。项目支出</w:t>
      </w:r>
      <w:r>
        <w:rPr>
          <w:rFonts w:hint="eastAsia" w:ascii="仿宋_GB2312" w:hAnsi="仿宋" w:eastAsia="仿宋_GB2312"/>
          <w:color w:val="auto"/>
          <w:sz w:val="32"/>
        </w:rPr>
        <w:t>在</w:t>
      </w:r>
      <w:r>
        <w:rPr>
          <w:rFonts w:hint="eastAsia" w:ascii="仿宋_GB2312" w:eastAsia="仿宋_GB2312"/>
          <w:color w:val="auto"/>
          <w:sz w:val="32"/>
          <w:szCs w:val="32"/>
          <w:lang w:eastAsia="zh-CN"/>
        </w:rPr>
        <w:t>补助粤东西北地区社区体育公园全覆盖建设试点工作，</w:t>
      </w:r>
      <w:r>
        <w:rPr>
          <w:rFonts w:hint="eastAsia" w:ascii="仿宋_GB2312" w:eastAsia="仿宋_GB2312"/>
          <w:color w:val="auto"/>
          <w:sz w:val="32"/>
          <w:szCs w:val="32"/>
          <w:lang w:val="en-US" w:eastAsia="zh-CN"/>
        </w:rPr>
        <w:t>以</w:t>
      </w:r>
      <w:r>
        <w:rPr>
          <w:rFonts w:hint="eastAsia" w:ascii="仿宋_GB2312" w:eastAsia="仿宋_GB2312"/>
          <w:color w:val="auto"/>
          <w:sz w:val="32"/>
          <w:szCs w:val="32"/>
          <w:lang w:eastAsia="zh-CN"/>
        </w:rPr>
        <w:t>及粤东西北地区城乡社区体育公园建设</w:t>
      </w:r>
      <w:r>
        <w:rPr>
          <w:rFonts w:hint="eastAsia" w:ascii="仿宋_GB2312" w:hAnsi="仿宋_GB2312" w:eastAsia="仿宋_GB2312" w:cs="Calibri"/>
          <w:color w:val="auto"/>
          <w:sz w:val="32"/>
        </w:rPr>
        <w:t>等方面发挥了重要作用。</w:t>
      </w:r>
    </w:p>
    <w:p w14:paraId="5405B2AF">
      <w:pPr>
        <w:keepNext w:val="0"/>
        <w:keepLines w:val="0"/>
        <w:pageBreakBefore w:val="0"/>
        <w:widowControl w:val="0"/>
        <w:kinsoku/>
        <w:wordWrap/>
        <w:overflowPunct/>
        <w:topLinePunct w:val="0"/>
        <w:autoSpaceDE/>
        <w:autoSpaceDN/>
        <w:bidi w:val="0"/>
        <w:adjustRightInd/>
        <w:snapToGrid/>
        <w:spacing w:before="313" w:beforeLines="100" w:line="240" w:lineRule="exact"/>
        <w:jc w:val="center"/>
        <w:textAlignment w:val="auto"/>
        <w:rPr>
          <w:rFonts w:hint="eastAsia" w:ascii="黑体" w:hAnsi="黑体" w:eastAsia="黑体"/>
          <w:color w:val="auto"/>
          <w:sz w:val="28"/>
          <w:szCs w:val="28"/>
        </w:rPr>
      </w:pPr>
    </w:p>
    <w:p w14:paraId="4744509D">
      <w:pPr>
        <w:keepNext w:val="0"/>
        <w:keepLines w:val="0"/>
        <w:pageBreakBefore w:val="0"/>
        <w:widowControl w:val="0"/>
        <w:kinsoku/>
        <w:wordWrap/>
        <w:overflowPunct/>
        <w:topLinePunct w:val="0"/>
        <w:autoSpaceDE/>
        <w:autoSpaceDN/>
        <w:bidi w:val="0"/>
        <w:adjustRightInd/>
        <w:snapToGrid/>
        <w:spacing w:before="313" w:beforeLines="100" w:line="240" w:lineRule="exact"/>
        <w:jc w:val="center"/>
        <w:textAlignment w:val="auto"/>
        <w:rPr>
          <w:rFonts w:hint="eastAsia" w:ascii="黑体" w:hAnsi="黑体" w:eastAsia="黑体"/>
          <w:color w:val="auto"/>
          <w:sz w:val="28"/>
          <w:szCs w:val="28"/>
        </w:rPr>
      </w:pPr>
    </w:p>
    <w:p w14:paraId="54094470">
      <w:pPr>
        <w:keepNext w:val="0"/>
        <w:keepLines w:val="0"/>
        <w:pageBreakBefore w:val="0"/>
        <w:widowControl w:val="0"/>
        <w:kinsoku/>
        <w:wordWrap/>
        <w:overflowPunct/>
        <w:topLinePunct w:val="0"/>
        <w:autoSpaceDE/>
        <w:autoSpaceDN/>
        <w:bidi w:val="0"/>
        <w:adjustRightInd/>
        <w:snapToGrid/>
        <w:spacing w:before="313" w:beforeLines="100" w:line="240" w:lineRule="exact"/>
        <w:jc w:val="center"/>
        <w:textAlignment w:val="auto"/>
        <w:rPr>
          <w:rFonts w:hint="eastAsia" w:ascii="黑体" w:hAnsi="黑体" w:eastAsia="黑体"/>
          <w:color w:val="auto"/>
          <w:sz w:val="28"/>
          <w:szCs w:val="28"/>
        </w:rPr>
      </w:pPr>
    </w:p>
    <w:p w14:paraId="5B597A4D">
      <w:pPr>
        <w:keepNext w:val="0"/>
        <w:keepLines w:val="0"/>
        <w:pageBreakBefore w:val="0"/>
        <w:widowControl w:val="0"/>
        <w:kinsoku/>
        <w:wordWrap/>
        <w:overflowPunct/>
        <w:topLinePunct w:val="0"/>
        <w:autoSpaceDE/>
        <w:autoSpaceDN/>
        <w:bidi w:val="0"/>
        <w:adjustRightInd/>
        <w:snapToGrid/>
        <w:spacing w:before="313" w:beforeLines="100" w:line="240" w:lineRule="exact"/>
        <w:jc w:val="center"/>
        <w:textAlignment w:val="auto"/>
        <w:rPr>
          <w:rFonts w:hint="eastAsia" w:ascii="黑体" w:hAnsi="黑体" w:eastAsia="黑体"/>
          <w:color w:val="auto"/>
          <w:sz w:val="28"/>
          <w:szCs w:val="28"/>
        </w:rPr>
      </w:pPr>
    </w:p>
    <w:p w14:paraId="3E4B9ACA">
      <w:pPr>
        <w:keepNext w:val="0"/>
        <w:keepLines w:val="0"/>
        <w:pageBreakBefore w:val="0"/>
        <w:widowControl w:val="0"/>
        <w:kinsoku/>
        <w:wordWrap/>
        <w:overflowPunct/>
        <w:topLinePunct w:val="0"/>
        <w:autoSpaceDE/>
        <w:autoSpaceDN/>
        <w:bidi w:val="0"/>
        <w:adjustRightInd/>
        <w:snapToGrid/>
        <w:spacing w:before="313" w:beforeLines="100" w:line="240" w:lineRule="exact"/>
        <w:jc w:val="center"/>
        <w:textAlignment w:val="auto"/>
        <w:rPr>
          <w:rFonts w:hint="eastAsia" w:ascii="黑体" w:hAnsi="黑体" w:eastAsia="黑体"/>
          <w:color w:val="auto"/>
          <w:sz w:val="28"/>
          <w:szCs w:val="28"/>
        </w:rPr>
      </w:pPr>
    </w:p>
    <w:p w14:paraId="2E525F46">
      <w:pPr>
        <w:keepNext w:val="0"/>
        <w:keepLines w:val="0"/>
        <w:pageBreakBefore w:val="0"/>
        <w:widowControl w:val="0"/>
        <w:kinsoku/>
        <w:wordWrap/>
        <w:overflowPunct/>
        <w:topLinePunct w:val="0"/>
        <w:autoSpaceDE/>
        <w:autoSpaceDN/>
        <w:bidi w:val="0"/>
        <w:adjustRightInd/>
        <w:snapToGrid/>
        <w:spacing w:before="313" w:beforeLines="100" w:line="340" w:lineRule="exact"/>
        <w:jc w:val="center"/>
        <w:textAlignment w:val="auto"/>
        <w:rPr>
          <w:rFonts w:ascii="黑体" w:hAnsi="黑体" w:eastAsia="黑体"/>
          <w:color w:val="auto"/>
          <w:sz w:val="28"/>
          <w:szCs w:val="28"/>
        </w:rPr>
      </w:pPr>
      <w:r>
        <w:rPr>
          <w:rFonts w:hint="eastAsia" w:ascii="黑体" w:hAnsi="黑体" w:eastAsia="黑体"/>
          <w:color w:val="auto"/>
          <w:sz w:val="28"/>
          <w:szCs w:val="28"/>
        </w:rPr>
        <w:t>表2-1</w:t>
      </w:r>
      <w:r>
        <w:rPr>
          <w:rFonts w:ascii="黑体" w:hAnsi="黑体" w:eastAsia="黑体"/>
          <w:color w:val="auto"/>
          <w:sz w:val="28"/>
          <w:szCs w:val="28"/>
        </w:rPr>
        <w:t xml:space="preserve"> </w:t>
      </w:r>
      <w:r>
        <w:rPr>
          <w:rFonts w:hint="eastAsia" w:ascii="黑体" w:hAnsi="黑体" w:eastAsia="黑体"/>
          <w:color w:val="auto"/>
          <w:sz w:val="28"/>
          <w:szCs w:val="28"/>
        </w:rPr>
        <w:t>一级指标评价得分情况表</w:t>
      </w:r>
    </w:p>
    <w:tbl>
      <w:tblPr>
        <w:tblStyle w:val="14"/>
        <w:tblW w:w="845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732"/>
        <w:gridCol w:w="1947"/>
        <w:gridCol w:w="1949"/>
      </w:tblGrid>
      <w:tr w14:paraId="4951F7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830" w:type="dxa"/>
            <w:tcBorders>
              <w:left w:val="single" w:color="auto" w:sz="4" w:space="0"/>
            </w:tcBorders>
            <w:vAlign w:val="center"/>
          </w:tcPr>
          <w:p w14:paraId="4C54F89C">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一级指标（评价因素）</w:t>
            </w:r>
          </w:p>
        </w:tc>
        <w:tc>
          <w:tcPr>
            <w:tcW w:w="1732" w:type="dxa"/>
            <w:vAlign w:val="center"/>
          </w:tcPr>
          <w:p w14:paraId="1AEFAA3B">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分值</w:t>
            </w:r>
          </w:p>
        </w:tc>
        <w:tc>
          <w:tcPr>
            <w:tcW w:w="1947" w:type="dxa"/>
            <w:vAlign w:val="center"/>
          </w:tcPr>
          <w:p w14:paraId="6193CA92">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评价得分</w:t>
            </w:r>
          </w:p>
        </w:tc>
        <w:tc>
          <w:tcPr>
            <w:tcW w:w="1949" w:type="dxa"/>
            <w:tcBorders>
              <w:right w:val="single" w:color="auto" w:sz="4" w:space="0"/>
            </w:tcBorders>
            <w:vAlign w:val="center"/>
          </w:tcPr>
          <w:p w14:paraId="17009766">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得分率</w:t>
            </w:r>
          </w:p>
        </w:tc>
      </w:tr>
      <w:tr w14:paraId="55531E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830" w:type="dxa"/>
            <w:tcBorders>
              <w:left w:val="single" w:color="auto" w:sz="4" w:space="0"/>
            </w:tcBorders>
            <w:vAlign w:val="center"/>
          </w:tcPr>
          <w:p w14:paraId="4CFD5EE2">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总得分</w:t>
            </w:r>
          </w:p>
        </w:tc>
        <w:tc>
          <w:tcPr>
            <w:tcW w:w="1732" w:type="dxa"/>
            <w:vAlign w:val="center"/>
          </w:tcPr>
          <w:p w14:paraId="712E127F">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100</w:t>
            </w:r>
          </w:p>
        </w:tc>
        <w:tc>
          <w:tcPr>
            <w:tcW w:w="1947" w:type="dxa"/>
            <w:vAlign w:val="center"/>
          </w:tcPr>
          <w:p w14:paraId="4782FB12">
            <w:pPr>
              <w:keepNext w:val="0"/>
              <w:keepLines w:val="0"/>
              <w:pageBreakBefore w:val="0"/>
              <w:widowControl/>
              <w:kinsoku/>
              <w:wordWrap/>
              <w:overflowPunct/>
              <w:topLinePunct w:val="0"/>
              <w:autoSpaceDE/>
              <w:autoSpaceDN/>
              <w:bidi w:val="0"/>
              <w:adjustRightInd/>
              <w:snapToGrid/>
              <w:spacing w:line="340" w:lineRule="exact"/>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86.01</w:t>
            </w:r>
          </w:p>
        </w:tc>
        <w:tc>
          <w:tcPr>
            <w:tcW w:w="1949" w:type="dxa"/>
            <w:tcBorders>
              <w:right w:val="single" w:color="auto" w:sz="4" w:space="0"/>
            </w:tcBorders>
            <w:vAlign w:val="center"/>
          </w:tcPr>
          <w:p w14:paraId="5F2ECE93">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86.01</w:t>
            </w:r>
            <w:r>
              <w:rPr>
                <w:rFonts w:hint="eastAsia" w:ascii="仿宋_GB2312" w:hAnsi="仿宋_GB2312" w:eastAsia="仿宋_GB2312" w:cs="仿宋_GB2312"/>
                <w:b/>
                <w:bCs/>
                <w:color w:val="auto"/>
                <w:sz w:val="24"/>
                <w:szCs w:val="24"/>
              </w:rPr>
              <w:t>%</w:t>
            </w:r>
          </w:p>
        </w:tc>
      </w:tr>
      <w:tr w14:paraId="2A0025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830" w:type="dxa"/>
            <w:tcBorders>
              <w:left w:val="single" w:color="auto" w:sz="4" w:space="0"/>
            </w:tcBorders>
            <w:vAlign w:val="center"/>
          </w:tcPr>
          <w:p w14:paraId="044A656E">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一、投入</w:t>
            </w:r>
          </w:p>
        </w:tc>
        <w:tc>
          <w:tcPr>
            <w:tcW w:w="1732" w:type="dxa"/>
            <w:vAlign w:val="center"/>
          </w:tcPr>
          <w:p w14:paraId="1EF626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20</w:t>
            </w:r>
          </w:p>
        </w:tc>
        <w:tc>
          <w:tcPr>
            <w:tcW w:w="1947" w:type="dxa"/>
            <w:vAlign w:val="center"/>
          </w:tcPr>
          <w:p w14:paraId="375A9C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color w:val="auto"/>
                <w:sz w:val="24"/>
                <w:szCs w:val="24"/>
                <w:lang w:val="en-US"/>
              </w:rPr>
            </w:pPr>
            <w:r>
              <w:rPr>
                <w:rFonts w:hint="eastAsia" w:ascii="仿宋_GB2312" w:hAnsi="宋体" w:eastAsia="仿宋_GB2312" w:cs="仿宋_GB2312"/>
                <w:i w:val="0"/>
                <w:color w:val="auto"/>
                <w:kern w:val="0"/>
                <w:sz w:val="24"/>
                <w:szCs w:val="24"/>
                <w:u w:val="none"/>
                <w:lang w:val="en-US" w:eastAsia="zh-CN" w:bidi="ar"/>
              </w:rPr>
              <w:t>16.80</w:t>
            </w:r>
          </w:p>
        </w:tc>
        <w:tc>
          <w:tcPr>
            <w:tcW w:w="1949" w:type="dxa"/>
            <w:tcBorders>
              <w:right w:val="single" w:color="auto" w:sz="4" w:space="0"/>
            </w:tcBorders>
            <w:vAlign w:val="center"/>
          </w:tcPr>
          <w:p w14:paraId="4EB5A8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
              </w:rPr>
              <w:t>84.00</w:t>
            </w:r>
            <w:r>
              <w:rPr>
                <w:rFonts w:hint="default" w:ascii="仿宋_GB2312" w:hAnsi="宋体" w:eastAsia="仿宋_GB2312" w:cs="仿宋_GB2312"/>
                <w:i w:val="0"/>
                <w:color w:val="auto"/>
                <w:kern w:val="0"/>
                <w:sz w:val="24"/>
                <w:szCs w:val="24"/>
                <w:u w:val="none"/>
                <w:lang w:val="en-US" w:eastAsia="zh-CN" w:bidi="ar"/>
              </w:rPr>
              <w:t>%</w:t>
            </w:r>
          </w:p>
        </w:tc>
      </w:tr>
      <w:tr w14:paraId="1DC8F9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830" w:type="dxa"/>
            <w:tcBorders>
              <w:left w:val="single" w:color="auto" w:sz="4" w:space="0"/>
            </w:tcBorders>
            <w:vAlign w:val="center"/>
          </w:tcPr>
          <w:p w14:paraId="17AF2CC4">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二、过程</w:t>
            </w:r>
          </w:p>
        </w:tc>
        <w:tc>
          <w:tcPr>
            <w:tcW w:w="1732" w:type="dxa"/>
            <w:vAlign w:val="center"/>
          </w:tcPr>
          <w:p w14:paraId="1C52C5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20</w:t>
            </w:r>
          </w:p>
        </w:tc>
        <w:tc>
          <w:tcPr>
            <w:tcW w:w="1947" w:type="dxa"/>
            <w:vAlign w:val="center"/>
          </w:tcPr>
          <w:p w14:paraId="045FED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color w:val="auto"/>
                <w:sz w:val="24"/>
                <w:szCs w:val="24"/>
                <w:lang w:val="en-US"/>
              </w:rPr>
            </w:pPr>
            <w:r>
              <w:rPr>
                <w:rFonts w:hint="default" w:ascii="仿宋_GB2312" w:hAnsi="宋体" w:eastAsia="仿宋_GB2312" w:cs="仿宋_GB2312"/>
                <w:i w:val="0"/>
                <w:color w:val="auto"/>
                <w:kern w:val="0"/>
                <w:sz w:val="24"/>
                <w:szCs w:val="24"/>
                <w:u w:val="none"/>
                <w:lang w:val="en-US" w:eastAsia="zh-CN" w:bidi="ar"/>
              </w:rPr>
              <w:t>1</w:t>
            </w:r>
            <w:r>
              <w:rPr>
                <w:rFonts w:hint="eastAsia" w:ascii="仿宋_GB2312" w:hAnsi="宋体" w:eastAsia="仿宋_GB2312" w:cs="仿宋_GB2312"/>
                <w:i w:val="0"/>
                <w:color w:val="auto"/>
                <w:kern w:val="0"/>
                <w:sz w:val="24"/>
                <w:szCs w:val="24"/>
                <w:u w:val="none"/>
                <w:lang w:val="en-US" w:eastAsia="zh-CN" w:bidi="ar"/>
              </w:rPr>
              <w:t>6.90</w:t>
            </w:r>
          </w:p>
        </w:tc>
        <w:tc>
          <w:tcPr>
            <w:tcW w:w="1949" w:type="dxa"/>
            <w:tcBorders>
              <w:right w:val="single" w:color="auto" w:sz="4" w:space="0"/>
            </w:tcBorders>
            <w:vAlign w:val="center"/>
          </w:tcPr>
          <w:p w14:paraId="1DB598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84.5</w:t>
            </w:r>
            <w:r>
              <w:rPr>
                <w:rFonts w:hint="default" w:ascii="仿宋_GB2312" w:hAnsi="宋体" w:eastAsia="仿宋_GB2312" w:cs="仿宋_GB2312"/>
                <w:i w:val="0"/>
                <w:color w:val="auto"/>
                <w:kern w:val="0"/>
                <w:sz w:val="24"/>
                <w:szCs w:val="24"/>
                <w:u w:val="none"/>
                <w:lang w:val="en-US" w:eastAsia="zh-CN" w:bidi="ar"/>
              </w:rPr>
              <w:t>0%</w:t>
            </w:r>
          </w:p>
        </w:tc>
      </w:tr>
      <w:tr w14:paraId="7383F1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830" w:type="dxa"/>
            <w:tcBorders>
              <w:left w:val="single" w:color="auto" w:sz="4" w:space="0"/>
            </w:tcBorders>
            <w:vAlign w:val="center"/>
          </w:tcPr>
          <w:p w14:paraId="1432813A">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三、产出</w:t>
            </w:r>
          </w:p>
        </w:tc>
        <w:tc>
          <w:tcPr>
            <w:tcW w:w="1732" w:type="dxa"/>
            <w:vAlign w:val="center"/>
          </w:tcPr>
          <w:p w14:paraId="342D4A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30</w:t>
            </w:r>
          </w:p>
        </w:tc>
        <w:tc>
          <w:tcPr>
            <w:tcW w:w="1947" w:type="dxa"/>
            <w:vAlign w:val="center"/>
          </w:tcPr>
          <w:p w14:paraId="38410F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color w:val="auto"/>
                <w:sz w:val="24"/>
                <w:szCs w:val="24"/>
                <w:lang w:val="en-US"/>
              </w:rPr>
            </w:pPr>
            <w:r>
              <w:rPr>
                <w:rFonts w:hint="default" w:ascii="仿宋_GB2312" w:hAnsi="宋体" w:eastAsia="仿宋_GB2312" w:cs="仿宋_GB2312"/>
                <w:i w:val="0"/>
                <w:color w:val="auto"/>
                <w:kern w:val="0"/>
                <w:sz w:val="24"/>
                <w:szCs w:val="24"/>
                <w:u w:val="none"/>
                <w:lang w:val="en-US" w:eastAsia="zh-CN" w:bidi="ar"/>
              </w:rPr>
              <w:t>2</w:t>
            </w:r>
            <w:r>
              <w:rPr>
                <w:rFonts w:hint="eastAsia" w:ascii="仿宋_GB2312" w:hAnsi="宋体" w:eastAsia="仿宋_GB2312" w:cs="仿宋_GB2312"/>
                <w:i w:val="0"/>
                <w:color w:val="auto"/>
                <w:kern w:val="0"/>
                <w:sz w:val="24"/>
                <w:szCs w:val="24"/>
                <w:u w:val="none"/>
                <w:lang w:val="en-US" w:eastAsia="zh-CN" w:bidi="ar"/>
              </w:rPr>
              <w:t>6.10</w:t>
            </w:r>
          </w:p>
        </w:tc>
        <w:tc>
          <w:tcPr>
            <w:tcW w:w="1949" w:type="dxa"/>
            <w:tcBorders>
              <w:right w:val="single" w:color="auto" w:sz="4" w:space="0"/>
            </w:tcBorders>
            <w:vAlign w:val="center"/>
          </w:tcPr>
          <w:p w14:paraId="2045B6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default" w:ascii="仿宋_GB2312" w:hAnsi="宋体" w:eastAsia="仿宋_GB2312" w:cs="仿宋_GB2312"/>
                <w:i w:val="0"/>
                <w:color w:val="auto"/>
                <w:kern w:val="0"/>
                <w:sz w:val="24"/>
                <w:szCs w:val="24"/>
                <w:u w:val="none"/>
                <w:lang w:val="en-US" w:eastAsia="zh-CN" w:bidi="ar"/>
              </w:rPr>
              <w:t>8</w:t>
            </w:r>
            <w:r>
              <w:rPr>
                <w:rFonts w:hint="eastAsia" w:ascii="仿宋_GB2312" w:hAnsi="宋体" w:eastAsia="仿宋_GB2312" w:cs="仿宋_GB2312"/>
                <w:i w:val="0"/>
                <w:color w:val="auto"/>
                <w:kern w:val="0"/>
                <w:sz w:val="24"/>
                <w:szCs w:val="24"/>
                <w:u w:val="none"/>
                <w:lang w:val="en-US" w:eastAsia="zh-CN" w:bidi="ar"/>
              </w:rPr>
              <w:t>7.00</w:t>
            </w:r>
            <w:r>
              <w:rPr>
                <w:rFonts w:hint="default" w:ascii="仿宋_GB2312" w:hAnsi="宋体" w:eastAsia="仿宋_GB2312" w:cs="仿宋_GB2312"/>
                <w:i w:val="0"/>
                <w:color w:val="auto"/>
                <w:kern w:val="0"/>
                <w:sz w:val="24"/>
                <w:szCs w:val="24"/>
                <w:u w:val="none"/>
                <w:lang w:val="en-US" w:eastAsia="zh-CN" w:bidi="ar"/>
              </w:rPr>
              <w:t>%</w:t>
            </w:r>
          </w:p>
        </w:tc>
      </w:tr>
      <w:tr w14:paraId="412C46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830" w:type="dxa"/>
            <w:tcBorders>
              <w:left w:val="single" w:color="auto" w:sz="4" w:space="0"/>
            </w:tcBorders>
            <w:vAlign w:val="center"/>
          </w:tcPr>
          <w:p w14:paraId="691D844A">
            <w:pPr>
              <w:keepNext w:val="0"/>
              <w:keepLines w:val="0"/>
              <w:pageBreakBefore w:val="0"/>
              <w:widowControl/>
              <w:kinsoku/>
              <w:wordWrap/>
              <w:overflowPunct/>
              <w:topLinePunct w:val="0"/>
              <w:autoSpaceDE/>
              <w:autoSpaceDN/>
              <w:bidi w:val="0"/>
              <w:adjustRightInd/>
              <w:snapToGrid/>
              <w:spacing w:line="34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四、效益</w:t>
            </w:r>
          </w:p>
        </w:tc>
        <w:tc>
          <w:tcPr>
            <w:tcW w:w="1732" w:type="dxa"/>
            <w:vAlign w:val="center"/>
          </w:tcPr>
          <w:p w14:paraId="0C2DAD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30</w:t>
            </w:r>
          </w:p>
        </w:tc>
        <w:tc>
          <w:tcPr>
            <w:tcW w:w="1947" w:type="dxa"/>
            <w:vAlign w:val="center"/>
          </w:tcPr>
          <w:p w14:paraId="6B9DE1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仿宋_GB2312" w:eastAsia="仿宋_GB2312" w:cs="仿宋_GB2312"/>
                <w:color w:val="auto"/>
                <w:sz w:val="24"/>
                <w:szCs w:val="24"/>
                <w:lang w:val="en-US"/>
              </w:rPr>
            </w:pPr>
            <w:r>
              <w:rPr>
                <w:rFonts w:hint="default" w:ascii="仿宋_GB2312" w:hAnsi="宋体" w:eastAsia="仿宋_GB2312" w:cs="仿宋_GB2312"/>
                <w:i w:val="0"/>
                <w:color w:val="auto"/>
                <w:kern w:val="0"/>
                <w:sz w:val="24"/>
                <w:szCs w:val="24"/>
                <w:u w:val="none"/>
                <w:lang w:val="en-US" w:eastAsia="zh-CN" w:bidi="ar"/>
              </w:rPr>
              <w:t>2</w:t>
            </w:r>
            <w:r>
              <w:rPr>
                <w:rFonts w:hint="eastAsia" w:ascii="仿宋_GB2312" w:hAnsi="宋体" w:eastAsia="仿宋_GB2312" w:cs="仿宋_GB2312"/>
                <w:i w:val="0"/>
                <w:color w:val="auto"/>
                <w:kern w:val="0"/>
                <w:sz w:val="24"/>
                <w:szCs w:val="24"/>
                <w:u w:val="none"/>
                <w:lang w:val="en-US" w:eastAsia="zh-CN" w:bidi="ar"/>
              </w:rPr>
              <w:t>6.21</w:t>
            </w:r>
          </w:p>
        </w:tc>
        <w:tc>
          <w:tcPr>
            <w:tcW w:w="1949" w:type="dxa"/>
            <w:tcBorders>
              <w:right w:val="single" w:color="auto" w:sz="4" w:space="0"/>
            </w:tcBorders>
            <w:vAlign w:val="center"/>
          </w:tcPr>
          <w:p w14:paraId="181519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87.37</w:t>
            </w:r>
            <w:r>
              <w:rPr>
                <w:rFonts w:hint="default" w:ascii="仿宋_GB2312" w:hAnsi="宋体" w:eastAsia="仿宋_GB2312" w:cs="仿宋_GB2312"/>
                <w:i w:val="0"/>
                <w:color w:val="auto"/>
                <w:kern w:val="0"/>
                <w:sz w:val="24"/>
                <w:szCs w:val="24"/>
                <w:u w:val="none"/>
                <w:lang w:val="en-US" w:eastAsia="zh-CN" w:bidi="ar"/>
              </w:rPr>
              <w:t>%</w:t>
            </w:r>
          </w:p>
        </w:tc>
      </w:tr>
    </w:tbl>
    <w:p w14:paraId="251F2903">
      <w:pPr>
        <w:keepNext w:val="0"/>
        <w:keepLines w:val="0"/>
        <w:pageBreakBefore w:val="0"/>
        <w:kinsoku/>
        <w:wordWrap/>
        <w:overflowPunct/>
        <w:topLinePunct w:val="0"/>
        <w:autoSpaceDE/>
        <w:autoSpaceDN/>
        <w:bidi w:val="0"/>
        <w:adjustRightInd/>
        <w:snapToGrid/>
        <w:spacing w:line="340" w:lineRule="exact"/>
        <w:jc w:val="center"/>
        <w:rPr>
          <w:color w:val="auto"/>
        </w:rPr>
      </w:pPr>
    </w:p>
    <w:p w14:paraId="75840DC6">
      <w:pPr>
        <w:pStyle w:val="3"/>
        <w:pageBreakBefore w:val="0"/>
        <w:kinsoku/>
        <w:wordWrap/>
        <w:overflowPunct/>
        <w:topLinePunct w:val="0"/>
        <w:bidi w:val="0"/>
        <w:spacing w:before="0" w:after="0" w:line="360" w:lineRule="auto"/>
        <w:ind w:firstLine="643" w:firstLineChars="200"/>
        <w:rPr>
          <w:rFonts w:hint="eastAsia" w:ascii="Calibri" w:hAnsi="宋体"/>
          <w:color w:val="auto"/>
        </w:rPr>
      </w:pPr>
      <w:bookmarkStart w:id="4" w:name="_Toc42021432"/>
      <w:r>
        <w:rPr>
          <w:rFonts w:hint="eastAsia" w:ascii="Calibri" w:hAnsi="宋体"/>
          <w:color w:val="auto"/>
        </w:rPr>
        <w:t>绩效</w:t>
      </w:r>
      <w:r>
        <w:rPr>
          <w:rFonts w:hint="eastAsia" w:ascii="Calibri" w:hAnsi="宋体"/>
          <w:color w:val="auto"/>
          <w:lang w:eastAsia="zh-CN"/>
        </w:rPr>
        <w:t>评价</w:t>
      </w:r>
      <w:r>
        <w:rPr>
          <w:rFonts w:hint="eastAsia" w:ascii="Calibri" w:hAnsi="宋体"/>
          <w:color w:val="auto"/>
        </w:rPr>
        <w:t>指标分析</w:t>
      </w:r>
    </w:p>
    <w:p w14:paraId="75E3BA20">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 w:eastAsia="仿宋_GB2312"/>
          <w:b w:val="0"/>
          <w:bCs w:val="0"/>
          <w:color w:val="auto"/>
          <w:sz w:val="32"/>
          <w:lang w:val="en-US" w:eastAsia="zh-CN"/>
        </w:rPr>
      </w:pPr>
      <w:r>
        <w:rPr>
          <w:rFonts w:hint="eastAsia" w:ascii="仿宋_GB2312" w:hAnsi="仿宋" w:eastAsia="仿宋_GB2312"/>
          <w:b/>
          <w:bCs/>
          <w:color w:val="auto"/>
          <w:sz w:val="32"/>
          <w:lang w:val="en-US" w:eastAsia="zh-CN"/>
        </w:rPr>
        <w:t>1.投入。</w:t>
      </w:r>
      <w:bookmarkEnd w:id="4"/>
      <w:r>
        <w:rPr>
          <w:rFonts w:hint="eastAsia" w:ascii="仿宋_GB2312" w:hAnsi="仿宋" w:eastAsia="仿宋_GB2312"/>
          <w:b w:val="0"/>
          <w:bCs w:val="0"/>
          <w:color w:val="auto"/>
          <w:sz w:val="32"/>
          <w:lang w:eastAsia="zh-CN"/>
        </w:rPr>
        <w:t>主要考核专项资金项目立项</w:t>
      </w:r>
      <w:r>
        <w:rPr>
          <w:rFonts w:hint="eastAsia" w:ascii="仿宋_GB2312" w:hAnsi="仿宋" w:eastAsia="仿宋_GB2312"/>
          <w:b w:val="0"/>
          <w:bCs w:val="0"/>
          <w:color w:val="auto"/>
          <w:sz w:val="32"/>
          <w:lang w:val="en-US" w:eastAsia="zh-CN"/>
        </w:rPr>
        <w:t>和资金落实</w:t>
      </w:r>
      <w:r>
        <w:rPr>
          <w:rFonts w:hint="eastAsia" w:ascii="仿宋_GB2312" w:hAnsi="仿宋" w:eastAsia="仿宋_GB2312"/>
          <w:b w:val="0"/>
          <w:bCs w:val="0"/>
          <w:color w:val="auto"/>
          <w:sz w:val="32"/>
          <w:lang w:eastAsia="zh-CN"/>
        </w:rPr>
        <w:t>。指标分值20分，评价得分</w:t>
      </w:r>
      <w:r>
        <w:rPr>
          <w:rFonts w:hint="eastAsia" w:ascii="仿宋_GB2312" w:hAnsi="仿宋" w:eastAsia="仿宋_GB2312"/>
          <w:b w:val="0"/>
          <w:bCs w:val="0"/>
          <w:color w:val="auto"/>
          <w:sz w:val="32"/>
          <w:lang w:val="en-US" w:eastAsia="zh-CN"/>
        </w:rPr>
        <w:t>16.8</w:t>
      </w:r>
      <w:r>
        <w:rPr>
          <w:rFonts w:hint="eastAsia" w:ascii="仿宋_GB2312" w:hAnsi="仿宋" w:eastAsia="仿宋_GB2312"/>
          <w:b w:val="0"/>
          <w:bCs w:val="0"/>
          <w:color w:val="auto"/>
          <w:sz w:val="32"/>
          <w:lang w:eastAsia="zh-CN"/>
        </w:rPr>
        <w:t>分，得分率为</w:t>
      </w:r>
      <w:r>
        <w:rPr>
          <w:rFonts w:hint="eastAsia" w:ascii="仿宋_GB2312" w:hAnsi="仿宋" w:eastAsia="仿宋_GB2312"/>
          <w:b w:val="0"/>
          <w:bCs w:val="0"/>
          <w:color w:val="auto"/>
          <w:sz w:val="32"/>
          <w:lang w:val="en-US" w:eastAsia="zh-CN"/>
        </w:rPr>
        <w:t>84</w:t>
      </w:r>
      <w:r>
        <w:rPr>
          <w:rFonts w:hint="eastAsia" w:ascii="仿宋_GB2312" w:hAnsi="仿宋" w:eastAsia="仿宋_GB2312"/>
          <w:b w:val="0"/>
          <w:bCs w:val="0"/>
          <w:color w:val="auto"/>
          <w:sz w:val="32"/>
          <w:lang w:eastAsia="zh-CN"/>
        </w:rPr>
        <w:t>%。</w:t>
      </w:r>
    </w:p>
    <w:p w14:paraId="0CB172C9">
      <w:pPr>
        <w:pageBreakBefore w:val="0"/>
        <w:widowControl/>
        <w:kinsoku/>
        <w:wordWrap/>
        <w:overflowPunct/>
        <w:topLinePunct w:val="0"/>
        <w:bidi w:val="0"/>
        <w:spacing w:before="0" w:after="0" w:line="360" w:lineRule="auto"/>
        <w:ind w:firstLine="640" w:firstLineChars="200"/>
        <w:jc w:val="both"/>
        <w:outlineLvl w:val="2"/>
        <w:rPr>
          <w:rFonts w:hint="default" w:ascii="仿宋_GB2312" w:hAnsi="仿宋_GB2312" w:eastAsia="仿宋_GB2312" w:cs="仿宋_GB2312"/>
          <w:color w:val="auto"/>
          <w:sz w:val="32"/>
          <w:highlight w:val="red"/>
          <w:lang w:val="en-US" w:eastAsia="zh-CN"/>
        </w:rPr>
      </w:pPr>
      <w:bookmarkStart w:id="5" w:name="_Toc39323948"/>
      <w:bookmarkStart w:id="6" w:name="_Toc42020742"/>
      <w:bookmarkStart w:id="7" w:name="_Toc39324245"/>
      <w:bookmarkStart w:id="8" w:name="_Toc41334547"/>
      <w:bookmarkStart w:id="9" w:name="_Toc39921328"/>
      <w:bookmarkStart w:id="10" w:name="_Toc5399"/>
      <w:bookmarkStart w:id="11" w:name="_Toc42021433"/>
      <w:r>
        <w:rPr>
          <w:rFonts w:hint="eastAsia" w:ascii="仿宋_GB2312" w:hAnsi="仿宋" w:eastAsia="仿宋_GB2312"/>
          <w:b w:val="0"/>
          <w:color w:val="auto"/>
          <w:sz w:val="32"/>
          <w:lang w:eastAsia="zh-CN"/>
        </w:rPr>
        <w:t>（1）论证决策。指标分值4分，评价得分3.</w:t>
      </w:r>
      <w:r>
        <w:rPr>
          <w:rFonts w:hint="eastAsia" w:ascii="仿宋_GB2312" w:hAnsi="仿宋" w:eastAsia="仿宋_GB2312"/>
          <w:b w:val="0"/>
          <w:color w:val="auto"/>
          <w:sz w:val="32"/>
          <w:lang w:val="en-US" w:eastAsia="zh-CN"/>
        </w:rPr>
        <w:t>6</w:t>
      </w:r>
      <w:r>
        <w:rPr>
          <w:rFonts w:hint="eastAsia" w:ascii="仿宋_GB2312" w:hAnsi="仿宋" w:eastAsia="仿宋_GB2312"/>
          <w:b w:val="0"/>
          <w:color w:val="auto"/>
          <w:sz w:val="32"/>
          <w:lang w:eastAsia="zh-CN"/>
        </w:rPr>
        <w:t>分，得分率</w:t>
      </w:r>
      <w:r>
        <w:rPr>
          <w:rFonts w:hint="eastAsia" w:ascii="仿宋_GB2312" w:hAnsi="仿宋" w:eastAsia="仿宋_GB2312"/>
          <w:b w:val="0"/>
          <w:color w:val="auto"/>
          <w:sz w:val="32"/>
          <w:lang w:val="en-US" w:eastAsia="zh-CN"/>
        </w:rPr>
        <w:t>90</w:t>
      </w:r>
      <w:r>
        <w:rPr>
          <w:rFonts w:hint="eastAsia" w:ascii="仿宋_GB2312" w:hAnsi="仿宋" w:eastAsia="仿宋_GB2312"/>
          <w:b w:val="0"/>
          <w:color w:val="auto"/>
          <w:sz w:val="32"/>
          <w:lang w:eastAsia="zh-CN"/>
        </w:rPr>
        <w:t>%。</w:t>
      </w:r>
      <w:bookmarkEnd w:id="5"/>
      <w:bookmarkEnd w:id="6"/>
      <w:bookmarkEnd w:id="7"/>
      <w:bookmarkEnd w:id="8"/>
      <w:bookmarkEnd w:id="9"/>
      <w:bookmarkEnd w:id="10"/>
      <w:bookmarkEnd w:id="11"/>
      <w:r>
        <w:rPr>
          <w:rFonts w:hint="eastAsia" w:ascii="仿宋_GB2312" w:hAnsi="仿宋_GB2312" w:eastAsia="仿宋_GB2312" w:cs="仿宋_GB2312"/>
          <w:color w:val="auto"/>
          <w:sz w:val="32"/>
          <w:lang w:eastAsia="zh-CN"/>
        </w:rPr>
        <w:t>为贯彻落实</w:t>
      </w:r>
      <w:r>
        <w:rPr>
          <w:rFonts w:hint="eastAsia" w:ascii="仿宋_GB2312" w:eastAsia="仿宋_GB2312"/>
          <w:color w:val="auto"/>
          <w:sz w:val="32"/>
          <w:szCs w:val="32"/>
          <w:lang w:val="en-US" w:eastAsia="zh-CN"/>
        </w:rPr>
        <w:t>《“健康中国2030”规划纲要》、《中共广东省委 广东省人民政府关于进一步加强城市规划建设管理工作的实施意见》（粤发</w:t>
      </w:r>
      <w:r>
        <w:rPr>
          <w:rFonts w:hint="eastAsia" w:ascii="仿宋_GB2312" w:hAnsi="黑体" w:eastAsia="仿宋_GB2312" w:cs="楷体_GB2312"/>
          <w:color w:val="auto"/>
          <w:sz w:val="32"/>
          <w:szCs w:val="36"/>
          <w:lang w:eastAsia="zh-CN"/>
        </w:rPr>
        <w:t>〔201</w:t>
      </w:r>
      <w:r>
        <w:rPr>
          <w:rFonts w:hint="eastAsia" w:ascii="仿宋_GB2312" w:hAnsi="黑体" w:eastAsia="仿宋_GB2312" w:cs="楷体_GB2312"/>
          <w:color w:val="auto"/>
          <w:sz w:val="32"/>
          <w:szCs w:val="36"/>
          <w:lang w:val="en-US" w:eastAsia="zh-CN"/>
        </w:rPr>
        <w:t>6</w:t>
      </w:r>
      <w:r>
        <w:rPr>
          <w:rFonts w:hint="eastAsia" w:ascii="仿宋_GB2312" w:hAnsi="黑体" w:eastAsia="仿宋_GB2312" w:cs="楷体_GB2312"/>
          <w:color w:val="auto"/>
          <w:sz w:val="32"/>
          <w:szCs w:val="36"/>
          <w:lang w:eastAsia="zh-CN"/>
        </w:rPr>
        <w:t>〕</w:t>
      </w:r>
      <w:r>
        <w:rPr>
          <w:rFonts w:hint="eastAsia" w:ascii="仿宋_GB2312" w:hAnsi="黑体" w:eastAsia="仿宋_GB2312" w:cs="楷体_GB2312"/>
          <w:color w:val="auto"/>
          <w:sz w:val="32"/>
          <w:szCs w:val="36"/>
          <w:lang w:val="en-US" w:eastAsia="zh-CN"/>
        </w:rPr>
        <w:t>14号</w:t>
      </w:r>
      <w:r>
        <w:rPr>
          <w:rFonts w:hint="eastAsia" w:ascii="仿宋_GB2312" w:eastAsia="仿宋_GB2312"/>
          <w:color w:val="auto"/>
          <w:sz w:val="32"/>
          <w:szCs w:val="32"/>
          <w:lang w:val="en-US" w:eastAsia="zh-CN"/>
        </w:rPr>
        <w:t>）,2018年省</w:t>
      </w:r>
      <w:r>
        <w:rPr>
          <w:rFonts w:hint="eastAsia" w:ascii="仿宋_GB2312" w:hAnsi="仿宋_GB2312" w:eastAsia="仿宋_GB2312" w:cs="仿宋_GB2312"/>
          <w:color w:val="auto"/>
          <w:sz w:val="32"/>
          <w:szCs w:val="32"/>
          <w:lang w:val="en-US" w:eastAsia="zh-CN"/>
        </w:rPr>
        <w:t>《政府工作报告》。</w:t>
      </w:r>
      <w:r>
        <w:rPr>
          <w:rFonts w:hint="eastAsia" w:ascii="仿宋_GB2312" w:eastAsia="仿宋_GB2312"/>
          <w:color w:val="auto"/>
          <w:sz w:val="32"/>
          <w:szCs w:val="32"/>
          <w:lang w:val="en-US" w:eastAsia="zh-CN"/>
        </w:rPr>
        <w:t>2019年省《政府工作报告》《广东省公共体育设施建设实施意见》</w:t>
      </w:r>
      <w:r>
        <w:rPr>
          <w:rFonts w:hint="eastAsia" w:ascii="仿宋_GB2312" w:hAnsi="仿宋_GB2312" w:eastAsia="仿宋_GB2312" w:cs="仿宋_GB2312"/>
          <w:color w:val="auto"/>
          <w:sz w:val="32"/>
          <w:lang w:eastAsia="zh-CN"/>
        </w:rPr>
        <w:t>《广东省基本公共服务均等化规划纲要（2009-2020年）》有关公共文化体育均等化建设目标，</w:t>
      </w:r>
      <w:r>
        <w:rPr>
          <w:rFonts w:hint="eastAsia" w:ascii="仿宋_GB2312" w:hAnsi="仿宋_GB2312" w:eastAsia="仿宋_GB2312" w:cs="仿宋_GB2312"/>
          <w:color w:val="auto"/>
          <w:sz w:val="32"/>
        </w:rPr>
        <w:t>引导和规范我省社区体育公园规划建设，进一步改善</w:t>
      </w:r>
      <w:r>
        <w:rPr>
          <w:rFonts w:hint="eastAsia" w:ascii="仿宋_GB2312" w:hAnsi="仿宋_GB2312" w:eastAsia="仿宋_GB2312" w:cs="仿宋_GB2312"/>
          <w:color w:val="auto"/>
          <w:sz w:val="32"/>
          <w:lang w:eastAsia="zh-CN"/>
        </w:rPr>
        <w:t>城乡</w:t>
      </w:r>
      <w:r>
        <w:rPr>
          <w:rFonts w:hint="eastAsia" w:ascii="仿宋_GB2312" w:hAnsi="仿宋_GB2312" w:eastAsia="仿宋_GB2312" w:cs="仿宋_GB2312"/>
          <w:color w:val="auto"/>
          <w:sz w:val="32"/>
        </w:rPr>
        <w:t>人居环境，提升</w:t>
      </w:r>
      <w:r>
        <w:rPr>
          <w:rFonts w:hint="eastAsia" w:ascii="仿宋_GB2312" w:hAnsi="仿宋_GB2312" w:eastAsia="仿宋_GB2312" w:cs="仿宋_GB2312"/>
          <w:color w:val="auto"/>
          <w:sz w:val="32"/>
          <w:lang w:eastAsia="zh-CN"/>
        </w:rPr>
        <w:t>城乡</w:t>
      </w:r>
      <w:r>
        <w:rPr>
          <w:rFonts w:hint="eastAsia" w:ascii="仿宋_GB2312" w:hAnsi="仿宋_GB2312" w:eastAsia="仿宋_GB2312" w:cs="仿宋_GB2312"/>
          <w:color w:val="auto"/>
          <w:sz w:val="32"/>
        </w:rPr>
        <w:t>居民生活质量，方便群众参与体育健身运动，推动我省体育事业发展，</w:t>
      </w:r>
      <w:r>
        <w:rPr>
          <w:rFonts w:hint="eastAsia" w:ascii="仿宋_GB2312" w:hAnsi="仿宋_GB2312" w:eastAsia="仿宋_GB2312" w:cs="仿宋_GB2312"/>
          <w:color w:val="auto"/>
          <w:sz w:val="32"/>
          <w:lang w:eastAsia="zh-CN"/>
        </w:rPr>
        <w:t>逐步缓解健身场地设施不足与群众日益增长的健身需求的矛盾。</w:t>
      </w:r>
      <w:r>
        <w:rPr>
          <w:rFonts w:hint="eastAsia" w:ascii="仿宋_GB2312" w:hAnsi="仿宋_GB2312" w:eastAsia="仿宋_GB2312" w:cs="仿宋_GB2312"/>
          <w:color w:val="auto"/>
          <w:sz w:val="32"/>
        </w:rPr>
        <w:t>我厅将“</w:t>
      </w:r>
      <w:r>
        <w:rPr>
          <w:rFonts w:hint="eastAsia" w:ascii="仿宋_GB2312" w:hAnsi="仿宋_GB2312" w:eastAsia="仿宋_GB2312" w:cs="仿宋_GB2312"/>
          <w:color w:val="auto"/>
          <w:sz w:val="32"/>
          <w:lang w:val="en-US" w:eastAsia="zh-CN"/>
        </w:rPr>
        <w:t>社区体育公园补助资金</w:t>
      </w:r>
      <w:r>
        <w:rPr>
          <w:rFonts w:hint="eastAsia" w:ascii="仿宋_GB2312" w:hAnsi="仿宋_GB2312" w:eastAsia="仿宋_GB2312" w:cs="仿宋_GB2312"/>
          <w:color w:val="auto"/>
          <w:sz w:val="32"/>
        </w:rPr>
        <w:t>”列入专项资金使用计划，经省级财政预算管理程序审批后设立。专项资金</w:t>
      </w:r>
      <w:r>
        <w:rPr>
          <w:rFonts w:hint="eastAsia" w:ascii="仿宋_GB2312" w:hAnsi="仿宋_GB2312" w:eastAsia="仿宋_GB2312" w:cs="仿宋_GB2312"/>
          <w:color w:val="auto"/>
          <w:sz w:val="32"/>
          <w:lang w:val="en-US" w:eastAsia="zh-CN"/>
        </w:rPr>
        <w:t>分配符合</w:t>
      </w:r>
      <w:r>
        <w:rPr>
          <w:rFonts w:hint="eastAsia" w:ascii="仿宋_GB2312" w:hAnsi="仿宋_GB2312" w:eastAsia="仿宋_GB2312" w:cs="仿宋_GB2312"/>
          <w:color w:val="auto"/>
          <w:sz w:val="32"/>
        </w:rPr>
        <w:t>《关于印发广东省省级财政专项资金管理办法（试行）的通知》（粤府〔2019〕120号）有关规定，资金设立的政策依据充分，符合公共财政扶持方向。存在问题：</w:t>
      </w:r>
      <w:bookmarkStart w:id="12" w:name="_Toc39323949"/>
      <w:bookmarkStart w:id="13" w:name="_Toc16144"/>
      <w:bookmarkStart w:id="14" w:name="_Toc39921329"/>
      <w:bookmarkStart w:id="15" w:name="_Toc39324246"/>
      <w:r>
        <w:rPr>
          <w:rFonts w:hint="eastAsia" w:ascii="仿宋_GB2312" w:hAnsi="仿宋_GB2312" w:eastAsia="仿宋_GB2312" w:cs="仿宋_GB2312"/>
          <w:color w:val="auto"/>
          <w:sz w:val="32"/>
        </w:rPr>
        <w:t>个别县</w:t>
      </w:r>
      <w:r>
        <w:rPr>
          <w:rFonts w:hint="eastAsia" w:ascii="仿宋_GB2312" w:hAnsi="仿宋_GB2312" w:eastAsia="仿宋_GB2312" w:cs="仿宋_GB2312"/>
          <w:color w:val="auto"/>
          <w:sz w:val="32"/>
          <w:lang w:eastAsia="zh-CN"/>
        </w:rPr>
        <w:t>（市、区）</w:t>
      </w:r>
      <w:r>
        <w:rPr>
          <w:rFonts w:hint="eastAsia" w:ascii="仿宋_GB2312" w:hAnsi="仿宋_GB2312" w:eastAsia="仿宋_GB2312" w:cs="仿宋_GB2312"/>
          <w:color w:val="auto"/>
          <w:sz w:val="32"/>
        </w:rPr>
        <w:t>在安排项目计划前摸底调查不够扎实，</w:t>
      </w:r>
      <w:r>
        <w:rPr>
          <w:rFonts w:hint="eastAsia" w:ascii="仿宋_GB2312" w:hAnsi="仿宋_GB2312" w:eastAsia="仿宋_GB2312" w:cs="仿宋_GB2312"/>
          <w:color w:val="auto"/>
          <w:sz w:val="32"/>
          <w:lang w:eastAsia="zh-CN"/>
        </w:rPr>
        <w:t>或者对</w:t>
      </w:r>
      <w:r>
        <w:rPr>
          <w:rFonts w:hint="eastAsia" w:ascii="仿宋_GB2312" w:hAnsi="仿宋_GB2312" w:eastAsia="仿宋_GB2312" w:cs="仿宋_GB2312"/>
          <w:color w:val="auto"/>
          <w:sz w:val="32"/>
          <w:lang w:val="en-US" w:eastAsia="zh-CN"/>
        </w:rPr>
        <w:t>社区体育公园建设</w:t>
      </w:r>
      <w:r>
        <w:rPr>
          <w:rFonts w:hint="eastAsia" w:ascii="仿宋_GB2312" w:hAnsi="仿宋_GB2312" w:eastAsia="仿宋_GB2312" w:cs="仿宋_GB2312"/>
          <w:color w:val="auto"/>
          <w:sz w:val="32"/>
          <w:lang w:eastAsia="zh-CN"/>
        </w:rPr>
        <w:t>需求决策论证不充分。如，</w:t>
      </w:r>
      <w:r>
        <w:rPr>
          <w:rFonts w:hint="eastAsia" w:ascii="仿宋_GB2312" w:hAnsi="仿宋_GB2312" w:eastAsia="仿宋_GB2312" w:cs="仿宋_GB2312"/>
          <w:color w:val="auto"/>
          <w:sz w:val="32"/>
          <w:lang w:val="en-US" w:eastAsia="zh-CN"/>
        </w:rPr>
        <w:t>汕头市</w:t>
      </w:r>
      <w:r>
        <w:rPr>
          <w:rFonts w:hint="eastAsia" w:ascii="仿宋_GB2312" w:hAnsi="仿宋_GB2312" w:eastAsia="仿宋_GB2312" w:cs="仿宋_GB2312"/>
          <w:color w:val="auto"/>
          <w:sz w:val="32"/>
        </w:rPr>
        <w:t>潮南区预算安排陇田镇敦灶村小型社区体育公园补助资金10万元，该村乡贤捐资30万元完成了社区体育公园建设，向主管部门反映不需要财政资金，此项</w:t>
      </w:r>
      <w:r>
        <w:rPr>
          <w:rFonts w:hint="eastAsia" w:ascii="仿宋_GB2312" w:hAnsi="仿宋_GB2312" w:eastAsia="仿宋_GB2312" w:cs="仿宋_GB2312"/>
          <w:color w:val="auto"/>
          <w:sz w:val="32"/>
          <w:lang w:eastAsia="zh-CN"/>
        </w:rPr>
        <w:t>预算</w:t>
      </w:r>
      <w:r>
        <w:rPr>
          <w:rFonts w:hint="eastAsia" w:ascii="仿宋_GB2312" w:hAnsi="仿宋_GB2312" w:eastAsia="仿宋_GB2312" w:cs="仿宋_GB2312"/>
          <w:color w:val="auto"/>
          <w:sz w:val="32"/>
        </w:rPr>
        <w:t>资金由区涉农办统筹整合。</w:t>
      </w:r>
      <w:r>
        <w:rPr>
          <w:rFonts w:hint="eastAsia" w:ascii="仿宋_GB2312" w:hAnsi="仿宋_GB2312" w:eastAsia="仿宋_GB2312" w:cs="仿宋_GB2312"/>
          <w:color w:val="auto"/>
          <w:sz w:val="32"/>
          <w:lang w:eastAsia="zh-CN"/>
        </w:rPr>
        <w:t>梅州市转分配下达的省级专项资金和任务清单除平远县（</w:t>
      </w:r>
      <w:r>
        <w:rPr>
          <w:rFonts w:hint="eastAsia" w:ascii="仿宋_GB2312" w:hAnsi="仿宋_GB2312" w:eastAsia="仿宋_GB2312" w:cs="仿宋_GB2312"/>
          <w:color w:val="auto"/>
          <w:sz w:val="32"/>
          <w:lang w:val="en-US" w:eastAsia="zh-CN"/>
        </w:rPr>
        <w:t>3个、70万元）</w:t>
      </w:r>
      <w:r>
        <w:rPr>
          <w:rFonts w:hint="eastAsia" w:ascii="仿宋_GB2312" w:hAnsi="仿宋_GB2312" w:eastAsia="仿宋_GB2312" w:cs="仿宋_GB2312"/>
          <w:color w:val="auto"/>
          <w:sz w:val="32"/>
          <w:lang w:eastAsia="zh-CN"/>
        </w:rPr>
        <w:t>外，五华县、大埔县、蕉岭县、丰顺县、梅县区、梅江区全部被统筹整合用于其他项目，被统筹整合社区体育公园</w:t>
      </w:r>
      <w:r>
        <w:rPr>
          <w:rFonts w:hint="eastAsia" w:ascii="仿宋_GB2312" w:hAnsi="仿宋_GB2312" w:eastAsia="仿宋_GB2312" w:cs="仿宋_GB2312"/>
          <w:color w:val="auto"/>
          <w:sz w:val="32"/>
          <w:lang w:val="en-US" w:eastAsia="zh-CN"/>
        </w:rPr>
        <w:t>7个、250万元。</w:t>
      </w:r>
    </w:p>
    <w:p w14:paraId="1BABDC73">
      <w:pPr>
        <w:pageBreakBefore w:val="0"/>
        <w:widowControl/>
        <w:kinsoku/>
        <w:wordWrap/>
        <w:overflowPunct/>
        <w:topLinePunct w:val="0"/>
        <w:bidi w:val="0"/>
        <w:spacing w:before="0" w:after="0" w:line="360" w:lineRule="auto"/>
        <w:ind w:firstLine="640" w:firstLineChars="200"/>
        <w:jc w:val="both"/>
        <w:outlineLvl w:val="2"/>
        <w:rPr>
          <w:rFonts w:hint="eastAsia" w:ascii="仿宋_GB2312" w:hAnsi="仿宋" w:eastAsia="仿宋_GB2312"/>
          <w:color w:val="auto"/>
          <w:sz w:val="32"/>
          <w:lang w:eastAsia="zh-CN"/>
        </w:rPr>
      </w:pPr>
      <w:r>
        <w:rPr>
          <w:rFonts w:hint="eastAsia" w:ascii="仿宋_GB2312" w:hAnsi="仿宋" w:eastAsia="仿宋_GB2312"/>
          <w:b w:val="0"/>
          <w:color w:val="auto"/>
          <w:sz w:val="32"/>
        </w:rPr>
        <w:t>（2）目标设置。指标分值6分，评价得分</w:t>
      </w:r>
      <w:r>
        <w:rPr>
          <w:rFonts w:hint="eastAsia" w:ascii="仿宋_GB2312" w:hAnsi="仿宋" w:eastAsia="仿宋_GB2312"/>
          <w:b w:val="0"/>
          <w:color w:val="auto"/>
          <w:sz w:val="32"/>
          <w:lang w:val="en-US" w:eastAsia="zh-CN"/>
        </w:rPr>
        <w:t>5.1</w:t>
      </w:r>
      <w:r>
        <w:rPr>
          <w:rFonts w:hint="eastAsia" w:ascii="仿宋_GB2312" w:hAnsi="仿宋" w:eastAsia="仿宋_GB2312"/>
          <w:b w:val="0"/>
          <w:color w:val="auto"/>
          <w:sz w:val="32"/>
        </w:rPr>
        <w:t>分，得分率</w:t>
      </w:r>
      <w:r>
        <w:rPr>
          <w:rFonts w:hint="eastAsia" w:ascii="仿宋_GB2312" w:hAnsi="仿宋" w:eastAsia="仿宋_GB2312"/>
          <w:b w:val="0"/>
          <w:color w:val="auto"/>
          <w:sz w:val="32"/>
          <w:lang w:val="en-US" w:eastAsia="zh-CN"/>
        </w:rPr>
        <w:t>85</w:t>
      </w:r>
      <w:r>
        <w:rPr>
          <w:rFonts w:hint="eastAsia" w:ascii="仿宋_GB2312" w:hAnsi="仿宋" w:eastAsia="仿宋_GB2312"/>
          <w:b w:val="0"/>
          <w:color w:val="auto"/>
          <w:sz w:val="32"/>
        </w:rPr>
        <w:t>%。</w:t>
      </w:r>
      <w:bookmarkEnd w:id="12"/>
      <w:bookmarkEnd w:id="13"/>
      <w:bookmarkEnd w:id="14"/>
      <w:bookmarkEnd w:id="15"/>
      <w:r>
        <w:rPr>
          <w:rFonts w:hint="eastAsia" w:ascii="仿宋_GB2312" w:hAnsi="仿宋" w:eastAsia="仿宋_GB2312"/>
          <w:color w:val="auto"/>
          <w:sz w:val="32"/>
        </w:rPr>
        <w:t>我厅制定下达了2019年专项资金总体绩效目标</w:t>
      </w:r>
      <w:r>
        <w:rPr>
          <w:rFonts w:hint="eastAsia" w:ascii="仿宋_GB2312" w:hAnsi="仿宋" w:eastAsia="仿宋_GB2312"/>
          <w:color w:val="auto"/>
          <w:sz w:val="32"/>
          <w:lang w:eastAsia="zh-CN"/>
        </w:rPr>
        <w:t>、绩效指标</w:t>
      </w:r>
      <w:r>
        <w:rPr>
          <w:rFonts w:hint="eastAsia" w:ascii="仿宋_GB2312" w:hAnsi="仿宋" w:eastAsia="仿宋_GB2312"/>
          <w:color w:val="auto"/>
          <w:sz w:val="32"/>
        </w:rPr>
        <w:t>和有关地市社区体育公园资金</w:t>
      </w:r>
      <w:r>
        <w:rPr>
          <w:rFonts w:hint="eastAsia" w:ascii="仿宋_GB2312" w:hAnsi="仿宋" w:eastAsia="仿宋_GB2312"/>
          <w:color w:val="auto"/>
          <w:sz w:val="32"/>
          <w:lang w:eastAsia="zh-CN"/>
        </w:rPr>
        <w:t>建设</w:t>
      </w:r>
      <w:r>
        <w:rPr>
          <w:rFonts w:hint="eastAsia" w:ascii="仿宋_GB2312" w:hAnsi="仿宋" w:eastAsia="仿宋_GB2312"/>
          <w:color w:val="auto"/>
          <w:sz w:val="32"/>
        </w:rPr>
        <w:t>任务清单，</w:t>
      </w:r>
      <w:r>
        <w:rPr>
          <w:rFonts w:hint="eastAsia" w:ascii="仿宋_GB2312" w:hAnsi="仿宋" w:eastAsia="仿宋_GB2312"/>
          <w:color w:val="auto"/>
          <w:sz w:val="32"/>
          <w:lang w:eastAsia="zh-CN"/>
        </w:rPr>
        <w:t>绩效</w:t>
      </w:r>
      <w:r>
        <w:rPr>
          <w:rFonts w:hint="eastAsia" w:ascii="仿宋_GB2312" w:hAnsi="仿宋" w:eastAsia="仿宋_GB2312"/>
          <w:color w:val="auto"/>
          <w:sz w:val="32"/>
        </w:rPr>
        <w:t>目标设置基本</w:t>
      </w:r>
      <w:r>
        <w:rPr>
          <w:rFonts w:hint="eastAsia" w:ascii="仿宋_GB2312" w:hAnsi="仿宋" w:eastAsia="仿宋_GB2312"/>
          <w:color w:val="auto"/>
          <w:sz w:val="32"/>
          <w:lang w:eastAsia="zh-CN"/>
        </w:rPr>
        <w:t>完整、</w:t>
      </w:r>
      <w:r>
        <w:rPr>
          <w:rFonts w:hint="eastAsia" w:ascii="仿宋_GB2312" w:hAnsi="仿宋" w:eastAsia="仿宋_GB2312"/>
          <w:color w:val="auto"/>
          <w:sz w:val="32"/>
        </w:rPr>
        <w:t>合理。存在问题：</w:t>
      </w:r>
      <w:bookmarkStart w:id="16" w:name="_Toc4586"/>
      <w:r>
        <w:rPr>
          <w:rFonts w:hint="eastAsia" w:ascii="仿宋_GB2312" w:hAnsi="仿宋" w:eastAsia="仿宋_GB2312"/>
          <w:color w:val="auto"/>
          <w:sz w:val="32"/>
          <w:lang w:eastAsia="zh-CN"/>
        </w:rPr>
        <w:t>部分市县</w:t>
      </w:r>
      <w:r>
        <w:rPr>
          <w:rFonts w:hint="eastAsia" w:ascii="仿宋_GB2312" w:hAnsi="仿宋" w:eastAsia="仿宋_GB2312"/>
          <w:color w:val="auto"/>
          <w:sz w:val="32"/>
        </w:rPr>
        <w:t>未</w:t>
      </w:r>
      <w:r>
        <w:rPr>
          <w:rFonts w:hint="eastAsia" w:ascii="仿宋_GB2312" w:hAnsi="仿宋" w:eastAsia="仿宋_GB2312"/>
          <w:color w:val="auto"/>
          <w:sz w:val="32"/>
          <w:lang w:eastAsia="zh-CN"/>
        </w:rPr>
        <w:t>细化</w:t>
      </w:r>
      <w:r>
        <w:rPr>
          <w:rFonts w:hint="eastAsia" w:ascii="仿宋_GB2312" w:hAnsi="仿宋" w:eastAsia="仿宋_GB2312"/>
          <w:color w:val="auto"/>
          <w:sz w:val="32"/>
        </w:rPr>
        <w:t>社区体育公园资金</w:t>
      </w:r>
      <w:r>
        <w:rPr>
          <w:rFonts w:hint="eastAsia" w:ascii="仿宋_GB2312" w:hAnsi="仿宋" w:eastAsia="仿宋_GB2312"/>
          <w:color w:val="auto"/>
          <w:sz w:val="32"/>
          <w:lang w:eastAsia="zh-CN"/>
        </w:rPr>
        <w:t>的绩效目标，未</w:t>
      </w:r>
      <w:r>
        <w:rPr>
          <w:rFonts w:hint="eastAsia" w:ascii="仿宋_GB2312" w:hAnsi="仿宋" w:eastAsia="仿宋_GB2312"/>
          <w:color w:val="auto"/>
          <w:sz w:val="32"/>
        </w:rPr>
        <w:t>完整设置产出数量、质量、成本</w:t>
      </w:r>
      <w:r>
        <w:rPr>
          <w:rFonts w:hint="eastAsia" w:ascii="仿宋_GB2312" w:hAnsi="仿宋" w:eastAsia="仿宋_GB2312"/>
          <w:color w:val="auto"/>
          <w:sz w:val="32"/>
          <w:lang w:eastAsia="zh-CN"/>
        </w:rPr>
        <w:t>、</w:t>
      </w:r>
      <w:r>
        <w:rPr>
          <w:rFonts w:hint="eastAsia" w:ascii="仿宋_GB2312" w:hAnsi="仿宋" w:eastAsia="仿宋_GB2312"/>
          <w:color w:val="auto"/>
          <w:sz w:val="32"/>
          <w:lang w:val="en-US" w:eastAsia="zh-CN"/>
        </w:rPr>
        <w:t>效率、</w:t>
      </w:r>
      <w:r>
        <w:rPr>
          <w:rFonts w:hint="eastAsia" w:ascii="仿宋_GB2312" w:hAnsi="仿宋" w:eastAsia="仿宋_GB2312"/>
          <w:color w:val="auto"/>
          <w:sz w:val="32"/>
        </w:rPr>
        <w:t>预期达到的效果性指标等</w:t>
      </w:r>
      <w:r>
        <w:rPr>
          <w:rFonts w:hint="eastAsia" w:ascii="仿宋_GB2312" w:hAnsi="仿宋" w:eastAsia="仿宋_GB2312"/>
          <w:color w:val="auto"/>
          <w:sz w:val="32"/>
          <w:lang w:eastAsia="zh-CN"/>
        </w:rPr>
        <w:t>。</w:t>
      </w:r>
    </w:p>
    <w:p w14:paraId="328ED200">
      <w:pPr>
        <w:pageBreakBefore w:val="0"/>
        <w:widowControl/>
        <w:kinsoku/>
        <w:wordWrap/>
        <w:overflowPunct/>
        <w:topLinePunct w:val="0"/>
        <w:bidi w:val="0"/>
        <w:spacing w:before="0" w:after="0" w:line="360" w:lineRule="auto"/>
        <w:ind w:firstLine="640" w:firstLineChars="200"/>
        <w:jc w:val="both"/>
        <w:outlineLvl w:val="2"/>
        <w:rPr>
          <w:rFonts w:ascii="仿宋_GB2312" w:hAnsi="仿宋" w:eastAsia="仿宋_GB2312"/>
          <w:color w:val="auto"/>
          <w:sz w:val="32"/>
        </w:rPr>
      </w:pPr>
      <w:r>
        <w:rPr>
          <w:rFonts w:hint="eastAsia" w:ascii="仿宋_GB2312" w:hAnsi="仿宋" w:eastAsia="仿宋_GB2312"/>
          <w:b w:val="0"/>
          <w:color w:val="auto"/>
          <w:sz w:val="32"/>
        </w:rPr>
        <w:t>（3）保障措施。指标分值2分，评价得分1.</w:t>
      </w:r>
      <w:r>
        <w:rPr>
          <w:rFonts w:hint="eastAsia" w:ascii="仿宋_GB2312" w:hAnsi="仿宋" w:eastAsia="仿宋_GB2312"/>
          <w:b w:val="0"/>
          <w:color w:val="auto"/>
          <w:sz w:val="32"/>
          <w:lang w:val="en-US" w:eastAsia="zh-CN"/>
        </w:rPr>
        <w:t>6</w:t>
      </w:r>
      <w:r>
        <w:rPr>
          <w:rFonts w:hint="eastAsia" w:ascii="仿宋_GB2312" w:hAnsi="仿宋" w:eastAsia="仿宋_GB2312"/>
          <w:b w:val="0"/>
          <w:color w:val="auto"/>
          <w:sz w:val="32"/>
        </w:rPr>
        <w:t>分，得分率</w:t>
      </w:r>
      <w:r>
        <w:rPr>
          <w:rFonts w:hint="eastAsia" w:ascii="仿宋_GB2312" w:hAnsi="仿宋" w:eastAsia="仿宋_GB2312"/>
          <w:b w:val="0"/>
          <w:color w:val="auto"/>
          <w:sz w:val="32"/>
          <w:lang w:val="en-US" w:eastAsia="zh-CN"/>
        </w:rPr>
        <w:t>80</w:t>
      </w:r>
      <w:r>
        <w:rPr>
          <w:rFonts w:hint="eastAsia" w:ascii="仿宋_GB2312" w:hAnsi="仿宋" w:eastAsia="仿宋_GB2312"/>
          <w:b w:val="0"/>
          <w:color w:val="auto"/>
          <w:sz w:val="32"/>
        </w:rPr>
        <w:t>%。</w:t>
      </w:r>
      <w:bookmarkEnd w:id="16"/>
      <w:r>
        <w:rPr>
          <w:rFonts w:hint="eastAsia" w:ascii="仿宋_GB2312" w:eastAsia="仿宋_GB2312"/>
          <w:color w:val="auto"/>
          <w:sz w:val="32"/>
          <w:lang w:eastAsia="zh-CN"/>
        </w:rPr>
        <w:t>《广东省公共体育设施建设实施意见》（粤体群〔2018〕224号）、《广东省社区体育公园建设试点实施方案》（粤建规</w:t>
      </w:r>
      <w:r>
        <w:rPr>
          <w:rFonts w:hint="eastAsia" w:ascii="仿宋_GB2312" w:hAnsi="仿宋_GB2312" w:eastAsia="仿宋_GB2312" w:cs="仿宋_GB2312"/>
          <w:color w:val="auto"/>
          <w:sz w:val="32"/>
        </w:rPr>
        <w:t>〔</w:t>
      </w:r>
      <w:r>
        <w:rPr>
          <w:rFonts w:hint="eastAsia" w:ascii="仿宋_GB2312" w:eastAsia="仿宋_GB2312"/>
          <w:color w:val="auto"/>
          <w:sz w:val="32"/>
          <w:lang w:eastAsia="zh-CN"/>
        </w:rPr>
        <w:t>2013〕115号）、《中共广东省委 广东省人民政府 关于进一步加强城市规划建设管理工作的实施意见》（粤发</w:t>
      </w:r>
      <w:r>
        <w:rPr>
          <w:rFonts w:hint="eastAsia" w:ascii="仿宋_GB2312" w:hAnsi="仿宋_GB2312" w:eastAsia="仿宋_GB2312" w:cs="仿宋_GB2312"/>
          <w:color w:val="auto"/>
          <w:sz w:val="32"/>
        </w:rPr>
        <w:t>〔</w:t>
      </w:r>
      <w:r>
        <w:rPr>
          <w:rFonts w:hint="eastAsia" w:ascii="仿宋_GB2312" w:eastAsia="仿宋_GB2312"/>
          <w:color w:val="auto"/>
          <w:sz w:val="32"/>
          <w:lang w:val="en-US" w:eastAsia="zh-CN"/>
        </w:rPr>
        <w:t>2016</w:t>
      </w:r>
      <w:r>
        <w:rPr>
          <w:rFonts w:hint="eastAsia" w:ascii="仿宋_GB2312" w:eastAsia="仿宋_GB2312"/>
          <w:color w:val="auto"/>
          <w:sz w:val="32"/>
          <w:lang w:eastAsia="zh-CN"/>
        </w:rPr>
        <w:t>〕</w:t>
      </w:r>
      <w:r>
        <w:rPr>
          <w:rFonts w:hint="eastAsia" w:ascii="仿宋_GB2312" w:eastAsia="仿宋_GB2312"/>
          <w:color w:val="auto"/>
          <w:sz w:val="32"/>
          <w:lang w:val="en-US" w:eastAsia="zh-CN"/>
        </w:rPr>
        <w:t>14号</w:t>
      </w:r>
      <w:r>
        <w:rPr>
          <w:rFonts w:hint="eastAsia" w:ascii="仿宋_GB2312" w:eastAsia="仿宋_GB2312"/>
          <w:color w:val="auto"/>
          <w:sz w:val="32"/>
          <w:lang w:eastAsia="zh-CN"/>
        </w:rPr>
        <w:t>）</w:t>
      </w:r>
      <w:r>
        <w:rPr>
          <w:rFonts w:hint="eastAsia" w:ascii="仿宋_GB2312" w:eastAsia="仿宋_GB2312"/>
          <w:color w:val="auto"/>
          <w:sz w:val="32"/>
        </w:rPr>
        <w:t>等文件，以及下达任</w:t>
      </w:r>
      <w:r>
        <w:rPr>
          <w:rFonts w:hint="eastAsia" w:ascii="仿宋_GB2312" w:hAnsi="仿宋" w:eastAsia="仿宋_GB2312"/>
          <w:color w:val="auto"/>
          <w:sz w:val="32"/>
        </w:rPr>
        <w:t>务清单文件和常规的专项资金管理制度基本能够保障项目规范实施。存在问题：大部分县（市、区）未形成社区体育公园建设、管理的制度体系，特别是社区体育公园建成后的管理制度不健全。部分县（市、区）的社区体育公园项目安排在下半年开工建设，总体上计划安排不</w:t>
      </w:r>
      <w:r>
        <w:rPr>
          <w:rFonts w:hint="eastAsia" w:ascii="仿宋_GB2312" w:hAnsi="仿宋" w:eastAsia="仿宋_GB2312"/>
          <w:color w:val="auto"/>
          <w:sz w:val="32"/>
          <w:lang w:val="en-US" w:eastAsia="zh-CN"/>
        </w:rPr>
        <w:t>够</w:t>
      </w:r>
      <w:r>
        <w:rPr>
          <w:rFonts w:hint="eastAsia" w:ascii="仿宋_GB2312" w:hAnsi="仿宋" w:eastAsia="仿宋_GB2312"/>
          <w:color w:val="auto"/>
          <w:sz w:val="32"/>
        </w:rPr>
        <w:t>合理。</w:t>
      </w:r>
    </w:p>
    <w:p w14:paraId="6A64B54C">
      <w:pPr>
        <w:pageBreakBefore w:val="0"/>
        <w:widowControl/>
        <w:kinsoku/>
        <w:wordWrap/>
        <w:overflowPunct/>
        <w:topLinePunct w:val="0"/>
        <w:bidi w:val="0"/>
        <w:spacing w:before="0" w:after="0" w:line="360" w:lineRule="auto"/>
        <w:ind w:firstLine="640" w:firstLineChars="200"/>
        <w:jc w:val="left"/>
        <w:outlineLvl w:val="2"/>
        <w:rPr>
          <w:rFonts w:hint="default" w:ascii="仿宋_GB2312" w:hAnsi="仿宋" w:eastAsia="仿宋_GB2312"/>
          <w:b w:val="0"/>
          <w:color w:val="auto"/>
          <w:sz w:val="32"/>
          <w:lang w:val="en-US" w:eastAsia="zh-CN"/>
        </w:rPr>
      </w:pPr>
      <w:bookmarkStart w:id="17" w:name="_Toc39323951"/>
      <w:bookmarkStart w:id="18" w:name="_Toc42020743"/>
      <w:bookmarkStart w:id="19" w:name="_Toc41334548"/>
      <w:bookmarkStart w:id="20" w:name="_Toc39921331"/>
      <w:bookmarkStart w:id="21" w:name="_Toc39324248"/>
      <w:bookmarkStart w:id="22" w:name="_Toc42021434"/>
      <w:bookmarkStart w:id="23" w:name="_Toc3881"/>
      <w:bookmarkStart w:id="24" w:name="_Toc524298183"/>
      <w:r>
        <w:rPr>
          <w:rFonts w:hint="eastAsia" w:ascii="仿宋_GB2312" w:hAnsi="仿宋" w:eastAsia="仿宋_GB2312"/>
          <w:b w:val="0"/>
          <w:color w:val="auto"/>
          <w:sz w:val="32"/>
        </w:rPr>
        <w:t>（4）资金到位。该指标分值5分，评价得分</w:t>
      </w:r>
      <w:r>
        <w:rPr>
          <w:rFonts w:hint="eastAsia" w:ascii="仿宋_GB2312" w:hAnsi="仿宋" w:eastAsia="仿宋_GB2312"/>
          <w:b w:val="0"/>
          <w:color w:val="auto"/>
          <w:sz w:val="32"/>
          <w:lang w:val="en-US" w:eastAsia="zh-CN"/>
        </w:rPr>
        <w:t>4.1</w:t>
      </w:r>
      <w:r>
        <w:rPr>
          <w:rFonts w:hint="eastAsia" w:ascii="仿宋_GB2312" w:hAnsi="仿宋" w:eastAsia="仿宋_GB2312"/>
          <w:b w:val="0"/>
          <w:color w:val="auto"/>
          <w:sz w:val="32"/>
        </w:rPr>
        <w:t>分，得分率为</w:t>
      </w:r>
      <w:r>
        <w:rPr>
          <w:rFonts w:hint="eastAsia" w:ascii="仿宋_GB2312" w:hAnsi="仿宋" w:eastAsia="仿宋_GB2312"/>
          <w:b w:val="0"/>
          <w:color w:val="auto"/>
          <w:sz w:val="32"/>
          <w:lang w:val="en-US" w:eastAsia="zh-CN"/>
        </w:rPr>
        <w:t>82</w:t>
      </w:r>
      <w:r>
        <w:rPr>
          <w:rFonts w:hint="eastAsia" w:ascii="仿宋_GB2312" w:hAnsi="仿宋" w:eastAsia="仿宋_GB2312"/>
          <w:b w:val="0"/>
          <w:color w:val="auto"/>
          <w:sz w:val="32"/>
        </w:rPr>
        <w:t>%。</w:t>
      </w:r>
      <w:bookmarkEnd w:id="17"/>
      <w:bookmarkEnd w:id="18"/>
      <w:bookmarkEnd w:id="19"/>
      <w:bookmarkEnd w:id="20"/>
      <w:bookmarkEnd w:id="21"/>
      <w:bookmarkEnd w:id="22"/>
      <w:bookmarkEnd w:id="23"/>
      <w:bookmarkEnd w:id="24"/>
      <w:r>
        <w:rPr>
          <w:rFonts w:hint="eastAsia" w:ascii="仿宋_GB2312" w:hAnsi="仿宋" w:eastAsia="仿宋_GB2312"/>
          <w:b w:val="0"/>
          <w:color w:val="auto"/>
          <w:sz w:val="32"/>
          <w:lang w:eastAsia="zh-CN"/>
        </w:rPr>
        <w:t>市县</w:t>
      </w:r>
      <w:r>
        <w:rPr>
          <w:rFonts w:hint="eastAsia" w:ascii="仿宋_GB2312" w:hAnsi="仿宋" w:eastAsia="仿宋_GB2312"/>
          <w:b w:val="0"/>
          <w:color w:val="auto"/>
          <w:sz w:val="32"/>
        </w:rPr>
        <w:t>统筹整合涉农转移支付资金</w:t>
      </w:r>
      <w:r>
        <w:rPr>
          <w:rFonts w:hint="eastAsia" w:ascii="仿宋_GB2312" w:hAnsi="仿宋" w:eastAsia="仿宋_GB2312"/>
          <w:b w:val="0"/>
          <w:color w:val="auto"/>
          <w:sz w:val="32"/>
          <w:lang w:eastAsia="zh-CN"/>
        </w:rPr>
        <w:t>后，</w:t>
      </w:r>
      <w:r>
        <w:rPr>
          <w:rFonts w:hint="eastAsia" w:ascii="仿宋_GB2312" w:hAnsi="仿宋" w:eastAsia="仿宋_GB2312"/>
          <w:b w:val="0"/>
          <w:color w:val="auto"/>
          <w:sz w:val="32"/>
        </w:rPr>
        <w:t>安排了</w:t>
      </w:r>
      <w:r>
        <w:rPr>
          <w:rFonts w:hint="eastAsia" w:ascii="仿宋_GB2312" w:hAnsi="仿宋" w:eastAsia="仿宋_GB2312"/>
          <w:b w:val="0"/>
          <w:color w:val="auto"/>
          <w:sz w:val="32"/>
          <w:lang w:eastAsia="zh-CN"/>
        </w:rPr>
        <w:t>省级专项资金</w:t>
      </w:r>
      <w:r>
        <w:rPr>
          <w:rFonts w:hint="eastAsia" w:ascii="仿宋_GB2312" w:hAnsi="仿宋" w:eastAsia="仿宋_GB2312"/>
          <w:b w:val="0"/>
          <w:color w:val="auto"/>
          <w:sz w:val="32"/>
        </w:rPr>
        <w:t>预算指标的县（市、区）社区体育公园</w:t>
      </w:r>
      <w:r>
        <w:rPr>
          <w:rFonts w:hint="eastAsia" w:ascii="仿宋_GB2312" w:hAnsi="仿宋" w:eastAsia="仿宋_GB2312"/>
          <w:b w:val="0"/>
          <w:color w:val="auto"/>
          <w:sz w:val="32"/>
          <w:lang w:eastAsia="zh-CN"/>
        </w:rPr>
        <w:t>专项资金</w:t>
      </w:r>
      <w:r>
        <w:rPr>
          <w:rFonts w:hint="eastAsia" w:ascii="仿宋_GB2312" w:hAnsi="仿宋" w:eastAsia="仿宋_GB2312"/>
          <w:b w:val="0"/>
          <w:color w:val="auto"/>
          <w:sz w:val="32"/>
          <w:lang w:val="en-US" w:eastAsia="zh-CN"/>
        </w:rPr>
        <w:t>预算指标共4,130.85 万元，实际到位资金4,056.76 万元。</w:t>
      </w:r>
      <w:r>
        <w:rPr>
          <w:rFonts w:hint="eastAsia" w:ascii="仿宋_GB2312" w:hAnsi="仿宋" w:eastAsia="仿宋_GB2312"/>
          <w:b w:val="0"/>
          <w:color w:val="auto"/>
          <w:sz w:val="32"/>
        </w:rPr>
        <w:t>存在问题：</w:t>
      </w:r>
      <w:r>
        <w:rPr>
          <w:rFonts w:hint="eastAsia" w:ascii="仿宋_GB2312" w:hAnsi="仿宋" w:eastAsia="仿宋_GB2312" w:cs="Times New Roman"/>
          <w:color w:val="auto"/>
          <w:sz w:val="32"/>
          <w:lang w:val="en-US" w:eastAsia="zh-CN"/>
        </w:rPr>
        <w:t>部分地区由于财政局转分配下达省级专项资金较晚等原因，导致2019年省级预算资金到位不及时。如，省财政厅2018年12月印发《关于提前下达2019年省级涉农转移支付资金的通知》（粤财农〔2018〕314号），汕头市财政局2019年4月15日转分配下达澄海区社区体育公园补助资金省级预算指标510万元，区财政局7月9日才发文下达专项资金通知住房和城乡建设局，8月28日区住建局下发社区体育公园建设补助资金计划通知至有关镇街，9月29日补助资金510万元才下拨至有关镇街财政所。</w:t>
      </w:r>
      <w:bookmarkStart w:id="25" w:name="_Toc21489"/>
      <w:r>
        <w:rPr>
          <w:rFonts w:hint="eastAsia" w:ascii="仿宋_GB2312" w:hAnsi="仿宋" w:eastAsia="仿宋_GB2312" w:cs="Times New Roman"/>
          <w:color w:val="auto"/>
          <w:sz w:val="32"/>
          <w:lang w:val="en-US" w:eastAsia="zh-CN"/>
        </w:rPr>
        <w:t>河源市</w:t>
      </w:r>
      <w:r>
        <w:rPr>
          <w:rFonts w:hint="eastAsia" w:ascii="仿宋_GB2312" w:hAnsi="仿宋" w:eastAsia="仿宋_GB2312"/>
          <w:b w:val="0"/>
          <w:color w:val="auto"/>
          <w:sz w:val="32"/>
          <w:lang w:val="en-US" w:eastAsia="zh-CN"/>
        </w:rPr>
        <w:t>连平市财政局2019年9月30日才印发预算安排文件，连平县文化广电旅游体育局2019年12月正式组织开工建设，2020年3月完工验收。汕尾市红海湾经济开发区田墘街道一村社区体育公园总投资35万元，其中省级补助10万元，截至2020年3月31日资金未到位。</w:t>
      </w:r>
    </w:p>
    <w:p w14:paraId="6891BB36">
      <w:pPr>
        <w:pageBreakBefore w:val="0"/>
        <w:widowControl/>
        <w:kinsoku/>
        <w:wordWrap/>
        <w:overflowPunct/>
        <w:topLinePunct w:val="0"/>
        <w:bidi w:val="0"/>
        <w:spacing w:before="0" w:after="0" w:line="360" w:lineRule="auto"/>
        <w:ind w:firstLine="640" w:firstLineChars="200"/>
        <w:jc w:val="both"/>
        <w:outlineLvl w:val="2"/>
        <w:rPr>
          <w:rFonts w:hint="eastAsia" w:ascii="仿宋_GB2312" w:hAnsi="仿宋" w:eastAsia="仿宋_GB2312"/>
          <w:color w:val="auto"/>
          <w:sz w:val="32"/>
        </w:rPr>
      </w:pPr>
      <w:r>
        <w:rPr>
          <w:rFonts w:hint="eastAsia" w:ascii="仿宋_GB2312" w:hAnsi="仿宋" w:eastAsia="仿宋_GB2312"/>
          <w:b w:val="0"/>
          <w:color w:val="auto"/>
          <w:sz w:val="32"/>
        </w:rPr>
        <w:t>（5）资金分配。该指标分值3分，评价得分2.</w:t>
      </w:r>
      <w:r>
        <w:rPr>
          <w:rFonts w:hint="eastAsia" w:ascii="仿宋_GB2312" w:hAnsi="仿宋" w:eastAsia="仿宋_GB2312"/>
          <w:b w:val="0"/>
          <w:color w:val="auto"/>
          <w:sz w:val="32"/>
          <w:lang w:val="en-US" w:eastAsia="zh-CN"/>
        </w:rPr>
        <w:t>4</w:t>
      </w:r>
      <w:r>
        <w:rPr>
          <w:rFonts w:hint="eastAsia" w:ascii="仿宋_GB2312" w:hAnsi="仿宋" w:eastAsia="仿宋_GB2312"/>
          <w:b w:val="0"/>
          <w:color w:val="auto"/>
          <w:sz w:val="32"/>
        </w:rPr>
        <w:t>分，得分率为</w:t>
      </w:r>
      <w:r>
        <w:rPr>
          <w:rFonts w:hint="eastAsia" w:ascii="仿宋_GB2312" w:hAnsi="仿宋" w:eastAsia="仿宋_GB2312"/>
          <w:b w:val="0"/>
          <w:color w:val="auto"/>
          <w:sz w:val="32"/>
          <w:lang w:val="en-US" w:eastAsia="zh-CN"/>
        </w:rPr>
        <w:t>80</w:t>
      </w:r>
      <w:r>
        <w:rPr>
          <w:rFonts w:hint="eastAsia" w:ascii="仿宋_GB2312" w:hAnsi="仿宋" w:eastAsia="仿宋_GB2312"/>
          <w:b w:val="0"/>
          <w:color w:val="auto"/>
          <w:sz w:val="32"/>
        </w:rPr>
        <w:t>%。</w:t>
      </w:r>
      <w:bookmarkEnd w:id="25"/>
      <w:bookmarkStart w:id="26" w:name="_Toc42021435"/>
      <w:r>
        <w:rPr>
          <w:rFonts w:hint="eastAsia" w:ascii="仿宋_GB2312" w:hAnsi="仿宋_GB2312" w:eastAsia="仿宋_GB2312" w:cs="仿宋_GB2312"/>
          <w:color w:val="auto"/>
          <w:sz w:val="32"/>
          <w:lang w:eastAsia="zh-CN"/>
        </w:rPr>
        <w:t>省财政</w:t>
      </w:r>
      <w:r>
        <w:rPr>
          <w:rFonts w:hint="eastAsia" w:ascii="仿宋_GB2312" w:hAnsi="仿宋_GB2312" w:eastAsia="仿宋_GB2312" w:cs="仿宋_GB2312"/>
          <w:color w:val="auto"/>
          <w:sz w:val="32"/>
        </w:rPr>
        <w:t>对粤东西北地区及珠三角较贫困地区进行补助，结合各地市2019年社区体育公园建设计划数量，统筹考虑</w:t>
      </w:r>
      <w:r>
        <w:rPr>
          <w:rFonts w:hint="eastAsia" w:ascii="仿宋_GB2312" w:hAnsi="仿宋_GB2312" w:eastAsia="仿宋_GB2312" w:cs="仿宋_GB2312"/>
          <w:color w:val="auto"/>
          <w:sz w:val="32"/>
          <w:lang w:eastAsia="zh-CN"/>
        </w:rPr>
        <w:t>，总体</w:t>
      </w:r>
      <w:r>
        <w:rPr>
          <w:rFonts w:hint="eastAsia" w:ascii="仿宋_GB2312" w:hAnsi="仿宋_GB2312" w:eastAsia="仿宋_GB2312" w:cs="仿宋_GB2312"/>
          <w:color w:val="auto"/>
          <w:sz w:val="32"/>
        </w:rPr>
        <w:t>资金分配</w:t>
      </w:r>
      <w:r>
        <w:rPr>
          <w:rFonts w:hint="eastAsia" w:ascii="仿宋_GB2312" w:hAnsi="仿宋_GB2312" w:eastAsia="仿宋_GB2312" w:cs="仿宋_GB2312"/>
          <w:color w:val="auto"/>
          <w:sz w:val="32"/>
          <w:lang w:eastAsia="zh-CN"/>
        </w:rPr>
        <w:t>方案</w:t>
      </w:r>
      <w:r>
        <w:rPr>
          <w:rFonts w:hint="eastAsia" w:ascii="仿宋_GB2312" w:hAnsi="仿宋_GB2312" w:eastAsia="仿宋_GB2312" w:cs="仿宋_GB2312"/>
          <w:color w:val="auto"/>
          <w:sz w:val="32"/>
        </w:rPr>
        <w:t>比较公平合理。存在问题：</w:t>
      </w:r>
      <w:r>
        <w:rPr>
          <w:rFonts w:hint="eastAsia" w:ascii="仿宋_GB2312" w:hAnsi="仿宋_GB2312" w:eastAsia="仿宋_GB2312" w:cs="仿宋_GB2312"/>
          <w:color w:val="auto"/>
          <w:sz w:val="32"/>
          <w:lang w:eastAsia="zh-CN"/>
        </w:rPr>
        <w:t>部分</w:t>
      </w:r>
      <w:r>
        <w:rPr>
          <w:rFonts w:hint="eastAsia" w:ascii="仿宋_GB2312" w:hAnsi="黑体" w:eastAsia="仿宋_GB2312" w:cs="楷体_GB2312"/>
          <w:color w:val="auto"/>
          <w:sz w:val="32"/>
          <w:szCs w:val="36"/>
          <w:highlight w:val="none"/>
          <w:lang w:val="en-US" w:eastAsia="zh-CN"/>
        </w:rPr>
        <w:t>县（市、区）</w:t>
      </w:r>
      <w:r>
        <w:rPr>
          <w:rFonts w:hint="eastAsia" w:ascii="仿宋_GB2312" w:hAnsi="仿宋_GB2312" w:eastAsia="仿宋_GB2312" w:cs="仿宋_GB2312"/>
          <w:color w:val="auto"/>
          <w:sz w:val="32"/>
        </w:rPr>
        <w:t>统筹整合涉农转移支付资金分配方案未按省</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市</w:t>
      </w:r>
      <w:r>
        <w:rPr>
          <w:rFonts w:hint="eastAsia" w:ascii="仿宋_GB2312" w:hAnsi="仿宋_GB2312" w:eastAsia="仿宋_GB2312" w:cs="仿宋_GB2312"/>
          <w:color w:val="auto"/>
          <w:sz w:val="32"/>
          <w:lang w:eastAsia="zh-CN"/>
        </w:rPr>
        <w:t>下达</w:t>
      </w:r>
      <w:r>
        <w:rPr>
          <w:rFonts w:hint="eastAsia" w:ascii="仿宋_GB2312" w:hAnsi="仿宋_GB2312" w:eastAsia="仿宋_GB2312" w:cs="仿宋_GB2312"/>
          <w:color w:val="auto"/>
          <w:sz w:val="32"/>
        </w:rPr>
        <w:t>的社区体育公园项目任务清单分配资金</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个别重点补助地区社区体育公园补助资金也被统筹整合到其他项目，致使无法达成推进社区体育公园建设的总体绩效目标</w:t>
      </w:r>
      <w:r>
        <w:rPr>
          <w:rFonts w:hint="eastAsia" w:ascii="仿宋_GB2312" w:hAnsi="仿宋_GB2312" w:eastAsia="仿宋_GB2312" w:cs="仿宋_GB2312"/>
          <w:color w:val="auto"/>
          <w:sz w:val="32"/>
          <w:lang w:eastAsia="zh-CN"/>
        </w:rPr>
        <w:t>。统筹整合后减少安排省级专项资金及任务清单的市县有：</w:t>
      </w:r>
      <w:r>
        <w:rPr>
          <w:rFonts w:hint="eastAsia" w:ascii="仿宋_GB2312" w:hAnsi="仿宋_GB2312" w:eastAsia="仿宋_GB2312" w:cs="仿宋_GB2312"/>
          <w:color w:val="auto"/>
          <w:sz w:val="32"/>
        </w:rPr>
        <w:t>河源市</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东源县</w:t>
      </w:r>
      <w:r>
        <w:rPr>
          <w:rFonts w:hint="eastAsia" w:ascii="仿宋_GB2312" w:hAnsi="仿宋_GB2312" w:eastAsia="仿宋_GB2312" w:cs="仿宋_GB2312"/>
          <w:color w:val="auto"/>
          <w:sz w:val="32"/>
          <w:lang w:eastAsia="zh-CN"/>
        </w:rPr>
        <w:t>，重点补助</w:t>
      </w:r>
      <w:r>
        <w:rPr>
          <w:rFonts w:hint="eastAsia" w:ascii="仿宋_GB2312" w:hAnsi="仿宋_GB2312" w:eastAsia="仿宋_GB2312" w:cs="仿宋_GB2312"/>
          <w:color w:val="auto"/>
          <w:sz w:val="32"/>
          <w:lang w:val="en-US" w:eastAsia="zh-CN"/>
        </w:rPr>
        <w:t>400万元）</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梅州市（梅江区</w:t>
      </w:r>
      <w:r>
        <w:rPr>
          <w:rFonts w:hint="eastAsia" w:ascii="仿宋_GB2312" w:hAnsi="仿宋_GB2312" w:eastAsia="仿宋_GB2312" w:cs="仿宋_GB2312"/>
          <w:color w:val="auto"/>
          <w:sz w:val="32"/>
          <w:lang w:val="en-US" w:eastAsia="zh-CN"/>
        </w:rPr>
        <w:t>1个30万元</w:t>
      </w:r>
      <w:r>
        <w:rPr>
          <w:rFonts w:hint="eastAsia" w:ascii="仿宋_GB2312" w:hAnsi="仿宋_GB2312" w:eastAsia="仿宋_GB2312" w:cs="仿宋_GB2312"/>
          <w:color w:val="auto"/>
          <w:sz w:val="32"/>
          <w:lang w:eastAsia="zh-CN"/>
        </w:rPr>
        <w:t>、梅县区</w:t>
      </w:r>
      <w:r>
        <w:rPr>
          <w:rFonts w:hint="eastAsia" w:ascii="仿宋_GB2312" w:hAnsi="仿宋_GB2312" w:eastAsia="仿宋_GB2312" w:cs="仿宋_GB2312"/>
          <w:color w:val="auto"/>
          <w:sz w:val="32"/>
          <w:lang w:val="en-US" w:eastAsia="zh-CN"/>
        </w:rPr>
        <w:t>1个50万元</w:t>
      </w:r>
      <w:r>
        <w:rPr>
          <w:rFonts w:hint="eastAsia" w:ascii="仿宋_GB2312" w:hAnsi="仿宋_GB2312" w:eastAsia="仿宋_GB2312" w:cs="仿宋_GB2312"/>
          <w:color w:val="auto"/>
          <w:sz w:val="32"/>
          <w:lang w:eastAsia="zh-CN"/>
        </w:rPr>
        <w:t>、五华县</w:t>
      </w:r>
      <w:r>
        <w:rPr>
          <w:rFonts w:hint="eastAsia" w:ascii="仿宋_GB2312" w:hAnsi="仿宋_GB2312" w:eastAsia="仿宋_GB2312" w:cs="仿宋_GB2312"/>
          <w:color w:val="auto"/>
          <w:sz w:val="32"/>
          <w:lang w:val="en-US" w:eastAsia="zh-CN"/>
        </w:rPr>
        <w:t>2个80万元</w:t>
      </w:r>
      <w:r>
        <w:rPr>
          <w:rFonts w:hint="eastAsia" w:ascii="仿宋_GB2312" w:hAnsi="仿宋_GB2312" w:eastAsia="仿宋_GB2312" w:cs="仿宋_GB2312"/>
          <w:color w:val="auto"/>
          <w:sz w:val="32"/>
          <w:lang w:eastAsia="zh-CN"/>
        </w:rPr>
        <w:t>、大埔县</w:t>
      </w:r>
      <w:r>
        <w:rPr>
          <w:rFonts w:hint="eastAsia" w:ascii="仿宋_GB2312" w:hAnsi="仿宋_GB2312" w:eastAsia="仿宋_GB2312" w:cs="仿宋_GB2312"/>
          <w:color w:val="auto"/>
          <w:sz w:val="32"/>
          <w:lang w:val="en-US" w:eastAsia="zh-CN"/>
        </w:rPr>
        <w:t>1个</w:t>
      </w:r>
      <w:r>
        <w:rPr>
          <w:rFonts w:hint="eastAsia" w:ascii="仿宋_GB2312" w:hAnsi="仿宋_GB2312" w:eastAsia="仿宋_GB2312" w:cs="仿宋_GB2312"/>
          <w:color w:val="auto"/>
          <w:sz w:val="32"/>
          <w:lang w:eastAsia="zh-CN"/>
        </w:rPr>
        <w:t>、丰顺县</w:t>
      </w:r>
      <w:r>
        <w:rPr>
          <w:rFonts w:hint="eastAsia" w:ascii="仿宋_GB2312" w:hAnsi="仿宋_GB2312" w:eastAsia="仿宋_GB2312" w:cs="仿宋_GB2312"/>
          <w:color w:val="auto"/>
          <w:sz w:val="32"/>
          <w:lang w:val="en-US" w:eastAsia="zh-CN"/>
        </w:rPr>
        <w:t>1个30万元、</w:t>
      </w:r>
      <w:r>
        <w:rPr>
          <w:rFonts w:hint="eastAsia" w:ascii="仿宋_GB2312" w:hAnsi="仿宋_GB2312" w:eastAsia="仿宋_GB2312" w:cs="仿宋_GB2312"/>
          <w:color w:val="auto"/>
          <w:sz w:val="32"/>
          <w:lang w:eastAsia="zh-CN"/>
        </w:rPr>
        <w:t>蕉岭县</w:t>
      </w:r>
      <w:r>
        <w:rPr>
          <w:rFonts w:hint="eastAsia" w:ascii="仿宋_GB2312" w:hAnsi="仿宋_GB2312" w:eastAsia="仿宋_GB2312" w:cs="仿宋_GB2312"/>
          <w:color w:val="auto"/>
          <w:sz w:val="32"/>
          <w:lang w:val="en-US" w:eastAsia="zh-CN"/>
        </w:rPr>
        <w:t>1个10万元</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汕头市</w:t>
      </w:r>
      <w:r>
        <w:rPr>
          <w:rFonts w:hint="eastAsia" w:ascii="仿宋_GB2312" w:hAnsi="仿宋_GB2312" w:eastAsia="仿宋_GB2312" w:cs="仿宋_GB2312"/>
          <w:color w:val="auto"/>
          <w:sz w:val="32"/>
          <w:lang w:eastAsia="zh-CN"/>
        </w:rPr>
        <w:t>（潮南</w:t>
      </w:r>
      <w:r>
        <w:rPr>
          <w:rFonts w:hint="eastAsia" w:ascii="仿宋_GB2312" w:hAnsi="仿宋_GB2312" w:eastAsia="仿宋_GB2312" w:cs="仿宋_GB2312"/>
          <w:color w:val="auto"/>
          <w:sz w:val="32"/>
        </w:rPr>
        <w:t>区</w:t>
      </w:r>
      <w:r>
        <w:rPr>
          <w:rFonts w:hint="eastAsia" w:ascii="仿宋_GB2312" w:hAnsi="仿宋_GB2312" w:eastAsia="仿宋_GB2312" w:cs="仿宋_GB2312"/>
          <w:color w:val="auto"/>
          <w:sz w:val="32"/>
          <w:lang w:val="en-US" w:eastAsia="zh-CN"/>
        </w:rPr>
        <w:t>1个10万元</w:t>
      </w:r>
      <w:r>
        <w:rPr>
          <w:rFonts w:hint="eastAsia" w:ascii="仿宋_GB2312" w:hAnsi="仿宋_GB2312" w:eastAsia="仿宋_GB2312" w:cs="仿宋_GB2312"/>
          <w:color w:val="auto"/>
          <w:sz w:val="32"/>
          <w:lang w:eastAsia="zh-CN"/>
        </w:rPr>
        <w:t>）、</w:t>
      </w:r>
      <w:r>
        <w:rPr>
          <w:rFonts w:hint="eastAsia" w:ascii="仿宋_GB2312" w:hAnsi="黑体" w:eastAsia="仿宋_GB2312" w:cs="楷体_GB2312"/>
          <w:color w:val="auto"/>
          <w:sz w:val="32"/>
          <w:szCs w:val="36"/>
          <w:highlight w:val="none"/>
          <w:lang w:val="en-US" w:eastAsia="zh-CN"/>
        </w:rPr>
        <w:t>潮州市（湘桥区2个</w:t>
      </w:r>
      <w:r>
        <w:rPr>
          <w:rFonts w:hint="eastAsia" w:ascii="仿宋_GB2312" w:hAnsi="仿宋_GB2312" w:eastAsia="仿宋_GB2312" w:cs="仿宋_GB2312"/>
          <w:color w:val="auto"/>
          <w:sz w:val="32"/>
          <w:lang w:val="en-US" w:eastAsia="zh-CN"/>
        </w:rPr>
        <w:t>80万元</w:t>
      </w:r>
      <w:r>
        <w:rPr>
          <w:rFonts w:hint="eastAsia" w:ascii="仿宋_GB2312" w:hAnsi="黑体" w:eastAsia="仿宋_GB2312" w:cs="楷体_GB2312"/>
          <w:color w:val="auto"/>
          <w:sz w:val="32"/>
          <w:szCs w:val="36"/>
          <w:highlight w:val="none"/>
          <w:lang w:val="en-US" w:eastAsia="zh-CN"/>
        </w:rPr>
        <w:t>、枫溪区1个3</w:t>
      </w:r>
      <w:r>
        <w:rPr>
          <w:rFonts w:hint="eastAsia" w:ascii="仿宋_GB2312" w:hAnsi="仿宋_GB2312" w:eastAsia="仿宋_GB2312" w:cs="仿宋_GB2312"/>
          <w:color w:val="auto"/>
          <w:sz w:val="32"/>
          <w:lang w:val="en-US" w:eastAsia="zh-CN"/>
        </w:rPr>
        <w:t>0万元</w:t>
      </w:r>
      <w:r>
        <w:rPr>
          <w:rFonts w:hint="eastAsia" w:ascii="仿宋_GB2312" w:hAnsi="黑体" w:eastAsia="仿宋_GB2312" w:cs="楷体_GB2312"/>
          <w:color w:val="auto"/>
          <w:sz w:val="32"/>
          <w:szCs w:val="36"/>
          <w:highlight w:val="none"/>
          <w:lang w:val="en-US" w:eastAsia="zh-CN"/>
        </w:rPr>
        <w:t>）、韶关市（浈江区0个10.95万元）、揭阳市（揭东区1个30万元）。</w:t>
      </w:r>
    </w:p>
    <w:p w14:paraId="2261DE9F">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hint="default" w:ascii="Calibri" w:hAnsi="Calibri" w:eastAsia="宋体"/>
          <w:b w:val="0"/>
          <w:bCs w:val="0"/>
          <w:color w:val="auto"/>
          <w:sz w:val="21"/>
        </w:rPr>
      </w:pPr>
      <w:r>
        <w:rPr>
          <w:rFonts w:hint="eastAsia" w:ascii="仿宋_GB2312" w:hAnsi="仿宋" w:eastAsia="仿宋_GB2312"/>
          <w:b/>
          <w:bCs/>
          <w:color w:val="auto"/>
          <w:sz w:val="32"/>
        </w:rPr>
        <w:t>2.过程</w:t>
      </w:r>
      <w:bookmarkEnd w:id="26"/>
      <w:r>
        <w:rPr>
          <w:rFonts w:hint="eastAsia" w:ascii="仿宋_GB2312" w:hAnsi="仿宋" w:eastAsia="仿宋_GB2312"/>
          <w:b/>
          <w:bCs/>
          <w:color w:val="auto"/>
          <w:sz w:val="32"/>
          <w:lang w:eastAsia="zh-CN"/>
        </w:rPr>
        <w:t>。</w:t>
      </w:r>
      <w:r>
        <w:rPr>
          <w:rFonts w:hint="eastAsia" w:ascii="仿宋_GB2312" w:hAnsi="仿宋" w:eastAsia="仿宋_GB2312"/>
          <w:b w:val="0"/>
          <w:bCs w:val="0"/>
          <w:color w:val="auto"/>
          <w:sz w:val="32"/>
          <w:lang w:eastAsia="zh-CN"/>
        </w:rPr>
        <w:t>该指标主要从资金管理和事项管理两方面考核</w:t>
      </w:r>
      <w:r>
        <w:rPr>
          <w:rFonts w:hint="eastAsia" w:ascii="仿宋_GB2312" w:hAnsi="仿宋" w:eastAsia="仿宋_GB2312"/>
          <w:b w:val="0"/>
          <w:bCs w:val="0"/>
          <w:color w:val="auto"/>
          <w:sz w:val="32"/>
        </w:rPr>
        <w:t>专项资金支付、</w:t>
      </w:r>
      <w:r>
        <w:rPr>
          <w:rFonts w:hint="eastAsia" w:ascii="仿宋_GB2312" w:hAnsi="仿宋" w:eastAsia="仿宋_GB2312"/>
          <w:b w:val="0"/>
          <w:bCs w:val="0"/>
          <w:color w:val="auto"/>
          <w:sz w:val="32"/>
          <w:lang w:eastAsia="zh-CN"/>
        </w:rPr>
        <w:t>支出规范性、</w:t>
      </w:r>
      <w:r>
        <w:rPr>
          <w:rFonts w:hint="eastAsia" w:ascii="仿宋_GB2312" w:hAnsi="仿宋" w:eastAsia="仿宋_GB2312"/>
          <w:b w:val="0"/>
          <w:bCs w:val="0"/>
          <w:color w:val="auto"/>
          <w:sz w:val="32"/>
        </w:rPr>
        <w:t>实施</w:t>
      </w:r>
      <w:r>
        <w:rPr>
          <w:rFonts w:hint="eastAsia" w:ascii="仿宋_GB2312" w:hAnsi="仿宋" w:eastAsia="仿宋_GB2312"/>
          <w:b w:val="0"/>
          <w:bCs w:val="0"/>
          <w:color w:val="auto"/>
          <w:sz w:val="32"/>
          <w:lang w:eastAsia="zh-CN"/>
        </w:rPr>
        <w:t>程序和</w:t>
      </w:r>
      <w:r>
        <w:rPr>
          <w:rFonts w:hint="eastAsia" w:ascii="仿宋_GB2312" w:hAnsi="仿宋" w:eastAsia="仿宋_GB2312"/>
          <w:b w:val="0"/>
          <w:bCs w:val="0"/>
          <w:color w:val="auto"/>
          <w:sz w:val="32"/>
        </w:rPr>
        <w:t>管理</w:t>
      </w:r>
      <w:r>
        <w:rPr>
          <w:rFonts w:hint="eastAsia" w:ascii="仿宋_GB2312" w:hAnsi="仿宋" w:eastAsia="仿宋_GB2312"/>
          <w:b w:val="0"/>
          <w:bCs w:val="0"/>
          <w:color w:val="auto"/>
          <w:sz w:val="32"/>
          <w:lang w:eastAsia="zh-CN"/>
        </w:rPr>
        <w:t>情况等。</w:t>
      </w:r>
      <w:r>
        <w:rPr>
          <w:rFonts w:hint="eastAsia" w:ascii="仿宋_GB2312" w:hAnsi="仿宋" w:eastAsia="仿宋_GB2312"/>
          <w:b w:val="0"/>
          <w:bCs w:val="0"/>
          <w:color w:val="auto"/>
          <w:sz w:val="32"/>
        </w:rPr>
        <w:t>指标分值</w:t>
      </w:r>
      <w:r>
        <w:rPr>
          <w:rFonts w:ascii="仿宋_GB2312" w:hAnsi="仿宋" w:eastAsia="仿宋_GB2312"/>
          <w:b w:val="0"/>
          <w:bCs w:val="0"/>
          <w:color w:val="auto"/>
          <w:sz w:val="32"/>
        </w:rPr>
        <w:t>2</w:t>
      </w:r>
      <w:r>
        <w:rPr>
          <w:rFonts w:hint="eastAsia" w:ascii="仿宋_GB2312" w:hAnsi="仿宋" w:eastAsia="仿宋_GB2312"/>
          <w:b w:val="0"/>
          <w:bCs w:val="0"/>
          <w:color w:val="auto"/>
          <w:sz w:val="32"/>
        </w:rPr>
        <w:t>0分，评价得分1</w:t>
      </w:r>
      <w:r>
        <w:rPr>
          <w:rFonts w:hint="eastAsia" w:ascii="仿宋_GB2312" w:hAnsi="仿宋" w:eastAsia="仿宋_GB2312"/>
          <w:b w:val="0"/>
          <w:bCs w:val="0"/>
          <w:color w:val="auto"/>
          <w:sz w:val="32"/>
          <w:lang w:val="en-US" w:eastAsia="zh-CN"/>
        </w:rPr>
        <w:t>6.9</w:t>
      </w:r>
      <w:r>
        <w:rPr>
          <w:rFonts w:hint="eastAsia" w:ascii="仿宋_GB2312" w:hAnsi="仿宋" w:eastAsia="仿宋_GB2312"/>
          <w:b w:val="0"/>
          <w:bCs w:val="0"/>
          <w:color w:val="auto"/>
          <w:sz w:val="32"/>
        </w:rPr>
        <w:t>分，得分率为</w:t>
      </w:r>
      <w:r>
        <w:rPr>
          <w:rFonts w:hint="eastAsia" w:ascii="仿宋_GB2312" w:hAnsi="仿宋" w:eastAsia="仿宋_GB2312"/>
          <w:b w:val="0"/>
          <w:bCs w:val="0"/>
          <w:color w:val="auto"/>
          <w:sz w:val="32"/>
          <w:lang w:val="en-US" w:eastAsia="zh-CN"/>
        </w:rPr>
        <w:t>84.5</w:t>
      </w:r>
      <w:r>
        <w:rPr>
          <w:rFonts w:hint="eastAsia" w:ascii="仿宋_GB2312" w:hAnsi="仿宋" w:eastAsia="仿宋_GB2312"/>
          <w:b w:val="0"/>
          <w:bCs w:val="0"/>
          <w:color w:val="auto"/>
          <w:sz w:val="32"/>
        </w:rPr>
        <w:t>%。</w:t>
      </w:r>
    </w:p>
    <w:p w14:paraId="68D5EEA6">
      <w:pPr>
        <w:pageBreakBefore w:val="0"/>
        <w:widowControl/>
        <w:kinsoku/>
        <w:wordWrap/>
        <w:overflowPunct/>
        <w:topLinePunct w:val="0"/>
        <w:bidi w:val="0"/>
        <w:spacing w:before="0" w:after="0" w:line="360" w:lineRule="auto"/>
        <w:ind w:firstLine="640" w:firstLineChars="200"/>
        <w:jc w:val="both"/>
        <w:outlineLvl w:val="2"/>
        <w:rPr>
          <w:rFonts w:hint="eastAsia" w:ascii="仿宋_GB2312" w:hAnsi="仿宋_GB2312" w:eastAsia="仿宋_GB2312" w:cs="仿宋_GB2312"/>
          <w:color w:val="auto"/>
          <w:sz w:val="32"/>
          <w:highlight w:val="none"/>
          <w:lang w:val="en-US" w:eastAsia="zh-CN"/>
        </w:rPr>
      </w:pPr>
      <w:bookmarkStart w:id="27" w:name="_Toc41334549"/>
      <w:bookmarkStart w:id="28" w:name="_Toc42020745"/>
      <w:bookmarkStart w:id="29" w:name="_Toc5105"/>
      <w:bookmarkStart w:id="30" w:name="_Toc39324251"/>
      <w:bookmarkStart w:id="31" w:name="_Toc39921334"/>
      <w:bookmarkStart w:id="32" w:name="_Toc42021436"/>
      <w:bookmarkStart w:id="33" w:name="_Toc39323954"/>
      <w:r>
        <w:rPr>
          <w:rFonts w:hint="eastAsia" w:ascii="仿宋_GB2312" w:hAnsi="仿宋_GB2312" w:eastAsia="仿宋_GB2312" w:cs="仿宋_GB2312"/>
          <w:color w:val="auto"/>
          <w:sz w:val="32"/>
          <w:highlight w:val="none"/>
          <w:lang w:eastAsia="zh-CN"/>
        </w:rPr>
        <w:t>（1）资金支付。</w:t>
      </w:r>
      <w:r>
        <w:rPr>
          <w:rFonts w:hint="eastAsia" w:ascii="仿宋_GB2312" w:hAnsi="仿宋" w:eastAsia="仿宋_GB2312"/>
          <w:b w:val="0"/>
          <w:color w:val="auto"/>
          <w:sz w:val="32"/>
        </w:rPr>
        <w:t>该指标分值6分，评价得分</w:t>
      </w:r>
      <w:r>
        <w:rPr>
          <w:rFonts w:hint="eastAsia" w:ascii="仿宋_GB2312" w:hAnsi="仿宋" w:eastAsia="仿宋_GB2312"/>
          <w:b w:val="0"/>
          <w:color w:val="auto"/>
          <w:sz w:val="32"/>
          <w:lang w:val="en-US" w:eastAsia="zh-CN"/>
        </w:rPr>
        <w:t>5.04</w:t>
      </w:r>
      <w:r>
        <w:rPr>
          <w:rFonts w:hint="eastAsia" w:ascii="仿宋_GB2312" w:hAnsi="仿宋" w:eastAsia="仿宋_GB2312"/>
          <w:b w:val="0"/>
          <w:color w:val="auto"/>
          <w:sz w:val="32"/>
        </w:rPr>
        <w:t>分，得分率为</w:t>
      </w:r>
      <w:r>
        <w:rPr>
          <w:rFonts w:hint="eastAsia" w:ascii="仿宋_GB2312" w:hAnsi="仿宋" w:eastAsia="仿宋_GB2312"/>
          <w:b w:val="0"/>
          <w:color w:val="auto"/>
          <w:sz w:val="32"/>
          <w:lang w:val="en-US" w:eastAsia="zh-CN"/>
        </w:rPr>
        <w:t>84</w:t>
      </w:r>
      <w:r>
        <w:rPr>
          <w:rFonts w:hint="eastAsia" w:ascii="仿宋_GB2312" w:hAnsi="仿宋" w:eastAsia="仿宋_GB2312"/>
          <w:b w:val="0"/>
          <w:color w:val="auto"/>
          <w:sz w:val="32"/>
        </w:rPr>
        <w:t>%</w:t>
      </w:r>
      <w:r>
        <w:rPr>
          <w:rFonts w:hint="eastAsia" w:ascii="仿宋_GB2312" w:hAnsi="仿宋" w:eastAsia="仿宋_GB2312"/>
          <w:b w:val="0"/>
          <w:color w:val="auto"/>
          <w:sz w:val="32"/>
          <w:highlight w:val="none"/>
        </w:rPr>
        <w:t>。</w:t>
      </w:r>
      <w:bookmarkEnd w:id="27"/>
      <w:bookmarkEnd w:id="28"/>
      <w:bookmarkEnd w:id="29"/>
      <w:bookmarkEnd w:id="30"/>
      <w:bookmarkEnd w:id="31"/>
      <w:bookmarkEnd w:id="32"/>
      <w:bookmarkEnd w:id="33"/>
      <w:bookmarkStart w:id="34" w:name="_Toc524298186"/>
      <w:r>
        <w:rPr>
          <w:rFonts w:hint="eastAsia" w:ascii="仿宋_GB2312" w:hAnsi="仿宋" w:eastAsia="仿宋_GB2312"/>
          <w:b w:val="0"/>
          <w:color w:val="auto"/>
          <w:sz w:val="32"/>
          <w:highlight w:val="none"/>
        </w:rPr>
        <w:t>据统计，有关市县实际安排省级</w:t>
      </w:r>
      <w:r>
        <w:rPr>
          <w:rFonts w:hint="eastAsia" w:ascii="仿宋_GB2312" w:hAnsi="仿宋" w:eastAsia="仿宋_GB2312"/>
          <w:b w:val="0"/>
          <w:color w:val="auto"/>
          <w:sz w:val="32"/>
          <w:highlight w:val="none"/>
          <w:lang w:eastAsia="zh-CN"/>
        </w:rPr>
        <w:t>专项</w:t>
      </w:r>
      <w:r>
        <w:rPr>
          <w:rFonts w:hint="eastAsia" w:ascii="仿宋_GB2312" w:hAnsi="仿宋" w:eastAsia="仿宋_GB2312"/>
          <w:b w:val="0"/>
          <w:color w:val="auto"/>
          <w:sz w:val="32"/>
          <w:highlight w:val="none"/>
        </w:rPr>
        <w:t>资金</w:t>
      </w:r>
      <w:r>
        <w:rPr>
          <w:rFonts w:hint="eastAsia" w:ascii="仿宋_GB2312" w:hAnsi="仿宋" w:eastAsia="仿宋_GB2312"/>
          <w:b w:val="0"/>
          <w:color w:val="auto"/>
          <w:sz w:val="32"/>
          <w:highlight w:val="none"/>
          <w:lang w:val="en-US" w:eastAsia="zh-CN"/>
        </w:rPr>
        <w:t>4,130.85</w:t>
      </w:r>
      <w:r>
        <w:rPr>
          <w:rFonts w:hint="eastAsia" w:ascii="仿宋_GB2312" w:hAnsi="仿宋" w:eastAsia="仿宋_GB2312"/>
          <w:b w:val="0"/>
          <w:color w:val="auto"/>
          <w:sz w:val="32"/>
          <w:highlight w:val="none"/>
        </w:rPr>
        <w:t>万元，</w:t>
      </w:r>
      <w:r>
        <w:rPr>
          <w:rFonts w:hint="eastAsia" w:ascii="仿宋_GB2312" w:hAnsi="仿宋" w:eastAsia="仿宋_GB2312"/>
          <w:b w:val="0"/>
          <w:color w:val="auto"/>
          <w:sz w:val="32"/>
          <w:highlight w:val="none"/>
          <w:lang w:eastAsia="zh-CN"/>
        </w:rPr>
        <w:t>到位资金</w:t>
      </w:r>
      <w:r>
        <w:rPr>
          <w:rFonts w:hint="eastAsia" w:ascii="仿宋_GB2312" w:hAnsi="仿宋" w:eastAsia="仿宋_GB2312"/>
          <w:b w:val="0"/>
          <w:color w:val="auto"/>
          <w:sz w:val="32"/>
          <w:highlight w:val="none"/>
          <w:lang w:val="en-US" w:eastAsia="zh-CN"/>
        </w:rPr>
        <w:t>4,056.76</w:t>
      </w:r>
      <w:r>
        <w:rPr>
          <w:rFonts w:hint="eastAsia" w:ascii="仿宋_GB2312" w:hAnsi="仿宋" w:eastAsia="仿宋_GB2312"/>
          <w:b w:val="0"/>
          <w:color w:val="auto"/>
          <w:sz w:val="32"/>
          <w:highlight w:val="none"/>
        </w:rPr>
        <w:t>万元</w:t>
      </w:r>
      <w:r>
        <w:rPr>
          <w:rFonts w:hint="eastAsia" w:ascii="仿宋_GB2312" w:hAnsi="仿宋" w:eastAsia="仿宋_GB2312"/>
          <w:b w:val="0"/>
          <w:color w:val="auto"/>
          <w:sz w:val="32"/>
          <w:highlight w:val="none"/>
          <w:lang w:val="en-US" w:eastAsia="zh-CN"/>
        </w:rPr>
        <w:t>，</w:t>
      </w:r>
      <w:r>
        <w:rPr>
          <w:rFonts w:hint="eastAsia" w:ascii="仿宋_GB2312" w:hAnsi="仿宋" w:eastAsia="仿宋_GB2312"/>
          <w:b w:val="0"/>
          <w:color w:val="auto"/>
          <w:sz w:val="32"/>
          <w:highlight w:val="none"/>
        </w:rPr>
        <w:t>支出</w:t>
      </w:r>
      <w:r>
        <w:rPr>
          <w:rFonts w:hint="eastAsia" w:ascii="仿宋_GB2312" w:hAnsi="仿宋" w:eastAsia="仿宋_GB2312"/>
          <w:b w:val="0"/>
          <w:color w:val="auto"/>
          <w:sz w:val="32"/>
          <w:highlight w:val="none"/>
          <w:lang w:val="en-US" w:eastAsia="zh-CN"/>
        </w:rPr>
        <w:t>2,118.34</w:t>
      </w:r>
      <w:r>
        <w:rPr>
          <w:rFonts w:hint="eastAsia" w:ascii="仿宋_GB2312" w:hAnsi="仿宋" w:eastAsia="仿宋_GB2312"/>
          <w:b w:val="0"/>
          <w:color w:val="auto"/>
          <w:sz w:val="32"/>
          <w:highlight w:val="none"/>
        </w:rPr>
        <w:t>万元，</w:t>
      </w:r>
      <w:r>
        <w:rPr>
          <w:rFonts w:hint="eastAsia" w:ascii="仿宋_GB2312" w:hAnsi="仿宋" w:eastAsia="仿宋_GB2312" w:cs="Times New Roman"/>
          <w:color w:val="auto"/>
          <w:sz w:val="32"/>
          <w:lang w:eastAsia="zh-CN"/>
        </w:rPr>
        <w:t>到位资金</w:t>
      </w:r>
      <w:r>
        <w:rPr>
          <w:rFonts w:hint="eastAsia" w:ascii="仿宋_GB2312" w:hAnsi="仿宋" w:eastAsia="仿宋_GB2312"/>
          <w:b w:val="0"/>
          <w:color w:val="auto"/>
          <w:sz w:val="32"/>
          <w:highlight w:val="none"/>
        </w:rPr>
        <w:t>支出率</w:t>
      </w:r>
      <w:r>
        <w:rPr>
          <w:rFonts w:hint="eastAsia" w:ascii="仿宋_GB2312" w:hAnsi="仿宋" w:eastAsia="仿宋_GB2312"/>
          <w:b w:val="0"/>
          <w:color w:val="auto"/>
          <w:sz w:val="32"/>
          <w:highlight w:val="none"/>
          <w:lang w:val="en-US" w:eastAsia="zh-CN"/>
        </w:rPr>
        <w:t>52.22</w:t>
      </w:r>
      <w:r>
        <w:rPr>
          <w:rFonts w:hint="eastAsia" w:ascii="仿宋_GB2312" w:hAnsi="仿宋" w:eastAsia="仿宋_GB2312"/>
          <w:b w:val="0"/>
          <w:color w:val="auto"/>
          <w:sz w:val="32"/>
          <w:highlight w:val="none"/>
        </w:rPr>
        <w:t>%。</w:t>
      </w:r>
      <w:r>
        <w:rPr>
          <w:rFonts w:hint="eastAsia" w:ascii="仿宋_GB2312" w:hAnsi="仿宋" w:eastAsia="仿宋_GB2312" w:cs="Times New Roman"/>
          <w:color w:val="auto"/>
          <w:sz w:val="32"/>
          <w:lang w:eastAsia="zh-CN"/>
        </w:rPr>
        <w:t>市县安排各类自筹资金</w:t>
      </w:r>
      <w:r>
        <w:rPr>
          <w:rFonts w:hint="eastAsia" w:ascii="仿宋_GB2312" w:hAnsi="仿宋" w:eastAsia="仿宋_GB2312" w:cs="Times New Roman"/>
          <w:color w:val="auto"/>
          <w:sz w:val="32"/>
          <w:lang w:val="en-US" w:eastAsia="zh-CN"/>
        </w:rPr>
        <w:t>10,084.59万元，到位5,117.08</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val="en-US" w:eastAsia="zh-CN"/>
        </w:rPr>
        <w:t>，支出5,102.08</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eastAsia="zh-CN"/>
        </w:rPr>
        <w:t>，到位资金支出率</w:t>
      </w:r>
      <w:r>
        <w:rPr>
          <w:rFonts w:hint="eastAsia" w:ascii="仿宋_GB2312" w:hAnsi="仿宋" w:eastAsia="仿宋_GB2312" w:cs="Times New Roman"/>
          <w:color w:val="auto"/>
          <w:sz w:val="32"/>
          <w:lang w:val="en-US" w:eastAsia="zh-CN"/>
        </w:rPr>
        <w:t>99.71%。省级专项资金和市县各类自筹资金</w:t>
      </w:r>
      <w:r>
        <w:rPr>
          <w:rFonts w:hint="eastAsia" w:ascii="仿宋_GB2312" w:hAnsi="仿宋" w:eastAsia="仿宋_GB2312" w:cs="Times New Roman"/>
          <w:color w:val="auto"/>
          <w:sz w:val="32"/>
          <w:lang w:eastAsia="zh-CN"/>
        </w:rPr>
        <w:t>到位资金</w:t>
      </w:r>
      <w:r>
        <w:rPr>
          <w:rFonts w:hint="eastAsia" w:ascii="仿宋_GB2312" w:hAnsi="仿宋" w:eastAsia="仿宋_GB2312" w:cs="Times New Roman"/>
          <w:color w:val="auto"/>
          <w:sz w:val="32"/>
          <w:lang w:val="en-US" w:eastAsia="zh-CN"/>
        </w:rPr>
        <w:t>综合支出率78.71%。</w:t>
      </w:r>
      <w:r>
        <w:rPr>
          <w:rFonts w:hint="eastAsia" w:ascii="仿宋_GB2312" w:hAnsi="仿宋" w:eastAsia="仿宋_GB2312" w:cs="Times New Roman"/>
          <w:color w:val="auto"/>
          <w:sz w:val="32"/>
          <w:lang w:eastAsia="zh-CN"/>
        </w:rPr>
        <w:t>省级专项资金</w:t>
      </w:r>
      <w:r>
        <w:rPr>
          <w:rFonts w:hint="eastAsia" w:ascii="仿宋_GB2312" w:hAnsi="仿宋" w:eastAsia="仿宋_GB2312" w:cs="Times New Roman"/>
          <w:color w:val="auto"/>
          <w:sz w:val="32"/>
        </w:rPr>
        <w:t>支出率</w:t>
      </w:r>
      <w:r>
        <w:rPr>
          <w:rFonts w:hint="eastAsia" w:ascii="仿宋_GB2312" w:hAnsi="仿宋" w:eastAsia="仿宋_GB2312" w:cs="Times New Roman"/>
          <w:color w:val="auto"/>
          <w:sz w:val="32"/>
          <w:lang w:eastAsia="zh-CN"/>
        </w:rPr>
        <w:t>较</w:t>
      </w:r>
      <w:r>
        <w:rPr>
          <w:rFonts w:hint="eastAsia" w:ascii="仿宋_GB2312" w:hAnsi="仿宋" w:eastAsia="仿宋_GB2312" w:cs="Times New Roman"/>
          <w:color w:val="auto"/>
          <w:sz w:val="32"/>
        </w:rPr>
        <w:t>低的主要原因</w:t>
      </w:r>
      <w:r>
        <w:rPr>
          <w:rFonts w:hint="eastAsia" w:ascii="仿宋_GB2312" w:hAnsi="仿宋" w:eastAsia="仿宋_GB2312" w:cs="Times New Roman"/>
          <w:color w:val="auto"/>
          <w:sz w:val="32"/>
          <w:lang w:eastAsia="zh-CN"/>
        </w:rPr>
        <w:t>一</w:t>
      </w:r>
      <w:r>
        <w:rPr>
          <w:rFonts w:hint="eastAsia" w:ascii="仿宋_GB2312" w:hAnsi="仿宋" w:eastAsia="仿宋_GB2312" w:cs="Times New Roman"/>
          <w:color w:val="auto"/>
          <w:sz w:val="32"/>
        </w:rPr>
        <w:t>是部分项目采用报账制，先施工，后付款</w:t>
      </w:r>
      <w:r>
        <w:rPr>
          <w:rFonts w:hint="eastAsia" w:ascii="仿宋_GB2312" w:hAnsi="仿宋_GB2312" w:eastAsia="仿宋_GB2312" w:cs="Calibri"/>
          <w:color w:val="auto"/>
          <w:sz w:val="32"/>
        </w:rPr>
        <w:t>。</w:t>
      </w:r>
      <w:r>
        <w:rPr>
          <w:rFonts w:hint="eastAsia" w:ascii="仿宋_GB2312" w:hAnsi="仿宋_GB2312" w:eastAsia="仿宋_GB2312" w:cs="仿宋_GB2312"/>
          <w:bCs/>
          <w:color w:val="auto"/>
          <w:sz w:val="32"/>
          <w:highlight w:val="none"/>
        </w:rPr>
        <w:t>二是</w:t>
      </w:r>
      <w:r>
        <w:rPr>
          <w:rFonts w:hint="eastAsia" w:ascii="仿宋_GB2312" w:hAnsi="仿宋_GB2312" w:eastAsia="仿宋_GB2312" w:cs="仿宋_GB2312"/>
          <w:bCs/>
          <w:color w:val="auto"/>
          <w:sz w:val="32"/>
          <w:highlight w:val="none"/>
          <w:lang w:val="en-US" w:eastAsia="zh-CN"/>
        </w:rPr>
        <w:t>社区体育公园建设</w:t>
      </w:r>
      <w:r>
        <w:rPr>
          <w:rFonts w:hint="eastAsia" w:ascii="仿宋_GB2312" w:hAnsi="仿宋_GB2312" w:eastAsia="仿宋_GB2312" w:cs="仿宋_GB2312"/>
          <w:bCs/>
          <w:color w:val="auto"/>
          <w:sz w:val="32"/>
          <w:highlight w:val="none"/>
        </w:rPr>
        <w:t>工程决算财政审核效率低，影响资金支付进度。</w:t>
      </w:r>
      <w:r>
        <w:rPr>
          <w:rFonts w:hint="eastAsia" w:ascii="仿宋_GB2312" w:hAnsi="仿宋_GB2312" w:eastAsia="仿宋_GB2312" w:cs="仿宋_GB2312"/>
          <w:bCs/>
          <w:color w:val="auto"/>
          <w:sz w:val="32"/>
          <w:highlight w:val="none"/>
          <w:lang w:val="en-US" w:eastAsia="zh-CN"/>
        </w:rPr>
        <w:t>社区体育公园建设</w:t>
      </w:r>
      <w:r>
        <w:rPr>
          <w:rFonts w:hint="eastAsia" w:ascii="仿宋_GB2312" w:hAnsi="仿宋_GB2312" w:eastAsia="仿宋_GB2312" w:cs="仿宋_GB2312"/>
          <w:bCs/>
          <w:color w:val="auto"/>
          <w:sz w:val="32"/>
          <w:highlight w:val="none"/>
        </w:rPr>
        <w:t>工程完成后，工程决算需要由县（市、区）财政局审核中心审核定案，但从送审到出具审核定案书周期较</w:t>
      </w:r>
      <w:r>
        <w:rPr>
          <w:rFonts w:hint="eastAsia" w:ascii="仿宋_GB2312" w:hAnsi="仿宋_GB2312" w:eastAsia="仿宋_GB2312" w:cs="仿宋_GB2312"/>
          <w:color w:val="auto"/>
          <w:sz w:val="32"/>
          <w:highlight w:val="none"/>
        </w:rPr>
        <w:t>长。</w:t>
      </w:r>
      <w:r>
        <w:rPr>
          <w:rFonts w:hint="eastAsia" w:ascii="仿宋_GB2312" w:hAnsi="仿宋_GB2312" w:eastAsia="仿宋_GB2312" w:cs="仿宋_GB2312"/>
          <w:bCs/>
          <w:color w:val="auto"/>
          <w:sz w:val="32"/>
          <w:highlight w:val="none"/>
          <w:lang w:val="en-US" w:eastAsia="zh-CN"/>
        </w:rPr>
        <w:t>（资金支出情况见表2-2）</w:t>
      </w:r>
    </w:p>
    <w:p w14:paraId="0B4F064A">
      <w:pPr>
        <w:ind w:firstLine="640" w:firstLineChars="200"/>
        <w:rPr>
          <w:rFonts w:hint="eastAsia" w:ascii="仿宋_GB2312" w:hAnsi="仿宋_GB2312" w:eastAsia="仿宋_GB2312" w:cs="仿宋_GB2312"/>
          <w:color w:val="auto"/>
          <w:sz w:val="32"/>
          <w:highlight w:val="none"/>
          <w:lang w:val="en-US" w:eastAsia="zh-CN"/>
        </w:rPr>
        <w:sectPr>
          <w:footerReference r:id="rId5" w:type="default"/>
          <w:pgSz w:w="11906" w:h="16838"/>
          <w:pgMar w:top="2041" w:right="1417" w:bottom="1417" w:left="1531" w:header="851" w:footer="992" w:gutter="0"/>
          <w:pgNumType w:fmt="numberInDash" w:start="1"/>
          <w:cols w:space="720" w:num="1"/>
          <w:docGrid w:type="lines" w:linePitch="312" w:charSpace="0"/>
        </w:sectPr>
      </w:pPr>
    </w:p>
    <w:tbl>
      <w:tblPr>
        <w:tblStyle w:val="14"/>
        <w:tblW w:w="12936" w:type="dxa"/>
        <w:jc w:val="center"/>
        <w:shd w:val="clear" w:color="auto" w:fill="auto"/>
        <w:tblLayout w:type="fixed"/>
        <w:tblCellMar>
          <w:top w:w="0" w:type="dxa"/>
          <w:left w:w="0" w:type="dxa"/>
          <w:bottom w:w="0" w:type="dxa"/>
          <w:right w:w="0" w:type="dxa"/>
        </w:tblCellMar>
      </w:tblPr>
      <w:tblGrid>
        <w:gridCol w:w="846"/>
        <w:gridCol w:w="1373"/>
        <w:gridCol w:w="1284"/>
        <w:gridCol w:w="1164"/>
        <w:gridCol w:w="1164"/>
        <w:gridCol w:w="1164"/>
        <w:gridCol w:w="1164"/>
        <w:gridCol w:w="1164"/>
        <w:gridCol w:w="1284"/>
        <w:gridCol w:w="1164"/>
        <w:gridCol w:w="1165"/>
      </w:tblGrid>
      <w:tr w14:paraId="30123C1F">
        <w:tblPrEx>
          <w:shd w:val="clear" w:color="auto" w:fill="auto"/>
          <w:tblCellMar>
            <w:top w:w="0" w:type="dxa"/>
            <w:left w:w="0" w:type="dxa"/>
            <w:bottom w:w="0" w:type="dxa"/>
            <w:right w:w="0" w:type="dxa"/>
          </w:tblCellMar>
        </w:tblPrEx>
        <w:trPr>
          <w:trHeight w:val="440" w:hRule="atLeast"/>
          <w:jc w:val="center"/>
        </w:trPr>
        <w:tc>
          <w:tcPr>
            <w:tcW w:w="12936" w:type="dxa"/>
            <w:gridSpan w:val="11"/>
            <w:tcBorders>
              <w:top w:val="nil"/>
              <w:left w:val="nil"/>
              <w:bottom w:val="nil"/>
              <w:right w:val="nil"/>
            </w:tcBorders>
            <w:shd w:val="clear" w:color="auto" w:fill="FFFFFF"/>
            <w:tcMar>
              <w:top w:w="12" w:type="dxa"/>
              <w:left w:w="12" w:type="dxa"/>
              <w:right w:w="12" w:type="dxa"/>
            </w:tcMar>
            <w:vAlign w:val="center"/>
          </w:tcPr>
          <w:p w14:paraId="3A331047">
            <w:pPr>
              <w:keepNext w:val="0"/>
              <w:keepLines w:val="0"/>
              <w:widowControl/>
              <w:suppressLineNumbers w:val="0"/>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8"/>
                <w:szCs w:val="28"/>
                <w:u w:val="none"/>
                <w:lang w:val="en-US" w:eastAsia="zh-CN" w:bidi="ar"/>
              </w:rPr>
              <w:t>表2-2 2019年社区体育公园资金收支情况汇总表</w:t>
            </w:r>
          </w:p>
        </w:tc>
      </w:tr>
      <w:tr w14:paraId="14C236D9">
        <w:tblPrEx>
          <w:shd w:val="clear" w:color="auto" w:fill="auto"/>
          <w:tblCellMar>
            <w:top w:w="0" w:type="dxa"/>
            <w:left w:w="0" w:type="dxa"/>
            <w:bottom w:w="0" w:type="dxa"/>
            <w:right w:w="0" w:type="dxa"/>
          </w:tblCellMar>
        </w:tblPrEx>
        <w:trPr>
          <w:trHeight w:val="320" w:hRule="atLeast"/>
          <w:jc w:val="center"/>
        </w:trPr>
        <w:tc>
          <w:tcPr>
            <w:tcW w:w="9323" w:type="dxa"/>
            <w:gridSpan w:val="8"/>
            <w:tcBorders>
              <w:top w:val="nil"/>
              <w:left w:val="nil"/>
              <w:bottom w:val="nil"/>
              <w:right w:val="nil"/>
            </w:tcBorders>
            <w:shd w:val="clear" w:color="auto" w:fill="auto"/>
            <w:tcMar>
              <w:top w:w="12" w:type="dxa"/>
              <w:left w:w="12" w:type="dxa"/>
              <w:right w:w="12" w:type="dxa"/>
            </w:tcMar>
            <w:vAlign w:val="center"/>
          </w:tcPr>
          <w:p w14:paraId="52B53D0C">
            <w:pPr>
              <w:jc w:val="left"/>
              <w:rPr>
                <w:rFonts w:hint="eastAsia" w:ascii="仿宋_GB2312" w:hAnsi="宋体" w:eastAsia="仿宋_GB2312" w:cs="仿宋_GB2312"/>
                <w:i w:val="0"/>
                <w:color w:val="auto"/>
                <w:sz w:val="24"/>
                <w:szCs w:val="24"/>
                <w:u w:val="none"/>
              </w:rPr>
            </w:pPr>
          </w:p>
        </w:tc>
        <w:tc>
          <w:tcPr>
            <w:tcW w:w="3613" w:type="dxa"/>
            <w:gridSpan w:val="3"/>
            <w:tcBorders>
              <w:top w:val="nil"/>
              <w:left w:val="nil"/>
              <w:bottom w:val="nil"/>
              <w:right w:val="nil"/>
            </w:tcBorders>
            <w:shd w:val="clear" w:color="auto" w:fill="auto"/>
            <w:tcMar>
              <w:top w:w="12" w:type="dxa"/>
              <w:left w:w="12" w:type="dxa"/>
              <w:right w:w="12" w:type="dxa"/>
            </w:tcMar>
            <w:vAlign w:val="center"/>
          </w:tcPr>
          <w:p w14:paraId="2199DD9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14:paraId="5A7815E3">
        <w:tblPrEx>
          <w:shd w:val="clear" w:color="auto" w:fill="auto"/>
          <w:tblCellMar>
            <w:top w:w="0" w:type="dxa"/>
            <w:left w:w="0" w:type="dxa"/>
            <w:bottom w:w="0" w:type="dxa"/>
            <w:right w:w="0" w:type="dxa"/>
          </w:tblCellMar>
        </w:tblPrEx>
        <w:trPr>
          <w:trHeight w:val="36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1A794">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序号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5541D">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地市</w:t>
            </w:r>
          </w:p>
        </w:tc>
        <w:tc>
          <w:tcPr>
            <w:tcW w:w="3612" w:type="dxa"/>
            <w:gridSpan w:val="3"/>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879037B">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合计</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620A0">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省级补助资金</w:t>
            </w:r>
          </w:p>
        </w:tc>
        <w:tc>
          <w:tcPr>
            <w:tcW w:w="361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A5ECF">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市县安排各类资金</w:t>
            </w:r>
          </w:p>
        </w:tc>
      </w:tr>
      <w:tr w14:paraId="2CD5BF99">
        <w:tblPrEx>
          <w:tblCellMar>
            <w:top w:w="0" w:type="dxa"/>
            <w:left w:w="0" w:type="dxa"/>
            <w:bottom w:w="0" w:type="dxa"/>
            <w:right w:w="0" w:type="dxa"/>
          </w:tblCellMar>
        </w:tblPrEx>
        <w:trPr>
          <w:trHeight w:val="36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DEE71">
            <w:pPr>
              <w:jc w:val="center"/>
              <w:rPr>
                <w:rFonts w:hint="default" w:ascii="仿宋_GB2312" w:hAnsi="宋体" w:eastAsia="仿宋_GB2312" w:cs="仿宋_GB2312"/>
                <w:b/>
                <w:i w:val="0"/>
                <w:color w:val="auto"/>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1EAE9">
            <w:pPr>
              <w:jc w:val="center"/>
              <w:rPr>
                <w:rFonts w:hint="default" w:ascii="仿宋_GB2312" w:hAnsi="宋体" w:eastAsia="仿宋_GB2312" w:cs="仿宋_GB2312"/>
                <w:b/>
                <w:i w:val="0"/>
                <w:color w:val="auto"/>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EC0C5">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预算指标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3FF68">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到位资金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24905">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实际支出</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7FA38">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预算指标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409D2">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到位资金</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9E7E4">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实际支出</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774EB">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预算指标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A678A">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到位资金</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2F59A">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实际支出</w:t>
            </w:r>
          </w:p>
        </w:tc>
      </w:tr>
      <w:tr w14:paraId="53D85ED3">
        <w:tblPrEx>
          <w:shd w:val="clear" w:color="auto" w:fill="auto"/>
          <w:tblCellMar>
            <w:top w:w="0" w:type="dxa"/>
            <w:left w:w="0" w:type="dxa"/>
            <w:bottom w:w="0" w:type="dxa"/>
            <w:right w:w="0" w:type="dxa"/>
          </w:tblCellMar>
        </w:tblPrEx>
        <w:trPr>
          <w:trHeight w:val="336"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FFA1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合  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EE55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14,215.44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6D9C5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9,173.84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68443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7,220.41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E2EE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4,130.85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6A77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4,056.76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D421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2,118.34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FA93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10,084.59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F20B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5,117.08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1B42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5,102.08 </w:t>
            </w:r>
          </w:p>
        </w:tc>
      </w:tr>
      <w:tr w14:paraId="0751CAEC">
        <w:tblPrEx>
          <w:shd w:val="clear" w:color="auto" w:fill="auto"/>
          <w:tblCellMar>
            <w:top w:w="0" w:type="dxa"/>
            <w:left w:w="0" w:type="dxa"/>
            <w:bottom w:w="0" w:type="dxa"/>
            <w:right w:w="0" w:type="dxa"/>
          </w:tblCellMar>
        </w:tblPrEx>
        <w:trPr>
          <w:trHeight w:val="336"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6D90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01F4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汕头市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0303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1120.00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273C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1060.00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BD83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569.59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385D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1120.00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ECB2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1060.00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26EC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569.59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1C2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EAAE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B364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r w14:paraId="73EAEF6D">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06EC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4897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河源市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D897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351.80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2DD6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351.80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AAB0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351.80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A127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351.80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48EE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351.80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A7AC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351.80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6E2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D993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83F6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r w14:paraId="423A6BCF">
        <w:tblPrEx>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C841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AC5C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梅州市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15A1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92EF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2ED5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3D37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2F94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70.00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BA4B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0.00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7A27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E103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6099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r w14:paraId="7728F1C4">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FBB1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C4F2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汕尾市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7E71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325.00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B895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165.00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E0A9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42.16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692A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150.00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93FD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150.00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E509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42.16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8653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175.00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1BB0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EBB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r w14:paraId="572C6120">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B5B4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3175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江门市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89D2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41A5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A603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3403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7C9B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150.00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C167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100.00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4428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AE38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B87B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r w14:paraId="74755BB4">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CB6E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B229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湛江市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1370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924F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685.91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E35D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249.85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A7A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700.00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AF79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685.91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48D6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249.85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5D96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8938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3190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r w14:paraId="60944D45">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3DD1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AB92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茂名市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9ABC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380.83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0E63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365.90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BEF5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191.39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0C7F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300.00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F1B3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300.00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C14D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125.49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D06D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80.83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CCA7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65.90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9C330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65.90 </w:t>
            </w:r>
          </w:p>
        </w:tc>
      </w:tr>
      <w:tr w14:paraId="7D51B748">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9A0E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1058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清远市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985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7802.79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D289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3710.00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0626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3710.00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18E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5A7F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6408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80.00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6D36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7722.79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C887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3630.00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AA3B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3630.00 </w:t>
            </w:r>
          </w:p>
        </w:tc>
      </w:tr>
      <w:tr w14:paraId="53C55785">
        <w:tblPrEx>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93F8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B3DB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潮州市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33102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1620.00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E998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1620.00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EA6A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1473.00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D187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BDE0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310.00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A541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163.00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FA85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1310.00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934C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1310.00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B431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1310.00 </w:t>
            </w:r>
          </w:p>
        </w:tc>
      </w:tr>
      <w:tr w14:paraId="7F2A1F38">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D10C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10</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B317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揭阳市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F6D2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192.00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7FDA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176.18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E2EA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176.18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51E9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8083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C802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80.00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D6A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112.00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4733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96.18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201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96.18 </w:t>
            </w:r>
          </w:p>
        </w:tc>
      </w:tr>
      <w:tr w14:paraId="6C89D591">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3423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11</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F136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云浮市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D156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1363.97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6B01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680.00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39CB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251.51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D135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680.00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AB3E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680.00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5243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251.51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9EBB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683.97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30A5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1886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r w14:paraId="651D332A">
        <w:tblPrEx>
          <w:shd w:val="clear" w:color="auto" w:fill="auto"/>
          <w:tblCellMar>
            <w:top w:w="0" w:type="dxa"/>
            <w:left w:w="0" w:type="dxa"/>
            <w:bottom w:w="0" w:type="dxa"/>
            <w:right w:w="0" w:type="dxa"/>
          </w:tblCellMar>
        </w:tblPrEx>
        <w:trPr>
          <w:trHeight w:val="4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4B24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12</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682E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韶关市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D53B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139.05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FFC4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139.05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CA91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104.94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D994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139.05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1863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139.05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DE81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104.94 </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E3A8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1E9B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0A58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0.00 </w:t>
            </w:r>
          </w:p>
        </w:tc>
      </w:tr>
    </w:tbl>
    <w:p w14:paraId="25F92F66">
      <w:pPr>
        <w:keepNext w:val="0"/>
        <w:keepLines w:val="0"/>
        <w:pageBreakBefore w:val="0"/>
        <w:kinsoku/>
        <w:wordWrap/>
        <w:overflowPunct/>
        <w:topLinePunct w:val="0"/>
        <w:autoSpaceDE/>
        <w:autoSpaceDN/>
        <w:bidi w:val="0"/>
        <w:adjustRightInd/>
        <w:snapToGrid/>
        <w:spacing w:line="320" w:lineRule="exact"/>
        <w:ind w:firstLine="840" w:firstLineChars="400"/>
        <w:rPr>
          <w:rFonts w:hint="eastAsia" w:ascii="仿宋_GB2312" w:hAnsi="Arial Unicode MS" w:eastAsia="仿宋_GB2312" w:cs="Arial Unicode MS"/>
          <w:color w:val="auto"/>
          <w:sz w:val="21"/>
          <w:szCs w:val="21"/>
          <w:lang w:val="en-US" w:eastAsia="zh-CN"/>
        </w:rPr>
      </w:pPr>
      <w:r>
        <w:rPr>
          <w:rFonts w:hint="eastAsia" w:ascii="仿宋_GB2312" w:hAnsi="Arial Unicode MS" w:eastAsia="仿宋_GB2312" w:cs="Arial Unicode MS"/>
          <w:color w:val="auto"/>
          <w:sz w:val="21"/>
          <w:szCs w:val="21"/>
          <w:lang w:val="en-US" w:eastAsia="zh-CN"/>
        </w:rPr>
        <w:t>本表数据截止日期：2020年3月31日</w:t>
      </w:r>
    </w:p>
    <w:p w14:paraId="369A234A">
      <w:pPr>
        <w:jc w:val="center"/>
        <w:rPr>
          <w:rFonts w:hint="eastAsia"/>
          <w:color w:val="auto"/>
        </w:rPr>
        <w:sectPr>
          <w:pgSz w:w="16838" w:h="11906" w:orient="landscape"/>
          <w:pgMar w:top="1531" w:right="2041" w:bottom="1417" w:left="1417" w:header="851" w:footer="992" w:gutter="0"/>
          <w:pgNumType w:fmt="numberInDash"/>
          <w:cols w:space="720" w:num="1"/>
          <w:docGrid w:type="lines" w:linePitch="312" w:charSpace="0"/>
        </w:sectPr>
      </w:pPr>
    </w:p>
    <w:p w14:paraId="0A3C645E">
      <w:pPr>
        <w:pageBreakBefore w:val="0"/>
        <w:widowControl/>
        <w:kinsoku/>
        <w:wordWrap/>
        <w:overflowPunct/>
        <w:topLinePunct w:val="0"/>
        <w:bidi w:val="0"/>
        <w:spacing w:before="0" w:after="0" w:line="360" w:lineRule="auto"/>
        <w:ind w:firstLine="640" w:firstLineChars="200"/>
        <w:jc w:val="both"/>
        <w:outlineLvl w:val="2"/>
        <w:rPr>
          <w:rFonts w:hint="eastAsia" w:ascii="仿宋_GB2312" w:hAnsi="仿宋" w:eastAsia="仿宋_GB2312"/>
          <w:b w:val="0"/>
          <w:color w:val="auto"/>
          <w:sz w:val="32"/>
        </w:rPr>
      </w:pPr>
      <w:r>
        <w:rPr>
          <w:rFonts w:hint="eastAsia" w:ascii="仿宋_GB2312" w:hAnsi="仿宋" w:eastAsia="仿宋_GB2312"/>
          <w:b w:val="0"/>
          <w:color w:val="auto"/>
          <w:sz w:val="32"/>
        </w:rPr>
        <w:t>（2）支出规范性。该指标分值6分，评价得分5</w:t>
      </w:r>
      <w:r>
        <w:rPr>
          <w:rFonts w:hint="eastAsia" w:ascii="仿宋_GB2312" w:hAnsi="仿宋" w:eastAsia="仿宋_GB2312"/>
          <w:b w:val="0"/>
          <w:color w:val="auto"/>
          <w:sz w:val="32"/>
          <w:lang w:val="en-US" w:eastAsia="zh-CN"/>
        </w:rPr>
        <w:t>.1</w:t>
      </w:r>
      <w:r>
        <w:rPr>
          <w:rFonts w:hint="eastAsia" w:ascii="仿宋_GB2312" w:hAnsi="仿宋" w:eastAsia="仿宋_GB2312"/>
          <w:b w:val="0"/>
          <w:color w:val="auto"/>
          <w:sz w:val="32"/>
        </w:rPr>
        <w:t>分，得分率为</w:t>
      </w:r>
      <w:r>
        <w:rPr>
          <w:rFonts w:hint="eastAsia" w:ascii="仿宋_GB2312" w:hAnsi="仿宋" w:eastAsia="仿宋_GB2312"/>
          <w:b w:val="0"/>
          <w:color w:val="auto"/>
          <w:sz w:val="32"/>
          <w:lang w:val="en-US" w:eastAsia="zh-CN"/>
        </w:rPr>
        <w:t>85</w:t>
      </w:r>
      <w:r>
        <w:rPr>
          <w:rFonts w:hint="eastAsia" w:ascii="仿宋_GB2312" w:hAnsi="仿宋" w:eastAsia="仿宋_GB2312"/>
          <w:b w:val="0"/>
          <w:color w:val="auto"/>
          <w:sz w:val="32"/>
        </w:rPr>
        <w:t>%。</w:t>
      </w:r>
      <w:bookmarkEnd w:id="34"/>
      <w:r>
        <w:rPr>
          <w:rFonts w:hint="eastAsia" w:ascii="仿宋_GB2312" w:hAnsi="仿宋" w:eastAsia="仿宋_GB2312"/>
          <w:b w:val="0"/>
          <w:color w:val="auto"/>
          <w:sz w:val="32"/>
        </w:rPr>
        <w:t>未发现虚列支出、截留、挤占、挪用资金的情况。但部分县（市、区）未按项目设置明细账核算支出，</w:t>
      </w:r>
      <w:r>
        <w:rPr>
          <w:rFonts w:hint="eastAsia" w:ascii="仿宋_GB2312" w:hAnsi="仿宋" w:eastAsia="仿宋_GB2312"/>
          <w:b w:val="0"/>
          <w:color w:val="auto"/>
          <w:sz w:val="32"/>
          <w:lang w:eastAsia="zh-CN"/>
        </w:rPr>
        <w:t>不利于准确认定省级专项资金是否专款专用，</w:t>
      </w:r>
      <w:r>
        <w:rPr>
          <w:rFonts w:hint="eastAsia" w:ascii="仿宋_GB2312" w:hAnsi="仿宋" w:eastAsia="仿宋_GB2312"/>
          <w:b w:val="0"/>
          <w:color w:val="auto"/>
          <w:sz w:val="32"/>
        </w:rPr>
        <w:t>会计核算不规范。</w:t>
      </w:r>
    </w:p>
    <w:p w14:paraId="2013F8E5">
      <w:pPr>
        <w:pageBreakBefore w:val="0"/>
        <w:widowControl/>
        <w:kinsoku/>
        <w:wordWrap/>
        <w:overflowPunct/>
        <w:topLinePunct w:val="0"/>
        <w:bidi w:val="0"/>
        <w:spacing w:before="0" w:after="0" w:line="360" w:lineRule="auto"/>
        <w:ind w:firstLine="640" w:firstLineChars="200"/>
        <w:jc w:val="both"/>
        <w:outlineLvl w:val="2"/>
        <w:rPr>
          <w:rFonts w:hint="eastAsia" w:ascii="仿宋_GB2312" w:hAnsi="仿宋" w:eastAsia="仿宋_GB2312"/>
          <w:b w:val="0"/>
          <w:color w:val="auto"/>
          <w:sz w:val="32"/>
          <w:lang w:eastAsia="zh-CN"/>
        </w:rPr>
      </w:pPr>
      <w:r>
        <w:rPr>
          <w:rFonts w:hint="eastAsia" w:ascii="仿宋_GB2312" w:hAnsi="仿宋" w:eastAsia="仿宋_GB2312"/>
          <w:b w:val="0"/>
          <w:color w:val="auto"/>
          <w:sz w:val="32"/>
        </w:rPr>
        <w:t>（3）实施程序。该指标分值4分，评价得分3</w:t>
      </w:r>
      <w:r>
        <w:rPr>
          <w:rFonts w:hint="eastAsia" w:ascii="仿宋_GB2312" w:hAnsi="仿宋" w:eastAsia="仿宋_GB2312"/>
          <w:b w:val="0"/>
          <w:color w:val="auto"/>
          <w:sz w:val="32"/>
          <w:lang w:val="en-US" w:eastAsia="zh-CN"/>
        </w:rPr>
        <w:t>.4</w:t>
      </w:r>
      <w:r>
        <w:rPr>
          <w:rFonts w:hint="eastAsia" w:ascii="仿宋_GB2312" w:hAnsi="仿宋" w:eastAsia="仿宋_GB2312"/>
          <w:b w:val="0"/>
          <w:color w:val="auto"/>
          <w:sz w:val="32"/>
        </w:rPr>
        <w:t>分，得分率为</w:t>
      </w:r>
      <w:r>
        <w:rPr>
          <w:rFonts w:hint="eastAsia" w:ascii="仿宋_GB2312" w:hAnsi="仿宋" w:eastAsia="仿宋_GB2312"/>
          <w:b w:val="0"/>
          <w:color w:val="auto"/>
          <w:sz w:val="32"/>
          <w:lang w:val="en-US" w:eastAsia="zh-CN"/>
        </w:rPr>
        <w:t>85</w:t>
      </w:r>
      <w:r>
        <w:rPr>
          <w:rFonts w:hint="eastAsia" w:ascii="仿宋_GB2312" w:hAnsi="仿宋" w:eastAsia="仿宋_GB2312"/>
          <w:b w:val="0"/>
          <w:color w:val="auto"/>
          <w:sz w:val="32"/>
        </w:rPr>
        <w:t>%。</w:t>
      </w:r>
      <w:r>
        <w:rPr>
          <w:rFonts w:hint="eastAsia" w:ascii="仿宋_GB2312" w:hAnsi="仿宋" w:eastAsia="仿宋_GB2312" w:cs="Times New Roman"/>
          <w:b w:val="0"/>
          <w:color w:val="auto"/>
          <w:sz w:val="32"/>
          <w:lang w:eastAsia="zh-CN"/>
        </w:rPr>
        <w:t>《广东省人民政府关于印发</w:t>
      </w:r>
      <w:r>
        <w:rPr>
          <w:rFonts w:hint="eastAsia" w:ascii="仿宋_GB2312" w:hAnsi="仿宋" w:eastAsia="仿宋_GB2312"/>
          <w:b w:val="0"/>
          <w:color w:val="auto"/>
          <w:sz w:val="32"/>
          <w:lang w:eastAsia="zh-CN"/>
        </w:rPr>
        <w:t>广东省涉农资金统筹整合实施方案（试行）的通知》（粤府〔2018〕123号）规定：“省级下达专项资金及其</w:t>
      </w:r>
      <w:r>
        <w:rPr>
          <w:rFonts w:hint="eastAsia" w:ascii="仿宋_GB2312" w:hAnsi="仿宋" w:eastAsia="仿宋_GB2312"/>
          <w:b w:val="0"/>
          <w:color w:val="auto"/>
          <w:sz w:val="32"/>
          <w:lang w:val="en-US" w:eastAsia="zh-CN"/>
        </w:rPr>
        <w:t>任务清单区分约束性任务和指导性任务，实施差别化管理并细化到各地级以上市和省财政直管县。县级政府统筹上级涉农专项转移支付，结合自有财力安排的涉农资金，按任务清单实施项目建设。在完成上级约束性任务后，县级可将剩余资金调剂用于其他涉农项目”。2019年社区体育公园专项资金是指导性任务资金，县级政府可自行统筹整合安排资金用途。有关地市的</w:t>
      </w:r>
      <w:r>
        <w:rPr>
          <w:rFonts w:hint="eastAsia" w:ascii="仿宋_GB2312" w:hAnsi="仿宋" w:eastAsia="仿宋_GB2312"/>
          <w:b w:val="0"/>
          <w:color w:val="auto"/>
          <w:sz w:val="32"/>
        </w:rPr>
        <w:t>项目实施程序基本符合相关制度规定</w:t>
      </w:r>
      <w:r>
        <w:rPr>
          <w:rFonts w:hint="eastAsia" w:ascii="仿宋_GB2312" w:hAnsi="仿宋" w:eastAsia="仿宋_GB2312"/>
          <w:b w:val="0"/>
          <w:color w:val="auto"/>
          <w:sz w:val="32"/>
          <w:lang w:eastAsia="zh-CN"/>
        </w:rPr>
        <w:t>。存在问题：一是</w:t>
      </w:r>
      <w:r>
        <w:rPr>
          <w:rFonts w:hint="eastAsia" w:ascii="仿宋_GB2312" w:hAnsi="仿宋" w:eastAsia="仿宋_GB2312"/>
          <w:b w:val="0"/>
          <w:color w:val="auto"/>
          <w:sz w:val="32"/>
        </w:rPr>
        <w:t>部分县（市、区）在制定统筹整合涉农转移支付资金方案时，未有效衔接好统筹整合后的预算资金额度与任务数量，安排的预算指标、任务清单与实际实施的项目数量不匹配</w:t>
      </w:r>
      <w:r>
        <w:rPr>
          <w:rFonts w:hint="eastAsia" w:ascii="仿宋_GB2312" w:hAnsi="仿宋" w:eastAsia="仿宋_GB2312"/>
          <w:b w:val="0"/>
          <w:color w:val="auto"/>
          <w:sz w:val="32"/>
          <w:lang w:eastAsia="zh-CN"/>
        </w:rPr>
        <w:t>，其</w:t>
      </w:r>
      <w:r>
        <w:rPr>
          <w:rFonts w:hint="eastAsia" w:ascii="仿宋_GB2312" w:hAnsi="仿宋" w:eastAsia="仿宋_GB2312" w:cs="Times New Roman"/>
          <w:b w:val="0"/>
          <w:color w:val="auto"/>
          <w:sz w:val="32"/>
          <w:lang w:val="en-US" w:eastAsia="zh-CN"/>
        </w:rPr>
        <w:t>原因主要是相关部门工作协调</w:t>
      </w:r>
      <w:r>
        <w:rPr>
          <w:rFonts w:hint="eastAsia" w:ascii="仿宋_GB2312" w:hAnsi="仿宋" w:eastAsia="仿宋_GB2312"/>
          <w:b w:val="0"/>
          <w:color w:val="auto"/>
          <w:sz w:val="32"/>
        </w:rPr>
        <w:t>衔接</w:t>
      </w:r>
      <w:r>
        <w:rPr>
          <w:rFonts w:hint="eastAsia" w:ascii="仿宋_GB2312" w:hAnsi="仿宋" w:eastAsia="仿宋_GB2312"/>
          <w:b w:val="0"/>
          <w:color w:val="auto"/>
          <w:sz w:val="32"/>
          <w:lang w:eastAsia="zh-CN"/>
        </w:rPr>
        <w:t>不到位</w:t>
      </w:r>
      <w:r>
        <w:rPr>
          <w:rFonts w:hint="eastAsia" w:ascii="仿宋_GB2312" w:hAnsi="仿宋" w:eastAsia="仿宋_GB2312" w:cs="Times New Roman"/>
          <w:b w:val="0"/>
          <w:color w:val="auto"/>
          <w:sz w:val="32"/>
          <w:lang w:val="en-US" w:eastAsia="zh-CN"/>
        </w:rPr>
        <w:t>。</w:t>
      </w:r>
      <w:r>
        <w:rPr>
          <w:rFonts w:hint="eastAsia" w:ascii="仿宋_GB2312" w:hAnsi="仿宋" w:eastAsia="仿宋_GB2312"/>
          <w:b w:val="0"/>
          <w:color w:val="auto"/>
          <w:sz w:val="32"/>
        </w:rPr>
        <w:t>如</w:t>
      </w:r>
      <w:r>
        <w:rPr>
          <w:rFonts w:hint="eastAsia" w:ascii="仿宋_GB2312" w:hAnsi="仿宋" w:eastAsia="仿宋_GB2312"/>
          <w:b w:val="0"/>
          <w:color w:val="auto"/>
          <w:sz w:val="32"/>
          <w:lang w:eastAsia="zh-CN"/>
        </w:rPr>
        <w:t>，</w:t>
      </w:r>
      <w:r>
        <w:rPr>
          <w:rFonts w:hint="eastAsia" w:ascii="仿宋_GB2312" w:hAnsi="仿宋" w:eastAsia="仿宋_GB2312"/>
          <w:b w:val="0"/>
          <w:color w:val="auto"/>
          <w:sz w:val="32"/>
        </w:rPr>
        <w:t>连平县财政局下达</w:t>
      </w:r>
      <w:r>
        <w:rPr>
          <w:rFonts w:hint="eastAsia" w:ascii="仿宋_GB2312" w:hAnsi="仿宋" w:eastAsia="仿宋_GB2312"/>
          <w:b w:val="0"/>
          <w:color w:val="auto"/>
          <w:sz w:val="32"/>
          <w:lang w:eastAsia="zh-CN"/>
        </w:rPr>
        <w:t>社区</w:t>
      </w:r>
      <w:r>
        <w:rPr>
          <w:rFonts w:hint="eastAsia" w:ascii="仿宋_GB2312" w:hAnsi="仿宋" w:eastAsia="仿宋_GB2312"/>
          <w:b w:val="0"/>
          <w:color w:val="auto"/>
          <w:sz w:val="32"/>
        </w:rPr>
        <w:t>体育公园任务量5个、预算指标98.8万元，县文化广电旅游体育局实际建设</w:t>
      </w:r>
      <w:r>
        <w:rPr>
          <w:rFonts w:hint="eastAsia" w:ascii="仿宋_GB2312" w:hAnsi="仿宋" w:eastAsia="仿宋_GB2312"/>
          <w:b w:val="0"/>
          <w:color w:val="auto"/>
          <w:sz w:val="32"/>
          <w:lang w:eastAsia="zh-CN"/>
        </w:rPr>
        <w:t>社区</w:t>
      </w:r>
      <w:r>
        <w:rPr>
          <w:rFonts w:hint="eastAsia" w:ascii="仿宋_GB2312" w:hAnsi="仿宋" w:eastAsia="仿宋_GB2312"/>
          <w:b w:val="0"/>
          <w:color w:val="auto"/>
          <w:sz w:val="32"/>
        </w:rPr>
        <w:t>体育公园3个，资金</w:t>
      </w:r>
      <w:r>
        <w:rPr>
          <w:rFonts w:hint="eastAsia" w:ascii="仿宋_GB2312" w:hAnsi="仿宋" w:eastAsia="仿宋_GB2312"/>
          <w:b w:val="0"/>
          <w:color w:val="auto"/>
          <w:sz w:val="32"/>
          <w:lang w:eastAsia="zh-CN"/>
        </w:rPr>
        <w:t>支出</w:t>
      </w:r>
      <w:r>
        <w:rPr>
          <w:rFonts w:hint="eastAsia" w:ascii="仿宋_GB2312" w:hAnsi="仿宋" w:eastAsia="仿宋_GB2312"/>
          <w:b w:val="0"/>
          <w:color w:val="auto"/>
          <w:sz w:val="32"/>
        </w:rPr>
        <w:t>98.8万元。云城区财政局下达</w:t>
      </w:r>
      <w:r>
        <w:rPr>
          <w:rFonts w:hint="eastAsia" w:ascii="仿宋_GB2312" w:hAnsi="仿宋" w:eastAsia="仿宋_GB2312"/>
          <w:b w:val="0"/>
          <w:color w:val="auto"/>
          <w:sz w:val="32"/>
          <w:lang w:eastAsia="zh-CN"/>
        </w:rPr>
        <w:t>社区</w:t>
      </w:r>
      <w:r>
        <w:rPr>
          <w:rFonts w:hint="eastAsia" w:ascii="仿宋_GB2312" w:hAnsi="仿宋" w:eastAsia="仿宋_GB2312"/>
          <w:b w:val="0"/>
          <w:color w:val="auto"/>
          <w:sz w:val="32"/>
        </w:rPr>
        <w:t>体育公园任务量6个、预算指标190万元，区文化旅游体育局组织实施</w:t>
      </w:r>
      <w:r>
        <w:rPr>
          <w:rFonts w:hint="eastAsia" w:ascii="仿宋_GB2312" w:hAnsi="仿宋" w:eastAsia="仿宋_GB2312"/>
          <w:b w:val="0"/>
          <w:color w:val="auto"/>
          <w:sz w:val="32"/>
          <w:lang w:eastAsia="zh-CN"/>
        </w:rPr>
        <w:t>社区</w:t>
      </w:r>
      <w:r>
        <w:rPr>
          <w:rFonts w:hint="eastAsia" w:ascii="仿宋_GB2312" w:hAnsi="仿宋" w:eastAsia="仿宋_GB2312"/>
          <w:b w:val="0"/>
          <w:color w:val="auto"/>
          <w:sz w:val="32"/>
        </w:rPr>
        <w:t>体育公园建设项目5个、资金190万元。</w:t>
      </w:r>
      <w:r>
        <w:rPr>
          <w:rFonts w:hint="eastAsia" w:ascii="仿宋_GB2312" w:hAnsi="仿宋" w:eastAsia="仿宋_GB2312"/>
          <w:b w:val="0"/>
          <w:color w:val="auto"/>
          <w:sz w:val="32"/>
          <w:lang w:eastAsia="zh-CN"/>
        </w:rPr>
        <w:t>二是个别社区体育公园建设项目台账与建设内容不符。如澄海区溪南镇北社村体育公园规模3</w:t>
      </w:r>
      <w:r>
        <w:rPr>
          <w:rFonts w:hint="eastAsia" w:ascii="仿宋_GB2312" w:hAnsi="仿宋" w:eastAsia="仿宋_GB2312"/>
          <w:b w:val="0"/>
          <w:color w:val="auto"/>
          <w:sz w:val="32"/>
          <w:lang w:val="en-US" w:eastAsia="zh-CN"/>
        </w:rPr>
        <w:t>,</w:t>
      </w:r>
      <w:r>
        <w:rPr>
          <w:rFonts w:hint="eastAsia" w:ascii="仿宋_GB2312" w:hAnsi="仿宋" w:eastAsia="仿宋_GB2312"/>
          <w:b w:val="0"/>
          <w:color w:val="auto"/>
          <w:sz w:val="32"/>
          <w:lang w:eastAsia="zh-CN"/>
        </w:rPr>
        <w:t>000平方米，计划投资40万元，省级财政补助10万元，用于配置篮球场1个、乒乓球桌5套、健身器材8套的体育设施，省级财政补助资金10万元实际用于该体育公园排水及路面升级支出。</w:t>
      </w:r>
    </w:p>
    <w:p w14:paraId="7C9A8E6A">
      <w:pPr>
        <w:pageBreakBefore w:val="0"/>
        <w:widowControl/>
        <w:kinsoku/>
        <w:wordWrap/>
        <w:overflowPunct/>
        <w:topLinePunct w:val="0"/>
        <w:bidi w:val="0"/>
        <w:spacing w:before="0" w:after="0" w:line="360" w:lineRule="auto"/>
        <w:ind w:firstLine="640" w:firstLineChars="200"/>
        <w:jc w:val="both"/>
        <w:outlineLvl w:val="2"/>
        <w:rPr>
          <w:rFonts w:hint="eastAsia" w:ascii="仿宋_GB2312" w:hAnsi="仿宋" w:eastAsia="仿宋_GB2312"/>
          <w:b w:val="0"/>
          <w:color w:val="auto"/>
          <w:sz w:val="32"/>
        </w:rPr>
      </w:pPr>
      <w:r>
        <w:rPr>
          <w:rFonts w:hint="eastAsia" w:ascii="仿宋_GB2312" w:hAnsi="仿宋" w:eastAsia="仿宋_GB2312"/>
          <w:b w:val="0"/>
          <w:color w:val="auto"/>
          <w:sz w:val="32"/>
        </w:rPr>
        <w:t>（4）管理情况。该指标主要考察项目监管的有效性，指标分值4分，评价得分3</w:t>
      </w:r>
      <w:r>
        <w:rPr>
          <w:rFonts w:hint="eastAsia" w:ascii="仿宋_GB2312" w:hAnsi="仿宋" w:eastAsia="仿宋_GB2312"/>
          <w:b w:val="0"/>
          <w:color w:val="auto"/>
          <w:sz w:val="32"/>
          <w:lang w:val="en-US" w:eastAsia="zh-CN"/>
        </w:rPr>
        <w:t>.36</w:t>
      </w:r>
      <w:r>
        <w:rPr>
          <w:rFonts w:hint="eastAsia" w:ascii="仿宋_GB2312" w:hAnsi="仿宋" w:eastAsia="仿宋_GB2312"/>
          <w:b w:val="0"/>
          <w:color w:val="auto"/>
          <w:sz w:val="32"/>
        </w:rPr>
        <w:t>分，得分率为</w:t>
      </w:r>
      <w:r>
        <w:rPr>
          <w:rFonts w:hint="eastAsia" w:ascii="仿宋_GB2312" w:hAnsi="仿宋" w:eastAsia="仿宋_GB2312"/>
          <w:b w:val="0"/>
          <w:color w:val="auto"/>
          <w:sz w:val="32"/>
          <w:lang w:val="en-US" w:eastAsia="zh-CN"/>
        </w:rPr>
        <w:t>84</w:t>
      </w:r>
      <w:r>
        <w:rPr>
          <w:rFonts w:hint="eastAsia" w:ascii="仿宋_GB2312" w:hAnsi="仿宋" w:eastAsia="仿宋_GB2312"/>
          <w:b w:val="0"/>
          <w:color w:val="auto"/>
          <w:sz w:val="32"/>
        </w:rPr>
        <w:t>%。我厅比较注重项目的监督检查、绩效自评</w:t>
      </w:r>
      <w:r>
        <w:rPr>
          <w:rFonts w:hint="eastAsia" w:ascii="仿宋_GB2312" w:hAnsi="仿宋" w:eastAsia="仿宋_GB2312"/>
          <w:b w:val="0"/>
          <w:color w:val="auto"/>
          <w:sz w:val="32"/>
          <w:lang w:eastAsia="zh-CN"/>
        </w:rPr>
        <w:t>，</w:t>
      </w:r>
      <w:r>
        <w:rPr>
          <w:rFonts w:hint="eastAsia" w:ascii="仿宋_GB2312" w:hAnsi="仿宋" w:eastAsia="仿宋_GB2312"/>
          <w:b w:val="0"/>
          <w:color w:val="auto"/>
          <w:sz w:val="32"/>
        </w:rPr>
        <w:t>有关县（市、区）业务主管部门基本建立了有效管理机制，落实管理责任。存在问题：</w:t>
      </w:r>
      <w:bookmarkStart w:id="35" w:name="_Toc42021437"/>
      <w:r>
        <w:rPr>
          <w:rFonts w:hint="eastAsia" w:ascii="仿宋_GB2312" w:hAnsi="仿宋" w:eastAsia="仿宋_GB2312"/>
          <w:b w:val="0"/>
          <w:color w:val="auto"/>
          <w:sz w:val="32"/>
        </w:rPr>
        <w:t>个别市县对绩效管理不够重视，或叠加涉农资金改革、项目实施管理涉及多个部门等客观因素，</w:t>
      </w:r>
      <w:r>
        <w:rPr>
          <w:rFonts w:hint="eastAsia" w:ascii="仿宋_GB2312" w:hAnsi="仿宋" w:eastAsia="仿宋_GB2312"/>
          <w:b w:val="0"/>
          <w:color w:val="auto"/>
          <w:sz w:val="32"/>
          <w:lang w:eastAsia="zh-CN"/>
        </w:rPr>
        <w:t>绩效</w:t>
      </w:r>
      <w:r>
        <w:rPr>
          <w:rFonts w:hint="eastAsia" w:ascii="仿宋_GB2312" w:hAnsi="仿宋" w:eastAsia="仿宋_GB2312"/>
          <w:b w:val="0"/>
          <w:color w:val="auto"/>
          <w:sz w:val="32"/>
        </w:rPr>
        <w:t>自评材料</w:t>
      </w:r>
      <w:r>
        <w:rPr>
          <w:rFonts w:hint="eastAsia" w:ascii="仿宋_GB2312" w:hAnsi="仿宋" w:eastAsia="仿宋_GB2312"/>
          <w:b w:val="0"/>
          <w:color w:val="auto"/>
          <w:sz w:val="32"/>
          <w:lang w:eastAsia="zh-CN"/>
        </w:rPr>
        <w:t>数据质量差、</w:t>
      </w:r>
      <w:r>
        <w:rPr>
          <w:rFonts w:hint="eastAsia" w:ascii="仿宋_GB2312" w:hAnsi="仿宋" w:eastAsia="仿宋_GB2312"/>
          <w:b w:val="0"/>
          <w:color w:val="auto"/>
          <w:sz w:val="32"/>
        </w:rPr>
        <w:t>迟报晚报现</w:t>
      </w:r>
      <w:r>
        <w:rPr>
          <w:rFonts w:hint="eastAsia" w:ascii="仿宋_GB2312" w:hAnsi="仿宋" w:eastAsia="仿宋_GB2312"/>
          <w:b w:val="0"/>
          <w:color w:val="auto"/>
          <w:sz w:val="32"/>
          <w:lang w:eastAsia="zh-CN"/>
        </w:rPr>
        <w:t>象</w:t>
      </w:r>
      <w:r>
        <w:rPr>
          <w:rFonts w:hint="eastAsia" w:ascii="仿宋_GB2312" w:hAnsi="仿宋" w:eastAsia="仿宋_GB2312"/>
          <w:b w:val="0"/>
          <w:color w:val="auto"/>
          <w:sz w:val="32"/>
        </w:rPr>
        <w:t>比较突出，如湛江市。</w:t>
      </w:r>
    </w:p>
    <w:p w14:paraId="6BCE8157">
      <w:pPr>
        <w:pageBreakBefore w:val="0"/>
        <w:widowControl/>
        <w:kinsoku/>
        <w:wordWrap/>
        <w:overflowPunct/>
        <w:topLinePunct w:val="0"/>
        <w:bidi w:val="0"/>
        <w:spacing w:before="0" w:after="0" w:line="360" w:lineRule="auto"/>
        <w:ind w:firstLine="643" w:firstLineChars="200"/>
        <w:jc w:val="both"/>
        <w:outlineLvl w:val="2"/>
        <w:rPr>
          <w:rFonts w:hint="default" w:ascii="仿宋_GB2312" w:hAnsi="仿宋" w:eastAsia="仿宋_GB2312"/>
          <w:color w:val="auto"/>
          <w:sz w:val="32"/>
        </w:rPr>
      </w:pPr>
      <w:r>
        <w:rPr>
          <w:rFonts w:hint="eastAsia" w:ascii="仿宋_GB2312" w:hAnsi="仿宋" w:eastAsia="仿宋_GB2312"/>
          <w:b/>
          <w:bCs/>
          <w:color w:val="auto"/>
          <w:sz w:val="32"/>
        </w:rPr>
        <w:t>3.产出。</w:t>
      </w:r>
      <w:bookmarkEnd w:id="35"/>
      <w:r>
        <w:rPr>
          <w:rFonts w:hint="eastAsia" w:ascii="仿宋_GB2312" w:hAnsi="仿宋" w:eastAsia="仿宋_GB2312"/>
          <w:color w:val="auto"/>
          <w:sz w:val="32"/>
        </w:rPr>
        <w:t>该指标主要从经济性和效率性两方面</w:t>
      </w:r>
      <w:r>
        <w:rPr>
          <w:rFonts w:hint="eastAsia" w:ascii="仿宋_GB2312" w:hAnsi="仿宋" w:eastAsia="仿宋_GB2312"/>
          <w:color w:val="auto"/>
          <w:sz w:val="32"/>
          <w:lang w:eastAsia="zh-CN"/>
        </w:rPr>
        <w:t>考核</w:t>
      </w:r>
      <w:r>
        <w:rPr>
          <w:rFonts w:hint="eastAsia" w:ascii="仿宋_GB2312" w:hAnsi="仿宋" w:eastAsia="仿宋_GB2312"/>
          <w:color w:val="auto"/>
          <w:sz w:val="32"/>
        </w:rPr>
        <w:t>专项资金</w:t>
      </w:r>
      <w:r>
        <w:rPr>
          <w:rFonts w:hint="eastAsia" w:ascii="仿宋_GB2312" w:hAnsi="仿宋" w:eastAsia="仿宋_GB2312"/>
          <w:color w:val="auto"/>
          <w:sz w:val="32"/>
          <w:lang w:eastAsia="zh-CN"/>
        </w:rPr>
        <w:t>的预算控制、成本控制、项目完成进度和质量。</w:t>
      </w:r>
      <w:r>
        <w:rPr>
          <w:rFonts w:hint="eastAsia" w:ascii="仿宋_GB2312" w:hAnsi="仿宋" w:eastAsia="仿宋_GB2312"/>
          <w:color w:val="auto"/>
          <w:sz w:val="32"/>
        </w:rPr>
        <w:t>指标分值30分，评价得分2</w:t>
      </w:r>
      <w:r>
        <w:rPr>
          <w:rFonts w:hint="eastAsia" w:ascii="仿宋_GB2312" w:hAnsi="仿宋" w:eastAsia="仿宋_GB2312"/>
          <w:color w:val="auto"/>
          <w:sz w:val="32"/>
          <w:lang w:val="en-US" w:eastAsia="zh-CN"/>
        </w:rPr>
        <w:t>6.1</w:t>
      </w:r>
      <w:r>
        <w:rPr>
          <w:rFonts w:hint="eastAsia" w:ascii="仿宋_GB2312" w:hAnsi="仿宋" w:eastAsia="仿宋_GB2312"/>
          <w:color w:val="auto"/>
          <w:sz w:val="32"/>
        </w:rPr>
        <w:t>分，得分率为</w:t>
      </w:r>
      <w:r>
        <w:rPr>
          <w:rFonts w:hint="eastAsia" w:ascii="仿宋_GB2312" w:hAnsi="仿宋" w:eastAsia="仿宋_GB2312"/>
          <w:color w:val="auto"/>
          <w:sz w:val="32"/>
          <w:lang w:val="en-US" w:eastAsia="zh-CN"/>
        </w:rPr>
        <w:t>87</w:t>
      </w:r>
      <w:r>
        <w:rPr>
          <w:rFonts w:hint="eastAsia" w:ascii="仿宋_GB2312" w:hAnsi="仿宋" w:eastAsia="仿宋_GB2312"/>
          <w:color w:val="auto"/>
          <w:sz w:val="32"/>
        </w:rPr>
        <w:t>%。</w:t>
      </w:r>
    </w:p>
    <w:p w14:paraId="6662FED6">
      <w:pPr>
        <w:pageBreakBefore w:val="0"/>
        <w:widowControl/>
        <w:kinsoku/>
        <w:wordWrap/>
        <w:overflowPunct/>
        <w:topLinePunct w:val="0"/>
        <w:bidi w:val="0"/>
        <w:spacing w:before="0" w:after="0" w:line="360" w:lineRule="auto"/>
        <w:ind w:firstLine="640" w:firstLineChars="200"/>
        <w:jc w:val="both"/>
        <w:outlineLvl w:val="2"/>
        <w:rPr>
          <w:rFonts w:hint="eastAsia" w:ascii="仿宋_GB2312" w:hAnsi="仿宋" w:eastAsia="仿宋_GB2312"/>
          <w:b w:val="0"/>
          <w:bCs w:val="0"/>
          <w:color w:val="auto"/>
          <w:sz w:val="32"/>
        </w:rPr>
      </w:pPr>
      <w:bookmarkStart w:id="36" w:name="_Toc29119"/>
      <w:bookmarkStart w:id="37" w:name="_Toc39323958"/>
      <w:bookmarkStart w:id="38" w:name="_Toc39324255"/>
      <w:bookmarkStart w:id="39" w:name="_Toc39921338"/>
      <w:bookmarkStart w:id="40" w:name="_Toc42020747"/>
      <w:bookmarkStart w:id="41" w:name="_Toc42021438"/>
      <w:bookmarkStart w:id="42" w:name="_Toc41334550"/>
      <w:r>
        <w:rPr>
          <w:rFonts w:hint="eastAsia" w:ascii="仿宋_GB2312" w:hAnsi="仿宋" w:eastAsia="仿宋_GB2312"/>
          <w:b w:val="0"/>
          <w:color w:val="auto"/>
          <w:sz w:val="32"/>
        </w:rPr>
        <w:t>（1）预算控制。该指标分值3分，评价得分2.</w:t>
      </w:r>
      <w:r>
        <w:rPr>
          <w:rFonts w:hint="eastAsia" w:ascii="仿宋_GB2312" w:hAnsi="仿宋" w:eastAsia="仿宋_GB2312"/>
          <w:b w:val="0"/>
          <w:color w:val="auto"/>
          <w:sz w:val="32"/>
          <w:lang w:val="en-US" w:eastAsia="zh-CN"/>
        </w:rPr>
        <w:t>85</w:t>
      </w:r>
      <w:r>
        <w:rPr>
          <w:rFonts w:hint="eastAsia" w:ascii="仿宋_GB2312" w:hAnsi="仿宋" w:eastAsia="仿宋_GB2312"/>
          <w:b w:val="0"/>
          <w:color w:val="auto"/>
          <w:sz w:val="32"/>
        </w:rPr>
        <w:t>分，得分率为9</w:t>
      </w:r>
      <w:r>
        <w:rPr>
          <w:rFonts w:hint="eastAsia" w:ascii="仿宋_GB2312" w:hAnsi="仿宋" w:eastAsia="仿宋_GB2312"/>
          <w:b w:val="0"/>
          <w:color w:val="auto"/>
          <w:sz w:val="32"/>
          <w:lang w:val="en-US" w:eastAsia="zh-CN"/>
        </w:rPr>
        <w:t>5</w:t>
      </w:r>
      <w:r>
        <w:rPr>
          <w:rFonts w:hint="eastAsia" w:ascii="仿宋_GB2312" w:hAnsi="仿宋" w:eastAsia="仿宋_GB2312"/>
          <w:b w:val="0"/>
          <w:color w:val="auto"/>
          <w:sz w:val="32"/>
        </w:rPr>
        <w:t>%。</w:t>
      </w:r>
      <w:r>
        <w:rPr>
          <w:rFonts w:hint="eastAsia" w:ascii="仿宋_GB2312" w:hAnsi="仿宋" w:eastAsia="仿宋_GB2312"/>
          <w:b w:val="0"/>
          <w:color w:val="auto"/>
          <w:sz w:val="32"/>
          <w:lang w:eastAsia="zh-CN"/>
        </w:rPr>
        <w:t>总体上，有关市县</w:t>
      </w:r>
      <w:r>
        <w:rPr>
          <w:rFonts w:hint="eastAsia" w:ascii="仿宋_GB2312" w:hAnsi="仿宋" w:eastAsia="仿宋_GB2312"/>
          <w:b w:val="0"/>
          <w:color w:val="auto"/>
          <w:sz w:val="32"/>
        </w:rPr>
        <w:t>预算执行情况较好，实际支出均未超过预算。</w:t>
      </w:r>
      <w:bookmarkEnd w:id="36"/>
      <w:bookmarkEnd w:id="37"/>
      <w:bookmarkEnd w:id="38"/>
      <w:bookmarkEnd w:id="39"/>
      <w:r>
        <w:rPr>
          <w:rFonts w:hint="eastAsia" w:ascii="仿宋_GB2312" w:hAnsi="仿宋" w:eastAsia="仿宋_GB2312"/>
          <w:b w:val="0"/>
          <w:color w:val="auto"/>
          <w:sz w:val="32"/>
        </w:rPr>
        <w:t>存在问题：</w:t>
      </w:r>
      <w:bookmarkEnd w:id="40"/>
      <w:bookmarkEnd w:id="41"/>
      <w:bookmarkEnd w:id="42"/>
      <w:r>
        <w:rPr>
          <w:rFonts w:hint="eastAsia" w:ascii="仿宋_GB2312" w:hAnsi="仿宋" w:eastAsia="仿宋_GB2312"/>
          <w:b w:val="0"/>
          <w:color w:val="auto"/>
          <w:sz w:val="32"/>
          <w:lang w:eastAsia="zh-CN"/>
        </w:rPr>
        <w:t>部分市县</w:t>
      </w:r>
      <w:r>
        <w:rPr>
          <w:rFonts w:hint="eastAsia" w:ascii="仿宋_GB2312" w:hAnsi="仿宋" w:eastAsia="仿宋_GB2312"/>
          <w:b w:val="0"/>
          <w:color w:val="auto"/>
          <w:sz w:val="32"/>
        </w:rPr>
        <w:t>预算执行进度与事项完成进度匹配度不高</w:t>
      </w:r>
      <w:r>
        <w:rPr>
          <w:rFonts w:hint="eastAsia" w:ascii="仿宋_GB2312" w:hAnsi="仿宋" w:eastAsia="仿宋_GB2312"/>
          <w:b w:val="0"/>
          <w:color w:val="auto"/>
          <w:sz w:val="32"/>
          <w:lang w:val="en-US" w:eastAsia="zh-CN"/>
        </w:rPr>
        <w:t>，</w:t>
      </w:r>
      <w:r>
        <w:rPr>
          <w:rFonts w:hint="eastAsia" w:ascii="仿宋_GB2312" w:hAnsi="仿宋" w:eastAsia="仿宋_GB2312"/>
          <w:b w:val="0"/>
          <w:color w:val="auto"/>
          <w:sz w:val="32"/>
        </w:rPr>
        <w:t>预算进度普遍滞后于建设进度。</w:t>
      </w:r>
    </w:p>
    <w:p w14:paraId="0DBE57F8">
      <w:pPr>
        <w:pStyle w:val="12"/>
        <w:pageBreakBefore w:val="0"/>
        <w:kinsoku/>
        <w:wordWrap/>
        <w:overflowPunct/>
        <w:topLinePunct w:val="0"/>
        <w:bidi w:val="0"/>
        <w:spacing w:before="0" w:after="0" w:line="360" w:lineRule="auto"/>
        <w:ind w:firstLine="640" w:firstLineChars="200"/>
        <w:jc w:val="both"/>
        <w:outlineLvl w:val="2"/>
        <w:rPr>
          <w:rFonts w:hint="eastAsia" w:ascii="仿宋_GB2312" w:eastAsia="仿宋_GB2312"/>
          <w:b w:val="0"/>
          <w:color w:val="auto"/>
          <w:lang w:eastAsia="zh-CN"/>
        </w:rPr>
      </w:pPr>
      <w:bookmarkStart w:id="43" w:name="_Toc39324256"/>
      <w:bookmarkStart w:id="44" w:name="_Toc42021439"/>
      <w:bookmarkStart w:id="45" w:name="_Toc32239"/>
      <w:bookmarkStart w:id="46" w:name="_Toc42020748"/>
      <w:bookmarkStart w:id="47" w:name="_Toc39323959"/>
      <w:bookmarkStart w:id="48" w:name="_Toc39921339"/>
      <w:bookmarkStart w:id="49" w:name="_Toc41334551"/>
      <w:r>
        <w:rPr>
          <w:rFonts w:hint="eastAsia" w:ascii="仿宋_GB2312" w:eastAsia="仿宋_GB2312"/>
          <w:b w:val="0"/>
          <w:color w:val="auto"/>
        </w:rPr>
        <w:t>（2）成本控制。指标分值2分，评价得分2分，得分率为100%。</w:t>
      </w:r>
      <w:r>
        <w:rPr>
          <w:rFonts w:hint="eastAsia" w:ascii="仿宋_GB2312" w:eastAsia="仿宋_GB2312"/>
          <w:b w:val="0"/>
          <w:color w:val="auto"/>
          <w:lang w:eastAsia="zh-CN"/>
        </w:rPr>
        <w:t>大部分社区体育公园建设项目的</w:t>
      </w:r>
      <w:r>
        <w:rPr>
          <w:rFonts w:hint="eastAsia" w:ascii="仿宋_GB2312" w:eastAsia="仿宋_GB2312"/>
          <w:b w:val="0"/>
          <w:color w:val="auto"/>
        </w:rPr>
        <w:t>资金使用</w:t>
      </w:r>
      <w:r>
        <w:rPr>
          <w:rFonts w:hint="eastAsia" w:ascii="仿宋_GB2312" w:eastAsia="仿宋_GB2312"/>
          <w:b w:val="0"/>
          <w:color w:val="auto"/>
          <w:lang w:eastAsia="zh-CN"/>
        </w:rPr>
        <w:t>能够</w:t>
      </w:r>
      <w:r>
        <w:rPr>
          <w:rFonts w:hint="eastAsia" w:ascii="仿宋_GB2312" w:eastAsia="仿宋_GB2312"/>
          <w:b w:val="0"/>
          <w:color w:val="auto"/>
        </w:rPr>
        <w:t>按照专项资金管理办法和项目管理制度控制成本，专项资金支出属于合理范围，成本控制得当。</w:t>
      </w:r>
      <w:bookmarkEnd w:id="43"/>
      <w:bookmarkEnd w:id="44"/>
      <w:bookmarkEnd w:id="45"/>
      <w:bookmarkEnd w:id="46"/>
      <w:bookmarkEnd w:id="47"/>
      <w:bookmarkEnd w:id="48"/>
      <w:bookmarkEnd w:id="49"/>
      <w:r>
        <w:rPr>
          <w:rFonts w:hint="eastAsia" w:ascii="仿宋_GB2312" w:eastAsia="仿宋_GB2312"/>
          <w:b w:val="0"/>
          <w:color w:val="auto"/>
        </w:rPr>
        <w:t>社区体育公园建设项目基本按定额编制预算，依此作为合同造价。工程竣工验收后，由施工单位编制决算，主管部门审核后报本级财政局（投资审核中心）审核，按审核</w:t>
      </w:r>
      <w:r>
        <w:rPr>
          <w:rFonts w:hint="eastAsia" w:ascii="仿宋_GB2312" w:eastAsia="仿宋_GB2312"/>
          <w:b w:val="0"/>
          <w:color w:val="auto"/>
          <w:lang w:eastAsia="zh-CN"/>
        </w:rPr>
        <w:t>定案</w:t>
      </w:r>
      <w:r>
        <w:rPr>
          <w:rFonts w:hint="eastAsia" w:ascii="仿宋_GB2312" w:eastAsia="仿宋_GB2312"/>
          <w:b w:val="0"/>
          <w:color w:val="auto"/>
        </w:rPr>
        <w:t>结算工程款</w:t>
      </w:r>
      <w:r>
        <w:rPr>
          <w:rFonts w:hint="eastAsia" w:ascii="仿宋_GB2312" w:eastAsia="仿宋_GB2312"/>
          <w:b w:val="0"/>
          <w:color w:val="auto"/>
          <w:lang w:eastAsia="zh-CN"/>
        </w:rPr>
        <w:t>，</w:t>
      </w:r>
      <w:r>
        <w:rPr>
          <w:rFonts w:hint="eastAsia" w:ascii="仿宋_GB2312" w:eastAsia="仿宋_GB2312"/>
          <w:b w:val="0"/>
          <w:color w:val="auto"/>
        </w:rPr>
        <w:t>项目的实施成本基本上在合理范围</w:t>
      </w:r>
      <w:bookmarkStart w:id="50" w:name="_Toc524298192"/>
      <w:bookmarkStart w:id="51" w:name="_Toc39324258"/>
      <w:bookmarkStart w:id="52" w:name="_Toc39323961"/>
      <w:bookmarkStart w:id="53" w:name="_Toc11310"/>
      <w:bookmarkStart w:id="54" w:name="_Toc39921341"/>
      <w:bookmarkStart w:id="55" w:name="_Toc42020749"/>
      <w:bookmarkStart w:id="56" w:name="_Toc41334552"/>
      <w:bookmarkStart w:id="57" w:name="_Toc42021440"/>
      <w:r>
        <w:rPr>
          <w:rFonts w:hint="eastAsia" w:ascii="仿宋_GB2312" w:eastAsia="仿宋_GB2312"/>
          <w:b w:val="0"/>
          <w:color w:val="auto"/>
          <w:lang w:eastAsia="zh-CN"/>
        </w:rPr>
        <w:t>。</w:t>
      </w:r>
    </w:p>
    <w:p w14:paraId="49BB63B9">
      <w:pPr>
        <w:pStyle w:val="12"/>
        <w:pageBreakBefore w:val="0"/>
        <w:kinsoku/>
        <w:wordWrap/>
        <w:overflowPunct/>
        <w:topLinePunct w:val="0"/>
        <w:bidi w:val="0"/>
        <w:spacing w:before="0" w:after="0" w:line="360" w:lineRule="auto"/>
        <w:ind w:firstLine="640" w:firstLineChars="200"/>
        <w:jc w:val="both"/>
        <w:outlineLvl w:val="2"/>
        <w:rPr>
          <w:rFonts w:hint="eastAsia" w:ascii="仿宋_GB2312" w:hAnsi="仿宋" w:eastAsia="仿宋_GB2312"/>
          <w:b w:val="0"/>
          <w:bCs w:val="0"/>
          <w:color w:val="auto"/>
          <w:kern w:val="0"/>
          <w:lang w:eastAsia="zh-CN"/>
        </w:rPr>
      </w:pPr>
      <w:r>
        <w:rPr>
          <w:rFonts w:hint="eastAsia" w:ascii="仿宋_GB2312" w:hAnsi="黑体" w:eastAsia="仿宋_GB2312"/>
          <w:b w:val="0"/>
          <w:color w:val="auto"/>
        </w:rPr>
        <w:t>（3）完成进度。</w:t>
      </w:r>
      <w:bookmarkEnd w:id="50"/>
      <w:r>
        <w:rPr>
          <w:rFonts w:hint="eastAsia" w:ascii="仿宋_GB2312" w:hAnsi="黑体" w:eastAsia="仿宋_GB2312"/>
          <w:b w:val="0"/>
          <w:color w:val="auto"/>
        </w:rPr>
        <w:t>指</w:t>
      </w:r>
      <w:r>
        <w:rPr>
          <w:rFonts w:hint="eastAsia" w:ascii="仿宋_GB2312" w:hAnsi="仿宋" w:eastAsia="仿宋_GB2312"/>
          <w:b w:val="0"/>
          <w:bCs w:val="0"/>
          <w:color w:val="auto"/>
          <w:kern w:val="0"/>
        </w:rPr>
        <w:t>标分值1</w:t>
      </w:r>
      <w:r>
        <w:rPr>
          <w:rFonts w:hint="eastAsia" w:ascii="仿宋_GB2312" w:hAnsi="仿宋" w:eastAsia="仿宋_GB2312"/>
          <w:b w:val="0"/>
          <w:bCs w:val="0"/>
          <w:color w:val="auto"/>
          <w:kern w:val="0"/>
          <w:lang w:val="en-US" w:eastAsia="zh-CN"/>
        </w:rPr>
        <w:t>7</w:t>
      </w:r>
      <w:r>
        <w:rPr>
          <w:rFonts w:hint="eastAsia" w:ascii="仿宋_GB2312" w:hAnsi="仿宋" w:eastAsia="仿宋_GB2312"/>
          <w:b w:val="0"/>
          <w:bCs w:val="0"/>
          <w:color w:val="auto"/>
          <w:kern w:val="0"/>
        </w:rPr>
        <w:t>分，评价得分</w:t>
      </w:r>
      <w:r>
        <w:rPr>
          <w:rFonts w:hint="eastAsia" w:ascii="仿宋_GB2312" w:hAnsi="仿宋" w:eastAsia="仿宋_GB2312"/>
          <w:b w:val="0"/>
          <w:bCs w:val="0"/>
          <w:color w:val="auto"/>
          <w:kern w:val="0"/>
          <w:lang w:val="en-US" w:eastAsia="zh-CN"/>
        </w:rPr>
        <w:t>14.45</w:t>
      </w:r>
      <w:r>
        <w:rPr>
          <w:rFonts w:hint="eastAsia" w:ascii="仿宋_GB2312" w:hAnsi="仿宋" w:eastAsia="仿宋_GB2312"/>
          <w:b w:val="0"/>
          <w:bCs w:val="0"/>
          <w:color w:val="auto"/>
          <w:kern w:val="0"/>
        </w:rPr>
        <w:t>分，得分率为</w:t>
      </w:r>
      <w:r>
        <w:rPr>
          <w:rFonts w:hint="eastAsia" w:ascii="仿宋_GB2312" w:hAnsi="仿宋" w:eastAsia="仿宋_GB2312"/>
          <w:b w:val="0"/>
          <w:bCs w:val="0"/>
          <w:color w:val="auto"/>
          <w:kern w:val="0"/>
          <w:lang w:val="en-US" w:eastAsia="zh-CN"/>
        </w:rPr>
        <w:t>85</w:t>
      </w:r>
      <w:r>
        <w:rPr>
          <w:rFonts w:hint="eastAsia" w:ascii="仿宋_GB2312" w:hAnsi="仿宋" w:eastAsia="仿宋_GB2312"/>
          <w:b w:val="0"/>
          <w:bCs w:val="0"/>
          <w:color w:val="auto"/>
          <w:kern w:val="0"/>
        </w:rPr>
        <w:t>%。</w:t>
      </w:r>
      <w:bookmarkStart w:id="58" w:name="_Hlk41331806"/>
      <w:r>
        <w:rPr>
          <w:rFonts w:hint="eastAsia" w:ascii="仿宋_GB2312" w:hAnsi="仿宋" w:eastAsia="仿宋_GB2312"/>
          <w:b w:val="0"/>
          <w:bCs w:val="0"/>
          <w:color w:val="auto"/>
          <w:kern w:val="0"/>
        </w:rPr>
        <w:t>截至评价基准日，根据</w:t>
      </w:r>
      <w:r>
        <w:rPr>
          <w:rFonts w:hint="eastAsia" w:ascii="仿宋_GB2312" w:hAnsi="仿宋" w:eastAsia="仿宋_GB2312"/>
          <w:b w:val="0"/>
          <w:bCs w:val="0"/>
          <w:color w:val="auto"/>
          <w:kern w:val="0"/>
          <w:lang w:val="en-US" w:eastAsia="zh-CN"/>
        </w:rPr>
        <w:t>36个县（市、区）</w:t>
      </w:r>
      <w:r>
        <w:rPr>
          <w:rFonts w:hint="eastAsia" w:ascii="仿宋_GB2312" w:hAnsi="仿宋" w:eastAsia="仿宋_GB2312"/>
          <w:b w:val="0"/>
          <w:bCs w:val="0"/>
          <w:color w:val="auto"/>
          <w:kern w:val="0"/>
        </w:rPr>
        <w:t>下达的</w:t>
      </w:r>
      <w:r>
        <w:rPr>
          <w:rFonts w:hint="eastAsia" w:ascii="仿宋_GB2312" w:hAnsi="仿宋" w:eastAsia="仿宋_GB2312"/>
          <w:b w:val="0"/>
          <w:bCs w:val="0"/>
          <w:color w:val="auto"/>
          <w:kern w:val="0"/>
          <w:lang w:eastAsia="zh-CN"/>
        </w:rPr>
        <w:t>省级预算指标和</w:t>
      </w:r>
      <w:r>
        <w:rPr>
          <w:rFonts w:hint="eastAsia" w:ascii="仿宋_GB2312" w:hAnsi="仿宋" w:eastAsia="仿宋_GB2312"/>
          <w:b w:val="0"/>
          <w:bCs w:val="0"/>
          <w:color w:val="auto"/>
          <w:kern w:val="0"/>
        </w:rPr>
        <w:t>任务清单</w:t>
      </w:r>
      <w:r>
        <w:rPr>
          <w:rFonts w:hint="eastAsia" w:ascii="仿宋_GB2312" w:hAnsi="仿宋" w:eastAsia="仿宋_GB2312"/>
          <w:b w:val="0"/>
          <w:bCs w:val="0"/>
          <w:color w:val="auto"/>
          <w:kern w:val="0"/>
          <w:lang w:eastAsia="zh-CN"/>
        </w:rPr>
        <w:t>，</w:t>
      </w:r>
      <w:r>
        <w:rPr>
          <w:rFonts w:hint="eastAsia" w:ascii="仿宋_GB2312" w:hAnsi="仿宋" w:eastAsia="仿宋_GB2312"/>
          <w:b w:val="0"/>
          <w:bCs w:val="0"/>
          <w:color w:val="auto"/>
          <w:kern w:val="0"/>
        </w:rPr>
        <w:t>2019年社区体育公园</w:t>
      </w:r>
      <w:r>
        <w:rPr>
          <w:rFonts w:hint="eastAsia" w:ascii="仿宋_GB2312" w:hAnsi="仿宋" w:eastAsia="仿宋_GB2312"/>
          <w:b w:val="0"/>
          <w:bCs w:val="0"/>
          <w:color w:val="auto"/>
          <w:kern w:val="0"/>
          <w:lang w:val="en-US" w:eastAsia="zh-CN"/>
        </w:rPr>
        <w:t>建设项目共123个，其中大型30个，中型65个，小型28个。53个已通过验收，32个已完工但未验收，共完成85个，完成率69.11%。</w:t>
      </w:r>
      <w:bookmarkEnd w:id="51"/>
      <w:bookmarkEnd w:id="52"/>
      <w:bookmarkEnd w:id="53"/>
      <w:bookmarkEnd w:id="58"/>
      <w:r>
        <w:rPr>
          <w:rFonts w:hint="eastAsia" w:ascii="仿宋_GB2312" w:hAnsi="仿宋" w:eastAsia="仿宋_GB2312"/>
          <w:b w:val="0"/>
          <w:bCs w:val="0"/>
          <w:color w:val="auto"/>
          <w:kern w:val="0"/>
        </w:rPr>
        <w:t>存在问题：截至2020年3月31日，在建项目2</w:t>
      </w:r>
      <w:r>
        <w:rPr>
          <w:rFonts w:hint="eastAsia" w:ascii="仿宋_GB2312" w:hAnsi="仿宋" w:eastAsia="仿宋_GB2312"/>
          <w:b w:val="0"/>
          <w:bCs w:val="0"/>
          <w:color w:val="auto"/>
          <w:kern w:val="0"/>
          <w:lang w:val="en-US" w:eastAsia="zh-CN"/>
        </w:rPr>
        <w:t>2</w:t>
      </w:r>
      <w:r>
        <w:rPr>
          <w:rFonts w:hint="eastAsia" w:ascii="仿宋_GB2312" w:hAnsi="仿宋" w:eastAsia="仿宋_GB2312"/>
          <w:b w:val="0"/>
          <w:bCs w:val="0"/>
          <w:color w:val="auto"/>
          <w:kern w:val="0"/>
        </w:rPr>
        <w:t>个</w:t>
      </w:r>
      <w:r>
        <w:rPr>
          <w:rFonts w:hint="eastAsia" w:ascii="仿宋_GB2312" w:hAnsi="仿宋" w:eastAsia="仿宋_GB2312"/>
          <w:b w:val="0"/>
          <w:bCs w:val="0"/>
          <w:color w:val="auto"/>
          <w:kern w:val="0"/>
          <w:lang w:eastAsia="zh-CN"/>
        </w:rPr>
        <w:t>、</w:t>
      </w:r>
      <w:r>
        <w:rPr>
          <w:rFonts w:hint="eastAsia" w:ascii="仿宋_GB2312" w:hAnsi="仿宋" w:eastAsia="仿宋_GB2312"/>
          <w:b w:val="0"/>
          <w:bCs w:val="0"/>
          <w:color w:val="auto"/>
          <w:kern w:val="0"/>
        </w:rPr>
        <w:t>未开工</w:t>
      </w:r>
      <w:r>
        <w:rPr>
          <w:rFonts w:hint="eastAsia" w:ascii="仿宋_GB2312" w:hAnsi="仿宋" w:eastAsia="仿宋_GB2312"/>
          <w:b w:val="0"/>
          <w:bCs w:val="0"/>
          <w:color w:val="auto"/>
          <w:kern w:val="0"/>
          <w:lang w:eastAsia="zh-CN"/>
        </w:rPr>
        <w:t>项目</w:t>
      </w:r>
      <w:r>
        <w:rPr>
          <w:rFonts w:hint="eastAsia" w:ascii="仿宋_GB2312" w:hAnsi="仿宋" w:eastAsia="仿宋_GB2312"/>
          <w:b w:val="0"/>
          <w:bCs w:val="0"/>
          <w:color w:val="auto"/>
          <w:kern w:val="0"/>
        </w:rPr>
        <w:t>16个，占总项目数12</w:t>
      </w:r>
      <w:r>
        <w:rPr>
          <w:rFonts w:hint="eastAsia" w:ascii="仿宋_GB2312" w:hAnsi="仿宋" w:eastAsia="仿宋_GB2312"/>
          <w:b w:val="0"/>
          <w:bCs w:val="0"/>
          <w:color w:val="auto"/>
          <w:kern w:val="0"/>
          <w:lang w:val="en-US" w:eastAsia="zh-CN"/>
        </w:rPr>
        <w:t>3</w:t>
      </w:r>
      <w:r>
        <w:rPr>
          <w:rFonts w:hint="eastAsia" w:ascii="仿宋_GB2312" w:hAnsi="仿宋" w:eastAsia="仿宋_GB2312"/>
          <w:b w:val="0"/>
          <w:bCs w:val="0"/>
          <w:color w:val="auto"/>
          <w:kern w:val="0"/>
        </w:rPr>
        <w:t>个的30.</w:t>
      </w:r>
      <w:r>
        <w:rPr>
          <w:rFonts w:hint="eastAsia" w:ascii="仿宋_GB2312" w:hAnsi="仿宋" w:eastAsia="仿宋_GB2312"/>
          <w:b w:val="0"/>
          <w:bCs w:val="0"/>
          <w:color w:val="auto"/>
          <w:kern w:val="0"/>
          <w:lang w:val="en-US" w:eastAsia="zh-CN"/>
        </w:rPr>
        <w:t>89</w:t>
      </w:r>
      <w:r>
        <w:rPr>
          <w:rFonts w:hint="eastAsia" w:ascii="仿宋_GB2312" w:hAnsi="仿宋" w:eastAsia="仿宋_GB2312"/>
          <w:b w:val="0"/>
          <w:bCs w:val="0"/>
          <w:color w:val="auto"/>
          <w:kern w:val="0"/>
        </w:rPr>
        <w:t>%</w:t>
      </w:r>
      <w:r>
        <w:rPr>
          <w:rFonts w:hint="eastAsia" w:ascii="仿宋_GB2312" w:hAnsi="仿宋" w:eastAsia="仿宋_GB2312"/>
          <w:b w:val="0"/>
          <w:bCs w:val="0"/>
          <w:color w:val="auto"/>
          <w:kern w:val="0"/>
          <w:lang w:eastAsia="zh-CN"/>
        </w:rPr>
        <w:t>，</w:t>
      </w:r>
      <w:r>
        <w:rPr>
          <w:rFonts w:hint="eastAsia" w:ascii="仿宋_GB2312" w:hAnsi="仿宋" w:eastAsia="仿宋_GB2312"/>
          <w:b w:val="0"/>
          <w:bCs w:val="0"/>
          <w:color w:val="auto"/>
          <w:kern w:val="0"/>
        </w:rPr>
        <w:t>总体上</w:t>
      </w:r>
      <w:r>
        <w:rPr>
          <w:rFonts w:hint="eastAsia" w:ascii="仿宋_GB2312" w:hAnsi="仿宋" w:eastAsia="仿宋_GB2312"/>
          <w:b w:val="0"/>
          <w:bCs w:val="0"/>
          <w:color w:val="auto"/>
          <w:kern w:val="0"/>
          <w:lang w:val="en-US" w:eastAsia="zh-CN"/>
        </w:rPr>
        <w:t>建成社区体育公园</w:t>
      </w:r>
      <w:r>
        <w:rPr>
          <w:rFonts w:hint="eastAsia" w:ascii="仿宋_GB2312" w:hAnsi="仿宋" w:eastAsia="仿宋_GB2312"/>
          <w:b w:val="0"/>
          <w:bCs w:val="0"/>
          <w:color w:val="auto"/>
          <w:kern w:val="0"/>
        </w:rPr>
        <w:t>数量和进度未完全达到任务清单预期目标要求</w:t>
      </w:r>
      <w:bookmarkEnd w:id="54"/>
      <w:r>
        <w:rPr>
          <w:rFonts w:hint="eastAsia" w:ascii="仿宋_GB2312" w:hAnsi="仿宋" w:eastAsia="仿宋_GB2312"/>
          <w:b w:val="0"/>
          <w:bCs w:val="0"/>
          <w:color w:val="auto"/>
          <w:kern w:val="0"/>
        </w:rPr>
        <w:t>。</w:t>
      </w:r>
      <w:bookmarkEnd w:id="55"/>
      <w:bookmarkEnd w:id="56"/>
      <w:bookmarkEnd w:id="57"/>
      <w:bookmarkStart w:id="59" w:name="_Toc39921342"/>
      <w:bookmarkStart w:id="60" w:name="_Toc39324259"/>
      <w:bookmarkStart w:id="61" w:name="_Toc30749"/>
      <w:bookmarkStart w:id="62" w:name="_Toc39323962"/>
      <w:r>
        <w:rPr>
          <w:rFonts w:hint="eastAsia" w:ascii="仿宋_GB2312" w:hAnsi="仿宋" w:eastAsia="仿宋_GB2312"/>
          <w:b w:val="0"/>
          <w:bCs w:val="0"/>
          <w:color w:val="auto"/>
          <w:kern w:val="0"/>
          <w:lang w:eastAsia="zh-CN"/>
        </w:rPr>
        <w:t>（详见表</w:t>
      </w:r>
      <w:r>
        <w:rPr>
          <w:rFonts w:hint="eastAsia" w:ascii="仿宋_GB2312" w:hAnsi="仿宋" w:eastAsia="仿宋_GB2312"/>
          <w:b w:val="0"/>
          <w:bCs w:val="0"/>
          <w:color w:val="auto"/>
          <w:kern w:val="0"/>
          <w:lang w:val="en-US" w:eastAsia="zh-CN"/>
        </w:rPr>
        <w:t>2-3</w:t>
      </w:r>
      <w:r>
        <w:rPr>
          <w:rFonts w:hint="eastAsia" w:ascii="仿宋_GB2312" w:hAnsi="仿宋" w:eastAsia="仿宋_GB2312"/>
          <w:b w:val="0"/>
          <w:bCs w:val="0"/>
          <w:color w:val="auto"/>
          <w:kern w:val="0"/>
          <w:lang w:eastAsia="zh-CN"/>
        </w:rPr>
        <w:t>）</w:t>
      </w:r>
    </w:p>
    <w:p w14:paraId="5FFAB596">
      <w:pPr>
        <w:rPr>
          <w:rFonts w:hint="eastAsia" w:ascii="仿宋_GB2312" w:hAnsi="仿宋" w:eastAsia="仿宋_GB2312"/>
          <w:b w:val="0"/>
          <w:bCs w:val="0"/>
          <w:color w:val="auto"/>
          <w:kern w:val="0"/>
          <w:lang w:eastAsia="zh-CN"/>
        </w:rPr>
        <w:sectPr>
          <w:pgSz w:w="11906" w:h="16838"/>
          <w:pgMar w:top="2041" w:right="1417" w:bottom="1417" w:left="1531" w:header="851" w:footer="992" w:gutter="0"/>
          <w:pgNumType w:fmt="numberInDash"/>
          <w:cols w:space="720" w:num="1"/>
          <w:docGrid w:type="lines" w:linePitch="312" w:charSpace="0"/>
        </w:sectPr>
      </w:pPr>
    </w:p>
    <w:tbl>
      <w:tblPr>
        <w:tblStyle w:val="14"/>
        <w:tblW w:w="13296" w:type="dxa"/>
        <w:jc w:val="center"/>
        <w:shd w:val="clear" w:color="auto" w:fill="auto"/>
        <w:tblLayout w:type="fixed"/>
        <w:tblCellMar>
          <w:top w:w="0" w:type="dxa"/>
          <w:left w:w="0" w:type="dxa"/>
          <w:bottom w:w="0" w:type="dxa"/>
          <w:right w:w="0" w:type="dxa"/>
        </w:tblCellMar>
      </w:tblPr>
      <w:tblGrid>
        <w:gridCol w:w="684"/>
        <w:gridCol w:w="1224"/>
        <w:gridCol w:w="879"/>
        <w:gridCol w:w="879"/>
        <w:gridCol w:w="879"/>
        <w:gridCol w:w="879"/>
        <w:gridCol w:w="897"/>
        <w:gridCol w:w="897"/>
        <w:gridCol w:w="897"/>
        <w:gridCol w:w="897"/>
        <w:gridCol w:w="1656"/>
        <w:gridCol w:w="1296"/>
        <w:gridCol w:w="1332"/>
      </w:tblGrid>
      <w:tr w14:paraId="0B5074E5">
        <w:tblPrEx>
          <w:shd w:val="clear" w:color="auto" w:fill="auto"/>
          <w:tblCellMar>
            <w:top w:w="0" w:type="dxa"/>
            <w:left w:w="0" w:type="dxa"/>
            <w:bottom w:w="0" w:type="dxa"/>
            <w:right w:w="0" w:type="dxa"/>
          </w:tblCellMar>
        </w:tblPrEx>
        <w:trPr>
          <w:trHeight w:val="400" w:hRule="atLeast"/>
          <w:jc w:val="center"/>
        </w:trPr>
        <w:tc>
          <w:tcPr>
            <w:tcW w:w="13296" w:type="dxa"/>
            <w:gridSpan w:val="13"/>
            <w:tcBorders>
              <w:top w:val="nil"/>
              <w:left w:val="nil"/>
              <w:bottom w:val="nil"/>
              <w:right w:val="nil"/>
            </w:tcBorders>
            <w:shd w:val="clear" w:color="auto" w:fill="FFFFFF"/>
            <w:tcMar>
              <w:top w:w="12" w:type="dxa"/>
              <w:left w:w="12" w:type="dxa"/>
              <w:right w:w="12" w:type="dxa"/>
            </w:tcMar>
            <w:vAlign w:val="center"/>
          </w:tcPr>
          <w:p w14:paraId="1F2AA87E">
            <w:pPr>
              <w:keepNext w:val="0"/>
              <w:keepLines w:val="0"/>
              <w:widowControl/>
              <w:suppressLineNumbers w:val="0"/>
              <w:jc w:val="center"/>
              <w:textAlignment w:val="center"/>
              <w:rPr>
                <w:rFonts w:hint="eastAsia" w:ascii="黑体" w:hAnsi="宋体" w:eastAsia="黑体" w:cs="黑体"/>
                <w:i w:val="0"/>
                <w:color w:val="auto"/>
                <w:kern w:val="0"/>
                <w:sz w:val="28"/>
                <w:szCs w:val="28"/>
                <w:u w:val="none"/>
                <w:lang w:val="en-US" w:eastAsia="zh-CN" w:bidi="ar"/>
              </w:rPr>
            </w:pPr>
          </w:p>
          <w:p w14:paraId="4F5DB284">
            <w:pPr>
              <w:keepNext w:val="0"/>
              <w:keepLines w:val="0"/>
              <w:widowControl/>
              <w:suppressLineNumbers w:val="0"/>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8"/>
                <w:szCs w:val="28"/>
                <w:u w:val="none"/>
                <w:lang w:val="en-US" w:eastAsia="zh-CN" w:bidi="ar"/>
              </w:rPr>
              <w:t>表2-3 2019年社区体育公园建设项目基本情况表</w:t>
            </w:r>
          </w:p>
        </w:tc>
      </w:tr>
      <w:tr w14:paraId="515E0316">
        <w:tblPrEx>
          <w:shd w:val="clear" w:color="auto" w:fill="auto"/>
          <w:tblCellMar>
            <w:top w:w="0" w:type="dxa"/>
            <w:left w:w="0" w:type="dxa"/>
            <w:bottom w:w="0" w:type="dxa"/>
            <w:right w:w="0" w:type="dxa"/>
          </w:tblCellMar>
        </w:tblPrEx>
        <w:trPr>
          <w:trHeight w:val="40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14CCA">
            <w:pPr>
              <w:keepNext w:val="0"/>
              <w:keepLines w:val="0"/>
              <w:widowControl/>
              <w:suppressLineNumbers w:val="0"/>
              <w:jc w:val="center"/>
              <w:textAlignment w:val="center"/>
              <w:rPr>
                <w:rFonts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序号</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D35E4">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地市</w:t>
            </w:r>
          </w:p>
        </w:tc>
        <w:tc>
          <w:tcPr>
            <w:tcW w:w="351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F8FD0">
            <w:pPr>
              <w:keepNext w:val="0"/>
              <w:keepLines w:val="0"/>
              <w:widowControl/>
              <w:suppressLineNumbers w:val="0"/>
              <w:jc w:val="center"/>
              <w:textAlignment w:val="center"/>
              <w:rPr>
                <w:rFonts w:hint="default" w:ascii="仿宋_GB2312" w:hAnsi="宋体" w:eastAsia="仿宋_GB2312" w:cs="仿宋_GB2312"/>
                <w:b/>
                <w:bCs/>
                <w:i w:val="0"/>
                <w:color w:val="auto"/>
                <w:sz w:val="24"/>
                <w:szCs w:val="24"/>
                <w:u w:val="none"/>
              </w:rPr>
            </w:pPr>
            <w:r>
              <w:rPr>
                <w:rFonts w:hint="default" w:ascii="仿宋_GB2312" w:hAnsi="宋体" w:eastAsia="仿宋_GB2312" w:cs="仿宋_GB2312"/>
                <w:b/>
                <w:bCs/>
                <w:i w:val="0"/>
                <w:color w:val="auto"/>
                <w:kern w:val="0"/>
                <w:sz w:val="24"/>
                <w:szCs w:val="24"/>
                <w:u w:val="none"/>
                <w:lang w:val="en-US" w:eastAsia="zh-CN" w:bidi="ar"/>
              </w:rPr>
              <w:t>建设数量（个）</w:t>
            </w:r>
          </w:p>
        </w:tc>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B4DB9">
            <w:pPr>
              <w:keepNext w:val="0"/>
              <w:keepLines w:val="0"/>
              <w:widowControl/>
              <w:suppressLineNumbers w:val="0"/>
              <w:jc w:val="center"/>
              <w:textAlignment w:val="center"/>
              <w:rPr>
                <w:rFonts w:hint="default" w:ascii="仿宋_GB2312" w:hAnsi="宋体" w:eastAsia="仿宋_GB2312" w:cs="仿宋_GB2312"/>
                <w:b/>
                <w:bCs/>
                <w:i w:val="0"/>
                <w:color w:val="auto"/>
                <w:sz w:val="24"/>
                <w:szCs w:val="24"/>
                <w:u w:val="none"/>
              </w:rPr>
            </w:pPr>
            <w:r>
              <w:rPr>
                <w:rFonts w:hint="default" w:ascii="仿宋_GB2312" w:hAnsi="宋体" w:eastAsia="仿宋_GB2312" w:cs="仿宋_GB2312"/>
                <w:b/>
                <w:bCs/>
                <w:i w:val="0"/>
                <w:color w:val="auto"/>
                <w:kern w:val="0"/>
                <w:sz w:val="24"/>
                <w:szCs w:val="24"/>
                <w:u w:val="none"/>
                <w:lang w:val="en-US" w:eastAsia="zh-CN" w:bidi="ar"/>
              </w:rPr>
              <w:t>完成进度（个）</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CEB7C">
            <w:pPr>
              <w:keepNext w:val="0"/>
              <w:keepLines w:val="0"/>
              <w:widowControl/>
              <w:suppressLineNumbers w:val="0"/>
              <w:jc w:val="both"/>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社区体育公园面积（平方米）</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6F9F8">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投资总额（万元）</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BB677">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覆盖常住人口（人）</w:t>
            </w:r>
          </w:p>
        </w:tc>
      </w:tr>
      <w:tr w14:paraId="45470FBB">
        <w:tblPrEx>
          <w:shd w:val="clear" w:color="auto" w:fill="auto"/>
          <w:tblCellMar>
            <w:top w:w="0" w:type="dxa"/>
            <w:left w:w="0" w:type="dxa"/>
            <w:bottom w:w="0" w:type="dxa"/>
            <w:right w:w="0" w:type="dxa"/>
          </w:tblCellMar>
        </w:tblPrEx>
        <w:trPr>
          <w:trHeight w:val="60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14F1F">
            <w:pPr>
              <w:jc w:val="center"/>
              <w:rPr>
                <w:rFonts w:hint="default" w:ascii="仿宋_GB2312" w:hAnsi="宋体" w:eastAsia="仿宋_GB2312" w:cs="仿宋_GB2312"/>
                <w:b/>
                <w:i w:val="0"/>
                <w:color w:val="auto"/>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20CBC">
            <w:pPr>
              <w:jc w:val="center"/>
              <w:rPr>
                <w:rFonts w:hint="default" w:ascii="仿宋_GB2312" w:hAnsi="宋体" w:eastAsia="仿宋_GB2312" w:cs="仿宋_GB2312"/>
                <w:b/>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1D3C4">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合计</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D3FC22">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大型</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162FD">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中型</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D9976">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小型</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6F2019">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已通过验</w:t>
            </w:r>
            <w:r>
              <w:rPr>
                <w:rFonts w:hint="eastAsia" w:ascii="仿宋_GB2312" w:hAnsi="宋体" w:eastAsia="仿宋_GB2312" w:cs="仿宋_GB2312"/>
                <w:b/>
                <w:i w:val="0"/>
                <w:color w:val="auto"/>
                <w:kern w:val="0"/>
                <w:sz w:val="24"/>
                <w:szCs w:val="24"/>
                <w:u w:val="none"/>
                <w:lang w:val="en-US" w:eastAsia="zh-CN" w:bidi="ar"/>
              </w:rPr>
              <w:t>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61063">
            <w:pPr>
              <w:keepNext w:val="0"/>
              <w:keepLines w:val="0"/>
              <w:widowControl/>
              <w:suppressLineNumbers w:val="0"/>
              <w:jc w:val="center"/>
              <w:textAlignment w:val="center"/>
              <w:rPr>
                <w:rFonts w:hint="default" w:ascii="仿宋_GB2312" w:hAnsi="宋体" w:eastAsia="仿宋_GB2312" w:cs="仿宋_GB2312"/>
                <w:b/>
                <w:i w:val="0"/>
                <w:color w:val="auto"/>
                <w:kern w:val="0"/>
                <w:sz w:val="24"/>
                <w:szCs w:val="24"/>
                <w:u w:val="none"/>
                <w:lang w:val="en-US" w:eastAsia="zh-CN" w:bidi="ar"/>
              </w:rPr>
            </w:pPr>
            <w:r>
              <w:rPr>
                <w:rFonts w:hint="default" w:ascii="仿宋_GB2312" w:hAnsi="宋体" w:eastAsia="仿宋_GB2312" w:cs="仿宋_GB2312"/>
                <w:b/>
                <w:i w:val="0"/>
                <w:color w:val="auto"/>
                <w:kern w:val="0"/>
                <w:sz w:val="24"/>
                <w:szCs w:val="24"/>
                <w:u w:val="none"/>
                <w:lang w:val="en-US" w:eastAsia="zh-CN" w:bidi="ar"/>
              </w:rPr>
              <w:t>已完工</w:t>
            </w:r>
          </w:p>
          <w:p w14:paraId="3F1449A1">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未验收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EC008">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在建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73116">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未开工</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20365">
            <w:pPr>
              <w:jc w:val="center"/>
              <w:rPr>
                <w:rFonts w:hint="default" w:ascii="仿宋_GB2312" w:hAnsi="宋体" w:eastAsia="仿宋_GB2312" w:cs="仿宋_GB2312"/>
                <w:b/>
                <w:i w:val="0"/>
                <w:color w:val="auto"/>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A2383">
            <w:pPr>
              <w:jc w:val="center"/>
              <w:rPr>
                <w:rFonts w:hint="default" w:ascii="仿宋_GB2312" w:hAnsi="宋体" w:eastAsia="仿宋_GB2312" w:cs="仿宋_GB2312"/>
                <w:b/>
                <w:i w:val="0"/>
                <w:color w:val="auto"/>
                <w:sz w:val="24"/>
                <w:szCs w:val="24"/>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DE400">
            <w:pPr>
              <w:jc w:val="center"/>
              <w:rPr>
                <w:rFonts w:hint="default" w:ascii="仿宋_GB2312" w:hAnsi="宋体" w:eastAsia="仿宋_GB2312" w:cs="仿宋_GB2312"/>
                <w:b/>
                <w:i w:val="0"/>
                <w:color w:val="auto"/>
                <w:sz w:val="24"/>
                <w:szCs w:val="24"/>
                <w:u w:val="none"/>
              </w:rPr>
            </w:pPr>
          </w:p>
        </w:tc>
      </w:tr>
      <w:tr w14:paraId="371C947D">
        <w:tblPrEx>
          <w:shd w:val="clear" w:color="auto" w:fill="auto"/>
          <w:tblCellMar>
            <w:top w:w="0" w:type="dxa"/>
            <w:left w:w="0" w:type="dxa"/>
            <w:bottom w:w="0" w:type="dxa"/>
            <w:right w:w="0" w:type="dxa"/>
          </w:tblCellMar>
        </w:tblPrEx>
        <w:trPr>
          <w:trHeight w:val="40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069E5">
            <w:pPr>
              <w:keepNext w:val="0"/>
              <w:keepLines w:val="0"/>
              <w:widowControl/>
              <w:suppressLineNumbers w:val="0"/>
              <w:jc w:val="center"/>
              <w:textAlignment w:val="center"/>
              <w:rPr>
                <w:rFonts w:hint="default" w:ascii="仿宋_GB2312" w:hAnsi="宋体" w:eastAsia="仿宋_GB2312" w:cs="仿宋_GB2312"/>
                <w:b/>
                <w:i w:val="0"/>
                <w:color w:val="auto"/>
                <w:sz w:val="24"/>
                <w:szCs w:val="24"/>
                <w:u w:val="none"/>
              </w:rPr>
            </w:pPr>
            <w:r>
              <w:rPr>
                <w:rFonts w:hint="default" w:ascii="仿宋_GB2312" w:hAnsi="宋体" w:eastAsia="仿宋_GB2312" w:cs="仿宋_GB2312"/>
                <w:b/>
                <w:i w:val="0"/>
                <w:color w:val="auto"/>
                <w:kern w:val="0"/>
                <w:sz w:val="24"/>
                <w:szCs w:val="24"/>
                <w:u w:val="none"/>
                <w:lang w:val="en-US" w:eastAsia="zh-CN" w:bidi="ar"/>
              </w:rPr>
              <w:t>合  计</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DDC7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123</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9AFD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52A0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8B57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28</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B165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53</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9684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37ED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4AB9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C4CC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1,501,079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45C5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25,768.72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7E42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1,340,548 </w:t>
            </w:r>
          </w:p>
        </w:tc>
      </w:tr>
      <w:tr w14:paraId="0D5DB309">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AB60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6BE8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汕头市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22AE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38</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C3B2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8FB21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6B26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1A44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748D7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3327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9E68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2101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253,850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662B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5,507.83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71D3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174,355 </w:t>
            </w:r>
          </w:p>
        </w:tc>
      </w:tr>
      <w:tr w14:paraId="174586A1">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94E0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97B5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河源市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8A56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80621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C0A0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736A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50E9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749A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B8AC7">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0109A">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93E0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54,800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B9A5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338.80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A34E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66,000 </w:t>
            </w:r>
          </w:p>
        </w:tc>
      </w:tr>
      <w:tr w14:paraId="36FB2820">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1DDE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2FD6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梅州市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F0FE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BF7B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91769">
            <w:pPr>
              <w:jc w:val="center"/>
              <w:rPr>
                <w:rFonts w:hint="default" w:ascii="仿宋_GB2312" w:hAnsi="宋体" w:eastAsia="仿宋_GB2312" w:cs="仿宋_GB2312"/>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83CF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78303">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0CCE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6653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8E459">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3C83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8,250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A873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137.00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DA46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3,450 </w:t>
            </w:r>
          </w:p>
        </w:tc>
      </w:tr>
      <w:tr w14:paraId="5F74BD65">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7E6F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735C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汕尾市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18ED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4E2A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01F1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1CA31">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5A3E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9698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7947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C964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25FB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64,280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20AC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595.00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8F25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88,580 </w:t>
            </w:r>
          </w:p>
        </w:tc>
      </w:tr>
      <w:tr w14:paraId="4F9DB3A8">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1CE6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18B0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江门市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6E2C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4E53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439B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625CB">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0F16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344EA">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1FB9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B40C8">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4020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725,520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C117D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4,301.28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86C0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110,000 </w:t>
            </w:r>
          </w:p>
        </w:tc>
      </w:tr>
      <w:tr w14:paraId="6C7B00F3">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F8AB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2197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湛江市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3140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28</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8FA5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C574C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0F79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D2F2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33C4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3A7C4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785A3">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B7E1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215,300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8F90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3,195.91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2188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186,100 </w:t>
            </w:r>
          </w:p>
        </w:tc>
      </w:tr>
      <w:tr w14:paraId="24AE7E6D">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A1E2F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360B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茂名市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0FC5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0BF4D">
            <w:pPr>
              <w:jc w:val="center"/>
              <w:rPr>
                <w:rFonts w:hint="default" w:ascii="仿宋_GB2312" w:hAnsi="宋体" w:eastAsia="仿宋_GB2312" w:cs="仿宋_GB2312"/>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1103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D6A8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35F9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FB4D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0C28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74B4C0">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A368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21,520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0924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341.35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7868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523,000 </w:t>
            </w:r>
          </w:p>
        </w:tc>
      </w:tr>
      <w:tr w14:paraId="695AAFD6">
        <w:tblPrEx>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8E3C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FE69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清远市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45D2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86374">
            <w:pPr>
              <w:jc w:val="center"/>
              <w:rPr>
                <w:rFonts w:hint="default" w:ascii="仿宋_GB2312" w:hAnsi="宋体" w:eastAsia="仿宋_GB2312" w:cs="仿宋_GB2312"/>
                <w:i w:val="0"/>
                <w:color w:val="auto"/>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9759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774CD">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5A8B00">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CF80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C76D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C1ED0">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815F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11,572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E59F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7,802.79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7376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10,000 </w:t>
            </w:r>
          </w:p>
        </w:tc>
      </w:tr>
      <w:tr w14:paraId="23A58458">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9682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6B90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潮州市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EBA1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729E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B28E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790B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7612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4648C">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167A1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38F93">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A79E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40,300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DCAEC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1,713.50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AB52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30,717 </w:t>
            </w:r>
          </w:p>
        </w:tc>
      </w:tr>
      <w:tr w14:paraId="016CFF87">
        <w:tblPrEx>
          <w:shd w:val="clear" w:color="auto" w:fill="auto"/>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FEF7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6526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揭阳市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F7D5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B934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3682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EDBC8">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F9F0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4AC48">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875BA">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1B55A">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A803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16,456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E4D5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192.00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2718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22,300 </w:t>
            </w:r>
          </w:p>
        </w:tc>
      </w:tr>
      <w:tr w14:paraId="16E7EB8C">
        <w:tblPrEx>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BABA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468C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云浮市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9CEE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B50A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B08F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325D4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623C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EC0C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F264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6CA9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4F84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71,080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9EFD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1,363.97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A5C9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86,046 </w:t>
            </w:r>
          </w:p>
        </w:tc>
      </w:tr>
      <w:tr w14:paraId="678588AC">
        <w:tblPrEx>
          <w:tblCellMar>
            <w:top w:w="0" w:type="dxa"/>
            <w:left w:w="0" w:type="dxa"/>
            <w:bottom w:w="0" w:type="dxa"/>
            <w:right w:w="0" w:type="dxa"/>
          </w:tblCellMar>
        </w:tblPrEx>
        <w:trPr>
          <w:trHeight w:val="33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73FC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53AA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韶关市</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089F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1A62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69DE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10796">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F875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B8B97">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1E2E4">
            <w:pPr>
              <w:jc w:val="center"/>
              <w:rPr>
                <w:rFonts w:hint="default" w:ascii="仿宋_GB2312" w:hAnsi="宋体" w:eastAsia="仿宋_GB2312" w:cs="仿宋_GB2312"/>
                <w:i w:val="0"/>
                <w:color w:val="auto"/>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4E6F1">
            <w:pPr>
              <w:jc w:val="center"/>
              <w:rPr>
                <w:rFonts w:hint="default" w:ascii="仿宋_GB2312" w:hAnsi="宋体" w:eastAsia="仿宋_GB2312" w:cs="仿宋_GB2312"/>
                <w:i w:val="0"/>
                <w:color w:val="auto"/>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6C92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18,150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6B04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279.29 </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C10F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40,000 </w:t>
            </w:r>
          </w:p>
        </w:tc>
      </w:tr>
    </w:tbl>
    <w:p w14:paraId="0A36CBB6">
      <w:pPr>
        <w:keepNext w:val="0"/>
        <w:keepLines w:val="0"/>
        <w:pageBreakBefore w:val="0"/>
        <w:kinsoku/>
        <w:wordWrap/>
        <w:overflowPunct/>
        <w:topLinePunct w:val="0"/>
        <w:autoSpaceDE/>
        <w:autoSpaceDN/>
        <w:bidi w:val="0"/>
        <w:adjustRightInd/>
        <w:snapToGrid/>
        <w:spacing w:line="320" w:lineRule="exact"/>
        <w:ind w:firstLine="630" w:firstLineChars="300"/>
        <w:rPr>
          <w:rFonts w:hint="eastAsia" w:ascii="仿宋_GB2312" w:hAnsi="Arial Unicode MS" w:eastAsia="仿宋_GB2312" w:cs="Arial Unicode MS"/>
          <w:color w:val="auto"/>
          <w:sz w:val="21"/>
          <w:szCs w:val="21"/>
          <w:lang w:val="en-US" w:eastAsia="zh-CN"/>
        </w:rPr>
      </w:pPr>
      <w:r>
        <w:rPr>
          <w:rFonts w:hint="eastAsia" w:ascii="仿宋_GB2312" w:hAnsi="Arial Unicode MS" w:eastAsia="仿宋_GB2312" w:cs="Arial Unicode MS"/>
          <w:color w:val="auto"/>
          <w:sz w:val="21"/>
          <w:szCs w:val="21"/>
          <w:lang w:val="en-US" w:eastAsia="zh-CN"/>
        </w:rPr>
        <w:t>本表数据截止日期：2020年3月31日</w:t>
      </w:r>
    </w:p>
    <w:p w14:paraId="0F7C37D9">
      <w:pPr>
        <w:pStyle w:val="2"/>
        <w:ind w:left="0" w:leftChars="0" w:firstLine="0" w:firstLineChars="0"/>
        <w:rPr>
          <w:rFonts w:hint="eastAsia"/>
          <w:color w:val="auto"/>
          <w:lang w:eastAsia="zh-CN"/>
        </w:rPr>
        <w:sectPr>
          <w:pgSz w:w="16838" w:h="11906" w:orient="landscape"/>
          <w:pgMar w:top="1531" w:right="2041" w:bottom="1417" w:left="1417" w:header="851" w:footer="992" w:gutter="0"/>
          <w:pgNumType w:fmt="numberInDash"/>
          <w:cols w:space="720" w:num="1"/>
          <w:docGrid w:type="lines" w:linePitch="312" w:charSpace="0"/>
        </w:sectPr>
      </w:pPr>
    </w:p>
    <w:p w14:paraId="7124FB4E">
      <w:pPr>
        <w:pStyle w:val="12"/>
        <w:pageBreakBefore w:val="0"/>
        <w:kinsoku/>
        <w:wordWrap/>
        <w:overflowPunct/>
        <w:topLinePunct w:val="0"/>
        <w:bidi w:val="0"/>
        <w:spacing w:before="0" w:after="0" w:line="360" w:lineRule="auto"/>
        <w:ind w:firstLine="640" w:firstLineChars="200"/>
        <w:jc w:val="both"/>
        <w:outlineLvl w:val="2"/>
        <w:rPr>
          <w:rFonts w:hint="default" w:ascii="仿宋_GB2312" w:hAnsi="仿宋" w:eastAsia="仿宋_GB2312"/>
          <w:b w:val="0"/>
          <w:bCs w:val="0"/>
          <w:color w:val="auto"/>
          <w:highlight w:val="none"/>
          <w:lang w:val="en-US" w:eastAsia="zh-CN"/>
        </w:rPr>
      </w:pPr>
      <w:r>
        <w:rPr>
          <w:rFonts w:hint="eastAsia" w:ascii="仿宋_GB2312" w:hAnsi="仿宋" w:eastAsia="仿宋_GB2312"/>
          <w:b w:val="0"/>
          <w:bCs w:val="0"/>
          <w:color w:val="auto"/>
          <w:highlight w:val="none"/>
        </w:rPr>
        <w:t>（4）完成质量。指标分值</w:t>
      </w:r>
      <w:r>
        <w:rPr>
          <w:rFonts w:hint="eastAsia" w:ascii="仿宋_GB2312" w:hAnsi="仿宋" w:eastAsia="仿宋_GB2312"/>
          <w:b w:val="0"/>
          <w:bCs w:val="0"/>
          <w:color w:val="auto"/>
          <w:highlight w:val="none"/>
          <w:lang w:val="en-US" w:eastAsia="zh-CN"/>
        </w:rPr>
        <w:t>8</w:t>
      </w:r>
      <w:r>
        <w:rPr>
          <w:rFonts w:hint="eastAsia" w:ascii="仿宋_GB2312" w:hAnsi="仿宋" w:eastAsia="仿宋_GB2312"/>
          <w:b w:val="0"/>
          <w:bCs w:val="0"/>
          <w:color w:val="auto"/>
          <w:highlight w:val="none"/>
        </w:rPr>
        <w:t>分，评价得分</w:t>
      </w:r>
      <w:r>
        <w:rPr>
          <w:rFonts w:hint="eastAsia" w:ascii="仿宋_GB2312" w:hAnsi="仿宋" w:eastAsia="仿宋_GB2312"/>
          <w:b w:val="0"/>
          <w:bCs w:val="0"/>
          <w:color w:val="auto"/>
          <w:highlight w:val="none"/>
          <w:lang w:val="en-US" w:eastAsia="zh-CN"/>
        </w:rPr>
        <w:t>6.8</w:t>
      </w:r>
      <w:r>
        <w:rPr>
          <w:rFonts w:hint="eastAsia" w:ascii="仿宋_GB2312" w:hAnsi="仿宋" w:eastAsia="仿宋_GB2312"/>
          <w:b w:val="0"/>
          <w:bCs w:val="0"/>
          <w:color w:val="auto"/>
          <w:highlight w:val="none"/>
        </w:rPr>
        <w:t>分，得分率为</w:t>
      </w:r>
      <w:r>
        <w:rPr>
          <w:rFonts w:hint="eastAsia" w:ascii="仿宋_GB2312" w:hAnsi="仿宋" w:eastAsia="仿宋_GB2312"/>
          <w:b w:val="0"/>
          <w:bCs w:val="0"/>
          <w:color w:val="auto"/>
          <w:highlight w:val="none"/>
          <w:lang w:val="en-US" w:eastAsia="zh-CN"/>
        </w:rPr>
        <w:t>85</w:t>
      </w:r>
      <w:r>
        <w:rPr>
          <w:rFonts w:hint="eastAsia" w:ascii="仿宋_GB2312" w:hAnsi="仿宋" w:eastAsia="仿宋_GB2312"/>
          <w:b w:val="0"/>
          <w:bCs w:val="0"/>
          <w:color w:val="auto"/>
          <w:highlight w:val="none"/>
        </w:rPr>
        <w:t>%。</w:t>
      </w:r>
      <w:bookmarkEnd w:id="59"/>
      <w:r>
        <w:rPr>
          <w:rFonts w:hint="eastAsia" w:ascii="仿宋_GB2312" w:hAnsi="仿宋" w:eastAsia="仿宋_GB2312"/>
          <w:b w:val="0"/>
          <w:bCs w:val="0"/>
          <w:color w:val="auto"/>
          <w:highlight w:val="none"/>
          <w:lang w:eastAsia="zh-CN"/>
        </w:rPr>
        <w:t>各地按照</w:t>
      </w:r>
      <w:r>
        <w:rPr>
          <w:rFonts w:hint="eastAsia" w:ascii="仿宋_GB2312" w:hAnsi="仿宋" w:eastAsia="仿宋_GB2312"/>
          <w:b w:val="0"/>
          <w:bCs w:val="0"/>
          <w:color w:val="auto"/>
          <w:highlight w:val="none"/>
          <w:lang w:val="en-US" w:eastAsia="zh-CN"/>
        </w:rPr>
        <w:t>《广东省社区体育公园建设试点实施方案》、</w:t>
      </w:r>
      <w:r>
        <w:rPr>
          <w:rFonts w:hint="eastAsia" w:ascii="仿宋_GB2312" w:hAnsi="仿宋" w:eastAsia="仿宋_GB2312"/>
          <w:b w:val="0"/>
          <w:bCs w:val="0"/>
          <w:color w:val="auto"/>
          <w:highlight w:val="none"/>
          <w:lang w:eastAsia="zh-CN"/>
        </w:rPr>
        <w:t>《广东省社区体育公园规划建设指引（第二版）》等文件，结合当地实际情况进行社区体育公园规划设计和实施建设，完工后按设计标准组织竣工验收。根据自评材料和现场勘查情况，大部分社区体育公园建设项目工程质量符合设计要求。存在问题：一是部分社区体育公园建设项目与《广东省社区体育公园规划建设指引（第二版）》的要求存在一定差距，“公园”的内涵体现不充分。如连平县大湖镇湖东社区体育公园（中型，约6</w:t>
      </w:r>
      <w:r>
        <w:rPr>
          <w:rFonts w:hint="eastAsia" w:ascii="仿宋_GB2312" w:hAnsi="仿宋" w:eastAsia="仿宋_GB2312"/>
          <w:b w:val="0"/>
          <w:bCs w:val="0"/>
          <w:color w:val="auto"/>
          <w:highlight w:val="none"/>
          <w:lang w:val="en-US" w:eastAsia="zh-CN"/>
        </w:rPr>
        <w:t>,</w:t>
      </w:r>
      <w:r>
        <w:rPr>
          <w:rFonts w:hint="eastAsia" w:ascii="仿宋_GB2312" w:hAnsi="仿宋" w:eastAsia="仿宋_GB2312"/>
          <w:b w:val="0"/>
          <w:bCs w:val="0"/>
          <w:color w:val="auto"/>
          <w:highlight w:val="none"/>
          <w:lang w:eastAsia="zh-CN"/>
        </w:rPr>
        <w:t>000平方米）无洗手间等配套设施，座椅等休憩设施配置较少，绿化覆盖率较低；云城区腰古镇社区体育公园（重点建设项目，大型，约16</w:t>
      </w:r>
      <w:r>
        <w:rPr>
          <w:rFonts w:hint="eastAsia" w:ascii="仿宋_GB2312" w:hAnsi="仿宋" w:eastAsia="仿宋_GB2312"/>
          <w:b w:val="0"/>
          <w:bCs w:val="0"/>
          <w:color w:val="auto"/>
          <w:highlight w:val="none"/>
          <w:lang w:val="en-US" w:eastAsia="zh-CN"/>
        </w:rPr>
        <w:t>,</w:t>
      </w:r>
      <w:r>
        <w:rPr>
          <w:rFonts w:hint="eastAsia" w:ascii="仿宋_GB2312" w:hAnsi="仿宋" w:eastAsia="仿宋_GB2312"/>
          <w:b w:val="0"/>
          <w:bCs w:val="0"/>
          <w:color w:val="auto"/>
          <w:highlight w:val="none"/>
          <w:lang w:eastAsia="zh-CN"/>
        </w:rPr>
        <w:t>800平方米），篮球场边排水不畅出现积水情况，绿化覆盖率较低，缺少儿童游憩设施。二是个别项目实施单位验收材料不严谨，存在一定</w:t>
      </w:r>
      <w:r>
        <w:rPr>
          <w:rFonts w:hint="eastAsia" w:ascii="仿宋_GB2312" w:hAnsi="仿宋" w:eastAsia="仿宋_GB2312"/>
          <w:b w:val="0"/>
          <w:bCs w:val="0"/>
          <w:color w:val="auto"/>
          <w:highlight w:val="none"/>
          <w:lang w:val="en-US" w:eastAsia="zh-CN"/>
        </w:rPr>
        <w:t>瑕疵。如江海区礼乐新民体育公园省级补助资金30万元，主要用于建设5个礼乐街道灯光围网软胶篮球场及购置健身器材一批，建设工程合同、工程验收表均未填写日期。</w:t>
      </w:r>
      <w:bookmarkStart w:id="63" w:name="_Toc42021441"/>
      <w:r>
        <w:rPr>
          <w:rFonts w:hint="eastAsia" w:ascii="仿宋_GB2312" w:hAnsi="仿宋" w:eastAsia="仿宋_GB2312"/>
          <w:b w:val="0"/>
          <w:bCs w:val="0"/>
          <w:color w:val="auto"/>
          <w:highlight w:val="none"/>
          <w:lang w:eastAsia="zh-CN"/>
        </w:rPr>
        <w:t>云城区腰古镇社区体育公园的概算、设计、预算、施工、监理合同</w:t>
      </w:r>
      <w:r>
        <w:rPr>
          <w:rFonts w:hint="eastAsia" w:ascii="仿宋_GB2312" w:hAnsi="仿宋" w:eastAsia="仿宋_GB2312"/>
          <w:b w:val="0"/>
          <w:bCs w:val="0"/>
          <w:color w:val="auto"/>
          <w:highlight w:val="none"/>
          <w:lang w:val="en-US" w:eastAsia="zh-CN"/>
        </w:rPr>
        <w:t>5个合同均无签署日期。</w:t>
      </w:r>
    </w:p>
    <w:p w14:paraId="0D30E451">
      <w:pPr>
        <w:pStyle w:val="12"/>
        <w:pageBreakBefore w:val="0"/>
        <w:kinsoku/>
        <w:wordWrap/>
        <w:overflowPunct/>
        <w:topLinePunct w:val="0"/>
        <w:bidi w:val="0"/>
        <w:spacing w:before="0" w:after="0" w:line="360" w:lineRule="auto"/>
        <w:ind w:firstLine="643" w:firstLineChars="200"/>
        <w:jc w:val="both"/>
        <w:outlineLvl w:val="2"/>
        <w:rPr>
          <w:rFonts w:hint="default" w:ascii="仿宋_GB2312" w:hAnsi="仿宋" w:eastAsia="仿宋_GB2312"/>
          <w:b w:val="0"/>
          <w:bCs w:val="0"/>
          <w:color w:val="auto"/>
          <w:sz w:val="32"/>
        </w:rPr>
      </w:pPr>
      <w:r>
        <w:rPr>
          <w:rFonts w:hint="eastAsia" w:ascii="仿宋_GB2312" w:eastAsia="仿宋_GB2312"/>
          <w:b/>
          <w:bCs/>
          <w:color w:val="auto"/>
          <w:sz w:val="32"/>
        </w:rPr>
        <w:t>4.</w:t>
      </w:r>
      <w:r>
        <w:rPr>
          <w:rFonts w:hint="eastAsia" w:ascii="仿宋_GB2312" w:hAnsi="仿宋" w:eastAsia="仿宋_GB2312"/>
          <w:b/>
          <w:bCs/>
          <w:color w:val="auto"/>
          <w:sz w:val="32"/>
        </w:rPr>
        <w:t>效益</w:t>
      </w:r>
      <w:r>
        <w:rPr>
          <w:rFonts w:hint="eastAsia" w:ascii="仿宋_GB2312" w:eastAsia="仿宋_GB2312"/>
          <w:b/>
          <w:bCs/>
          <w:color w:val="auto"/>
          <w:sz w:val="32"/>
        </w:rPr>
        <w:t>。</w:t>
      </w:r>
      <w:bookmarkEnd w:id="63"/>
      <w:r>
        <w:rPr>
          <w:rFonts w:hint="eastAsia" w:ascii="仿宋_GB2312" w:hAnsi="仿宋" w:eastAsia="仿宋_GB2312"/>
          <w:b w:val="0"/>
          <w:bCs w:val="0"/>
          <w:color w:val="auto"/>
          <w:sz w:val="32"/>
        </w:rPr>
        <w:t>该指标主要从效果性、公平性两大方面</w:t>
      </w:r>
      <w:r>
        <w:rPr>
          <w:rFonts w:hint="eastAsia" w:ascii="仿宋_GB2312" w:hAnsi="仿宋" w:eastAsia="仿宋_GB2312"/>
          <w:b w:val="0"/>
          <w:bCs w:val="0"/>
          <w:color w:val="auto"/>
          <w:sz w:val="32"/>
          <w:lang w:eastAsia="zh-CN"/>
        </w:rPr>
        <w:t>考核</w:t>
      </w:r>
      <w:r>
        <w:rPr>
          <w:rFonts w:hint="eastAsia" w:ascii="仿宋_GB2312" w:hAnsi="仿宋" w:eastAsia="仿宋_GB2312"/>
          <w:b w:val="0"/>
          <w:bCs w:val="0"/>
          <w:color w:val="auto"/>
          <w:sz w:val="32"/>
        </w:rPr>
        <w:t>专项资金</w:t>
      </w:r>
      <w:r>
        <w:rPr>
          <w:rFonts w:hint="eastAsia" w:ascii="仿宋_GB2312" w:hAnsi="仿宋" w:eastAsia="仿宋_GB2312"/>
          <w:b w:val="0"/>
          <w:bCs w:val="0"/>
          <w:color w:val="auto"/>
          <w:sz w:val="32"/>
          <w:lang w:eastAsia="zh-CN"/>
        </w:rPr>
        <w:t>的</w:t>
      </w:r>
      <w:r>
        <w:rPr>
          <w:rFonts w:hint="eastAsia" w:ascii="仿宋_GB2312" w:hAnsi="仿宋" w:eastAsia="仿宋_GB2312"/>
          <w:b w:val="0"/>
          <w:bCs w:val="0"/>
          <w:color w:val="auto"/>
          <w:sz w:val="32"/>
        </w:rPr>
        <w:t>社会经济</w:t>
      </w:r>
      <w:r>
        <w:rPr>
          <w:rFonts w:hint="eastAsia" w:ascii="仿宋_GB2312" w:hAnsi="仿宋" w:eastAsia="仿宋_GB2312"/>
          <w:b w:val="0"/>
          <w:bCs w:val="0"/>
          <w:color w:val="auto"/>
          <w:sz w:val="32"/>
          <w:lang w:eastAsia="zh-CN"/>
        </w:rPr>
        <w:t>生态</w:t>
      </w:r>
      <w:r>
        <w:rPr>
          <w:rFonts w:hint="eastAsia" w:ascii="仿宋_GB2312" w:hAnsi="仿宋" w:eastAsia="仿宋_GB2312"/>
          <w:b w:val="0"/>
          <w:bCs w:val="0"/>
          <w:color w:val="auto"/>
          <w:sz w:val="32"/>
        </w:rPr>
        <w:t>效益</w:t>
      </w:r>
      <w:r>
        <w:rPr>
          <w:rFonts w:hint="eastAsia" w:ascii="仿宋_GB2312" w:hAnsi="仿宋" w:eastAsia="仿宋_GB2312"/>
          <w:b w:val="0"/>
          <w:bCs w:val="0"/>
          <w:color w:val="auto"/>
          <w:sz w:val="32"/>
          <w:lang w:eastAsia="zh-CN"/>
        </w:rPr>
        <w:t>、可持续发展和群众满意度</w:t>
      </w:r>
      <w:r>
        <w:rPr>
          <w:rFonts w:hint="eastAsia" w:ascii="仿宋_GB2312" w:hAnsi="仿宋" w:eastAsia="仿宋_GB2312"/>
          <w:b w:val="0"/>
          <w:bCs w:val="0"/>
          <w:color w:val="auto"/>
          <w:sz w:val="32"/>
        </w:rPr>
        <w:t>情况，指标分值30分，评价得分</w:t>
      </w:r>
      <w:r>
        <w:rPr>
          <w:rFonts w:hint="eastAsia" w:ascii="仿宋_GB2312" w:hAnsi="仿宋" w:eastAsia="仿宋_GB2312"/>
          <w:b w:val="0"/>
          <w:bCs w:val="0"/>
          <w:color w:val="auto"/>
          <w:sz w:val="32"/>
          <w:lang w:val="en-US" w:eastAsia="zh-CN"/>
        </w:rPr>
        <w:t>26.21</w:t>
      </w:r>
      <w:r>
        <w:rPr>
          <w:rFonts w:hint="eastAsia" w:ascii="仿宋_GB2312" w:hAnsi="仿宋" w:eastAsia="仿宋_GB2312"/>
          <w:b w:val="0"/>
          <w:bCs w:val="0"/>
          <w:color w:val="auto"/>
          <w:sz w:val="32"/>
        </w:rPr>
        <w:t>分，得分率为</w:t>
      </w:r>
      <w:r>
        <w:rPr>
          <w:rFonts w:hint="eastAsia" w:ascii="仿宋_GB2312" w:hAnsi="仿宋" w:eastAsia="仿宋_GB2312"/>
          <w:b w:val="0"/>
          <w:bCs w:val="0"/>
          <w:color w:val="auto"/>
          <w:sz w:val="32"/>
          <w:lang w:val="en-US" w:eastAsia="zh-CN"/>
        </w:rPr>
        <w:t>87.37</w:t>
      </w:r>
      <w:r>
        <w:rPr>
          <w:rFonts w:hint="eastAsia" w:ascii="仿宋_GB2312" w:hAnsi="仿宋" w:eastAsia="仿宋_GB2312"/>
          <w:b w:val="0"/>
          <w:bCs w:val="0"/>
          <w:color w:val="auto"/>
          <w:sz w:val="32"/>
        </w:rPr>
        <w:t>%。</w:t>
      </w:r>
    </w:p>
    <w:bookmarkEnd w:id="60"/>
    <w:bookmarkEnd w:id="61"/>
    <w:bookmarkEnd w:id="62"/>
    <w:p w14:paraId="009A67D2">
      <w:pPr>
        <w:pStyle w:val="12"/>
        <w:pageBreakBefore w:val="0"/>
        <w:kinsoku/>
        <w:wordWrap/>
        <w:overflowPunct/>
        <w:topLinePunct w:val="0"/>
        <w:bidi w:val="0"/>
        <w:spacing w:before="0" w:after="0" w:line="360" w:lineRule="auto"/>
        <w:ind w:firstLine="640" w:firstLineChars="200"/>
        <w:jc w:val="both"/>
        <w:outlineLvl w:val="2"/>
        <w:rPr>
          <w:rFonts w:hint="eastAsia" w:ascii="仿宋_GB2312" w:hAnsi="仿宋" w:eastAsia="仿宋_GB2312"/>
          <w:b w:val="0"/>
          <w:bCs w:val="0"/>
          <w:color w:val="auto"/>
          <w:sz w:val="32"/>
          <w:lang w:eastAsia="zh-CN"/>
        </w:rPr>
      </w:pPr>
      <w:bookmarkStart w:id="64" w:name="_Toc39324262"/>
      <w:bookmarkStart w:id="65" w:name="_Toc39323965"/>
      <w:bookmarkStart w:id="66" w:name="_Toc41334553"/>
      <w:bookmarkStart w:id="67" w:name="_Toc9006"/>
      <w:bookmarkStart w:id="68" w:name="_Toc39921345"/>
      <w:bookmarkStart w:id="69" w:name="_Toc42021442"/>
      <w:bookmarkStart w:id="70" w:name="_Toc42020751"/>
      <w:r>
        <w:rPr>
          <w:rFonts w:hint="eastAsia" w:ascii="仿宋_GB2312" w:hAnsi="仿宋" w:eastAsia="仿宋_GB2312"/>
          <w:b w:val="0"/>
          <w:bCs w:val="0"/>
          <w:color w:val="auto"/>
        </w:rPr>
        <w:t>（1）社会经济效益。该项指标分值</w:t>
      </w:r>
      <w:r>
        <w:rPr>
          <w:rFonts w:hint="eastAsia" w:ascii="仿宋_GB2312" w:hAnsi="仿宋" w:eastAsia="仿宋_GB2312"/>
          <w:b w:val="0"/>
          <w:bCs w:val="0"/>
          <w:color w:val="auto"/>
          <w:lang w:val="en-US" w:eastAsia="zh-CN"/>
        </w:rPr>
        <w:t>16</w:t>
      </w:r>
      <w:r>
        <w:rPr>
          <w:rFonts w:hint="eastAsia" w:ascii="仿宋_GB2312" w:hAnsi="仿宋" w:eastAsia="仿宋_GB2312"/>
          <w:b w:val="0"/>
          <w:bCs w:val="0"/>
          <w:color w:val="auto"/>
        </w:rPr>
        <w:t>分，评价得分1</w:t>
      </w:r>
      <w:r>
        <w:rPr>
          <w:rFonts w:hint="eastAsia" w:ascii="仿宋_GB2312" w:hAnsi="仿宋" w:eastAsia="仿宋_GB2312"/>
          <w:b w:val="0"/>
          <w:bCs w:val="0"/>
          <w:color w:val="auto"/>
          <w:lang w:val="en-US" w:eastAsia="zh-CN"/>
        </w:rPr>
        <w:t>4.15</w:t>
      </w:r>
      <w:r>
        <w:rPr>
          <w:rFonts w:hint="eastAsia" w:ascii="仿宋_GB2312" w:hAnsi="仿宋" w:eastAsia="仿宋_GB2312"/>
          <w:b w:val="0"/>
          <w:bCs w:val="0"/>
          <w:color w:val="auto"/>
        </w:rPr>
        <w:t>分，得分率为</w:t>
      </w:r>
      <w:r>
        <w:rPr>
          <w:rFonts w:hint="eastAsia" w:ascii="仿宋_GB2312" w:hAnsi="仿宋" w:eastAsia="仿宋_GB2312"/>
          <w:b w:val="0"/>
          <w:bCs w:val="0"/>
          <w:color w:val="auto"/>
          <w:lang w:val="en-US" w:eastAsia="zh-CN"/>
        </w:rPr>
        <w:t>88.44</w:t>
      </w:r>
      <w:r>
        <w:rPr>
          <w:rFonts w:hint="eastAsia" w:ascii="仿宋_GB2312" w:hAnsi="仿宋" w:eastAsia="仿宋_GB2312"/>
          <w:b w:val="0"/>
          <w:bCs w:val="0"/>
          <w:color w:val="auto"/>
        </w:rPr>
        <w:t>%。</w:t>
      </w:r>
      <w:bookmarkEnd w:id="64"/>
      <w:bookmarkEnd w:id="65"/>
      <w:bookmarkEnd w:id="66"/>
      <w:bookmarkEnd w:id="67"/>
      <w:bookmarkEnd w:id="68"/>
      <w:bookmarkEnd w:id="69"/>
      <w:bookmarkEnd w:id="70"/>
      <w:r>
        <w:rPr>
          <w:rFonts w:hint="eastAsia" w:ascii="仿宋_GB2312" w:hAnsi="仿宋" w:eastAsia="仿宋_GB2312"/>
          <w:b w:val="0"/>
          <w:bCs w:val="0"/>
          <w:color w:val="auto"/>
          <w:lang w:eastAsia="zh-CN"/>
        </w:rPr>
        <w:t>一是</w:t>
      </w:r>
      <w:r>
        <w:rPr>
          <w:rFonts w:hint="eastAsia" w:ascii="仿宋_GB2312" w:hAnsi="仿宋" w:eastAsia="仿宋_GB2312" w:cs="Times New Roman"/>
          <w:b w:val="0"/>
          <w:bCs w:val="0"/>
          <w:color w:val="auto"/>
          <w:kern w:val="28"/>
          <w:sz w:val="32"/>
          <w:szCs w:val="32"/>
          <w:lang w:val="en-US" w:eastAsia="zh-CN" w:bidi="ar-SA"/>
        </w:rPr>
        <w:t>社区体育公园服务水平不断提升</w:t>
      </w:r>
      <w:r>
        <w:rPr>
          <w:rFonts w:hint="eastAsia" w:ascii="仿宋_GB2312" w:hAnsi="仿宋" w:eastAsia="仿宋_GB2312"/>
          <w:b w:val="0"/>
          <w:bCs w:val="0"/>
          <w:color w:val="auto"/>
          <w:sz w:val="32"/>
          <w:lang w:eastAsia="zh-CN"/>
        </w:rPr>
        <w:t>。总体上，社区体育公园建设任务大部分按计划完成，为群众提供就近就便的健身活动场所，社区体育公园服务水平不断提升，效果较好。但是，部分社区体育公园配套设施和提供的服务与人民群众的需求仍有一定差距。二是</w:t>
      </w:r>
      <w:r>
        <w:rPr>
          <w:rFonts w:hint="eastAsia" w:ascii="仿宋_GB2312" w:hAnsi="仿宋" w:eastAsia="仿宋_GB2312"/>
          <w:b w:val="0"/>
          <w:bCs w:val="0"/>
          <w:color w:val="auto"/>
          <w:sz w:val="32"/>
        </w:rPr>
        <w:t>社区体育公园为社区增添活力</w:t>
      </w:r>
      <w:r>
        <w:rPr>
          <w:rFonts w:hint="eastAsia" w:ascii="仿宋_GB2312" w:hAnsi="仿宋" w:eastAsia="仿宋_GB2312"/>
          <w:b w:val="0"/>
          <w:bCs w:val="0"/>
          <w:color w:val="auto"/>
          <w:sz w:val="32"/>
          <w:lang w:eastAsia="zh-CN"/>
        </w:rPr>
        <w:t>。总体上，实施社区体育公园建设项目，带来社区整体环境改善，吸引力增加，效果较好。但是，部分社区体育公园在绿化覆盖率、环保节能</w:t>
      </w:r>
      <w:r>
        <w:rPr>
          <w:rFonts w:hint="eastAsia" w:ascii="仿宋_GB2312" w:hAnsi="仿宋" w:eastAsia="仿宋_GB2312"/>
          <w:b w:val="0"/>
          <w:bCs w:val="0"/>
          <w:color w:val="auto"/>
          <w:sz w:val="32"/>
          <w:lang w:val="en-US" w:eastAsia="zh-CN"/>
        </w:rPr>
        <w:t>方面仍</w:t>
      </w:r>
      <w:r>
        <w:rPr>
          <w:rFonts w:hint="eastAsia" w:ascii="仿宋_GB2312" w:hAnsi="仿宋" w:eastAsia="仿宋_GB2312"/>
          <w:b w:val="0"/>
          <w:bCs w:val="0"/>
          <w:color w:val="auto"/>
          <w:sz w:val="32"/>
          <w:lang w:eastAsia="zh-CN"/>
        </w:rPr>
        <w:t>存在不足。</w:t>
      </w:r>
    </w:p>
    <w:p w14:paraId="188CF151">
      <w:pPr>
        <w:pStyle w:val="12"/>
        <w:pageBreakBefore w:val="0"/>
        <w:kinsoku/>
        <w:wordWrap/>
        <w:overflowPunct/>
        <w:topLinePunct w:val="0"/>
        <w:bidi w:val="0"/>
        <w:spacing w:before="0" w:after="0" w:line="360" w:lineRule="auto"/>
        <w:ind w:firstLine="640" w:firstLineChars="200"/>
        <w:jc w:val="both"/>
        <w:outlineLvl w:val="2"/>
        <w:rPr>
          <w:rFonts w:hint="eastAsia" w:ascii="仿宋_GB2312" w:hAnsi="仿宋" w:eastAsia="仿宋_GB2312" w:cs="Times New Roman"/>
          <w:b w:val="0"/>
          <w:bCs w:val="0"/>
          <w:color w:val="auto"/>
          <w:lang w:val="en-US" w:eastAsia="zh-CN"/>
        </w:rPr>
      </w:pPr>
      <w:r>
        <w:rPr>
          <w:rFonts w:hint="eastAsia" w:ascii="仿宋_GB2312" w:hAnsi="仿宋" w:eastAsia="仿宋_GB2312"/>
          <w:b w:val="0"/>
          <w:bCs w:val="0"/>
          <w:color w:val="auto"/>
        </w:rPr>
        <w:t>（2）可持续发展。该指标分值</w:t>
      </w:r>
      <w:r>
        <w:rPr>
          <w:rFonts w:hint="eastAsia" w:ascii="仿宋_GB2312" w:hAnsi="仿宋" w:eastAsia="仿宋_GB2312"/>
          <w:b w:val="0"/>
          <w:bCs w:val="0"/>
          <w:color w:val="auto"/>
          <w:lang w:val="en-US" w:eastAsia="zh-CN"/>
        </w:rPr>
        <w:t>9</w:t>
      </w:r>
      <w:r>
        <w:rPr>
          <w:rFonts w:hint="eastAsia" w:ascii="仿宋_GB2312" w:hAnsi="仿宋" w:eastAsia="仿宋_GB2312"/>
          <w:b w:val="0"/>
          <w:bCs w:val="0"/>
          <w:color w:val="auto"/>
        </w:rPr>
        <w:t>分，评价得分</w:t>
      </w:r>
      <w:r>
        <w:rPr>
          <w:rFonts w:hint="eastAsia" w:ascii="仿宋_GB2312" w:hAnsi="仿宋" w:eastAsia="仿宋_GB2312"/>
          <w:b w:val="0"/>
          <w:bCs w:val="0"/>
          <w:color w:val="auto"/>
          <w:lang w:val="en-US" w:eastAsia="zh-CN"/>
        </w:rPr>
        <w:t>7.2</w:t>
      </w:r>
      <w:r>
        <w:rPr>
          <w:rFonts w:hint="eastAsia" w:ascii="仿宋_GB2312" w:hAnsi="仿宋" w:eastAsia="仿宋_GB2312"/>
          <w:b w:val="0"/>
          <w:bCs w:val="0"/>
          <w:color w:val="auto"/>
        </w:rPr>
        <w:t>分，得分率为</w:t>
      </w:r>
      <w:r>
        <w:rPr>
          <w:rFonts w:hint="eastAsia" w:ascii="仿宋_GB2312" w:hAnsi="仿宋" w:eastAsia="仿宋_GB2312"/>
          <w:b w:val="0"/>
          <w:bCs w:val="0"/>
          <w:color w:val="auto"/>
          <w:lang w:val="en-US" w:eastAsia="zh-CN"/>
        </w:rPr>
        <w:t>80</w:t>
      </w:r>
      <w:r>
        <w:rPr>
          <w:rFonts w:hint="eastAsia" w:ascii="仿宋_GB2312" w:hAnsi="仿宋" w:eastAsia="仿宋_GB2312"/>
          <w:b w:val="0"/>
          <w:bCs w:val="0"/>
          <w:color w:val="auto"/>
        </w:rPr>
        <w:t>%。社区体育公园建成后交付社区、行政村管理使用，</w:t>
      </w:r>
      <w:r>
        <w:rPr>
          <w:rFonts w:hint="eastAsia" w:ascii="仿宋_GB2312" w:hAnsi="仿宋" w:eastAsia="仿宋_GB2312"/>
          <w:b w:val="0"/>
          <w:bCs w:val="0"/>
          <w:color w:val="auto"/>
          <w:lang w:eastAsia="zh-CN"/>
        </w:rPr>
        <w:t>后续</w:t>
      </w:r>
      <w:r>
        <w:rPr>
          <w:rFonts w:hint="eastAsia" w:ascii="仿宋_GB2312" w:hAnsi="仿宋" w:eastAsia="仿宋_GB2312"/>
          <w:b w:val="0"/>
          <w:bCs w:val="0"/>
          <w:color w:val="auto"/>
        </w:rPr>
        <w:t>管理责任主体基本明确。但部分社区体育公园的后续管理制度不完善、机构人员安排不落实，管护资金来源不确定。尤其是管护资金来源问题，不少社区</w:t>
      </w:r>
      <w:r>
        <w:rPr>
          <w:rFonts w:hint="eastAsia" w:ascii="仿宋_GB2312" w:hAnsi="仿宋" w:eastAsia="仿宋_GB2312"/>
          <w:b w:val="0"/>
          <w:bCs w:val="0"/>
          <w:color w:val="auto"/>
          <w:lang w:eastAsia="zh-CN"/>
        </w:rPr>
        <w:t>和</w:t>
      </w:r>
      <w:r>
        <w:rPr>
          <w:rFonts w:hint="eastAsia" w:ascii="仿宋_GB2312" w:hAnsi="仿宋" w:eastAsia="仿宋_GB2312"/>
          <w:b w:val="0"/>
          <w:bCs w:val="0"/>
          <w:color w:val="auto"/>
        </w:rPr>
        <w:t>行政村反映，社区体育公园投入使用后，场地维护、体育器材维修都需要资金，但社区和行政村缺少经费，很难做到有效管护</w:t>
      </w:r>
      <w:r>
        <w:rPr>
          <w:rFonts w:hint="eastAsia" w:ascii="仿宋_GB2312" w:hAnsi="仿宋" w:eastAsia="仿宋_GB2312"/>
          <w:b w:val="0"/>
          <w:bCs w:val="0"/>
          <w:color w:val="auto"/>
          <w:lang w:eastAsia="zh-CN"/>
        </w:rPr>
        <w:t>。</w:t>
      </w:r>
    </w:p>
    <w:p w14:paraId="67523F8C">
      <w:pPr>
        <w:pStyle w:val="12"/>
        <w:pageBreakBefore w:val="0"/>
        <w:kinsoku/>
        <w:wordWrap/>
        <w:overflowPunct/>
        <w:topLinePunct w:val="0"/>
        <w:bidi w:val="0"/>
        <w:spacing w:before="0" w:after="0" w:line="360" w:lineRule="auto"/>
        <w:ind w:firstLine="640" w:firstLineChars="200"/>
        <w:jc w:val="both"/>
        <w:outlineLvl w:val="2"/>
        <w:rPr>
          <w:rFonts w:hint="eastAsia" w:ascii="仿宋_GB2312" w:hAnsi="仿宋" w:eastAsia="仿宋_GB2312"/>
          <w:b w:val="0"/>
          <w:bCs w:val="0"/>
          <w:color w:val="auto"/>
          <w:lang w:eastAsia="zh-CN"/>
        </w:rPr>
      </w:pPr>
      <w:bookmarkStart w:id="71" w:name="_Toc41334554"/>
      <w:bookmarkStart w:id="72" w:name="_Toc42020752"/>
      <w:bookmarkStart w:id="73" w:name="_Toc42021443"/>
      <w:r>
        <w:rPr>
          <w:rFonts w:hint="eastAsia" w:ascii="仿宋_GB2312" w:hAnsi="仿宋" w:eastAsia="仿宋_GB2312"/>
          <w:b w:val="0"/>
          <w:bCs w:val="0"/>
          <w:color w:val="auto"/>
        </w:rPr>
        <w:t>（3）满意度。该指标分值5分，评价得分4.</w:t>
      </w:r>
      <w:r>
        <w:rPr>
          <w:rFonts w:hint="eastAsia" w:ascii="仿宋_GB2312" w:hAnsi="仿宋" w:eastAsia="仿宋_GB2312"/>
          <w:b w:val="0"/>
          <w:bCs w:val="0"/>
          <w:color w:val="auto"/>
          <w:lang w:val="en-US" w:eastAsia="zh-CN"/>
        </w:rPr>
        <w:t>86</w:t>
      </w:r>
      <w:r>
        <w:rPr>
          <w:rFonts w:hint="eastAsia" w:ascii="仿宋_GB2312" w:hAnsi="仿宋" w:eastAsia="仿宋_GB2312"/>
          <w:b w:val="0"/>
          <w:bCs w:val="0"/>
          <w:color w:val="auto"/>
        </w:rPr>
        <w:t>分，得分率为9</w:t>
      </w:r>
      <w:r>
        <w:rPr>
          <w:rFonts w:hint="eastAsia" w:ascii="仿宋_GB2312" w:hAnsi="仿宋" w:eastAsia="仿宋_GB2312"/>
          <w:b w:val="0"/>
          <w:bCs w:val="0"/>
          <w:color w:val="auto"/>
          <w:lang w:val="en-US" w:eastAsia="zh-CN"/>
        </w:rPr>
        <w:t>7.2</w:t>
      </w:r>
      <w:r>
        <w:rPr>
          <w:rFonts w:hint="eastAsia" w:ascii="仿宋_GB2312" w:hAnsi="仿宋" w:eastAsia="仿宋_GB2312"/>
          <w:b w:val="0"/>
          <w:bCs w:val="0"/>
          <w:color w:val="auto"/>
        </w:rPr>
        <w:t>%。通过在</w:t>
      </w:r>
      <w:r>
        <w:rPr>
          <w:rFonts w:hint="eastAsia" w:ascii="仿宋_GB2312" w:hAnsi="仿宋" w:eastAsia="仿宋_GB2312"/>
          <w:b w:val="0"/>
          <w:bCs w:val="0"/>
          <w:color w:val="auto"/>
          <w:lang w:val="en-US" w:eastAsia="zh-CN"/>
        </w:rPr>
        <w:t>社区体育公园及周边地区</w:t>
      </w:r>
      <w:r>
        <w:rPr>
          <w:rFonts w:hint="eastAsia" w:ascii="仿宋_GB2312" w:hAnsi="仿宋" w:eastAsia="仿宋_GB2312"/>
          <w:b w:val="0"/>
          <w:bCs w:val="0"/>
          <w:color w:val="auto"/>
        </w:rPr>
        <w:t>向居民发放并回收调查问卷</w:t>
      </w:r>
      <w:r>
        <w:rPr>
          <w:rFonts w:hint="eastAsia" w:ascii="仿宋_GB2312" w:hAnsi="仿宋" w:eastAsia="仿宋_GB2312"/>
          <w:b w:val="0"/>
          <w:bCs w:val="0"/>
          <w:color w:val="auto"/>
          <w:lang w:val="en-US" w:eastAsia="zh-CN"/>
        </w:rPr>
        <w:t>140</w:t>
      </w:r>
      <w:r>
        <w:rPr>
          <w:rFonts w:hint="eastAsia" w:ascii="仿宋_GB2312" w:hAnsi="仿宋" w:eastAsia="仿宋_GB2312"/>
          <w:b w:val="0"/>
          <w:bCs w:val="0"/>
          <w:color w:val="auto"/>
        </w:rPr>
        <w:t>份。根据收回的调查问卷进行统计分析，受访居民对</w:t>
      </w:r>
      <w:r>
        <w:rPr>
          <w:rFonts w:hint="eastAsia" w:ascii="仿宋_GB2312" w:hAnsi="仿宋" w:eastAsia="仿宋_GB2312"/>
          <w:b w:val="0"/>
          <w:bCs w:val="0"/>
          <w:color w:val="auto"/>
          <w:lang w:val="en-US" w:eastAsia="zh-CN"/>
        </w:rPr>
        <w:t>社区体育公园</w:t>
      </w:r>
      <w:r>
        <w:rPr>
          <w:rFonts w:hint="eastAsia" w:ascii="仿宋_GB2312" w:hAnsi="仿宋" w:eastAsia="仿宋_GB2312"/>
          <w:b w:val="0"/>
          <w:bCs w:val="0"/>
          <w:color w:val="auto"/>
        </w:rPr>
        <w:t>整体评价表示很满意的比例为</w:t>
      </w:r>
      <w:r>
        <w:rPr>
          <w:rFonts w:hint="eastAsia" w:ascii="仿宋_GB2312" w:hAnsi="仿宋" w:eastAsia="仿宋_GB2312"/>
          <w:b w:val="0"/>
          <w:bCs w:val="0"/>
          <w:color w:val="auto"/>
          <w:lang w:val="en-US" w:eastAsia="zh-CN"/>
        </w:rPr>
        <w:t>60.71</w:t>
      </w:r>
      <w:r>
        <w:rPr>
          <w:rFonts w:hint="eastAsia" w:ascii="仿宋_GB2312" w:hAnsi="仿宋" w:eastAsia="仿宋_GB2312"/>
          <w:b w:val="0"/>
          <w:bCs w:val="0"/>
          <w:color w:val="auto"/>
        </w:rPr>
        <w:t>%，比较满意的比例为</w:t>
      </w:r>
      <w:r>
        <w:rPr>
          <w:rFonts w:hint="eastAsia" w:ascii="仿宋_GB2312" w:hAnsi="仿宋" w:eastAsia="仿宋_GB2312"/>
          <w:b w:val="0"/>
          <w:bCs w:val="0"/>
          <w:color w:val="auto"/>
          <w:lang w:val="en-US" w:eastAsia="zh-CN"/>
        </w:rPr>
        <w:t>36.43</w:t>
      </w:r>
      <w:r>
        <w:rPr>
          <w:rFonts w:hint="eastAsia" w:ascii="仿宋_GB2312" w:hAnsi="仿宋" w:eastAsia="仿宋_GB2312"/>
          <w:b w:val="0"/>
          <w:bCs w:val="0"/>
          <w:color w:val="auto"/>
        </w:rPr>
        <w:t>%，一般的比例为</w:t>
      </w:r>
      <w:r>
        <w:rPr>
          <w:rFonts w:hint="eastAsia" w:ascii="仿宋_GB2312" w:hAnsi="仿宋" w:eastAsia="仿宋_GB2312"/>
          <w:b w:val="0"/>
          <w:bCs w:val="0"/>
          <w:color w:val="auto"/>
          <w:lang w:val="en-US" w:eastAsia="zh-CN"/>
        </w:rPr>
        <w:t>2.86</w:t>
      </w:r>
      <w:r>
        <w:rPr>
          <w:rFonts w:hint="eastAsia" w:ascii="仿宋_GB2312" w:hAnsi="仿宋" w:eastAsia="仿宋_GB2312"/>
          <w:b w:val="0"/>
          <w:bCs w:val="0"/>
          <w:color w:val="auto"/>
        </w:rPr>
        <w:t>%，不满意的比率为0。</w:t>
      </w:r>
      <w:r>
        <w:rPr>
          <w:rFonts w:hint="eastAsia" w:ascii="仿宋_GB2312" w:hAnsi="仿宋" w:eastAsia="仿宋_GB2312"/>
          <w:b w:val="0"/>
          <w:bCs w:val="0"/>
          <w:color w:val="auto"/>
          <w:lang w:eastAsia="zh-CN"/>
        </w:rPr>
        <w:t>受益</w:t>
      </w:r>
      <w:r>
        <w:rPr>
          <w:rFonts w:hint="eastAsia" w:ascii="仿宋_GB2312" w:hAnsi="仿宋" w:eastAsia="仿宋_GB2312"/>
          <w:b w:val="0"/>
          <w:bCs w:val="0"/>
          <w:color w:val="auto"/>
        </w:rPr>
        <w:t>对象整体满意度较高。</w:t>
      </w:r>
      <w:bookmarkEnd w:id="71"/>
      <w:bookmarkEnd w:id="72"/>
      <w:bookmarkEnd w:id="73"/>
      <w:r>
        <w:rPr>
          <w:rFonts w:hint="eastAsia" w:ascii="仿宋_GB2312" w:hAnsi="仿宋" w:eastAsia="仿宋_GB2312"/>
          <w:b w:val="0"/>
          <w:bCs w:val="0"/>
          <w:color w:val="auto"/>
          <w:lang w:eastAsia="zh-CN"/>
        </w:rPr>
        <w:t>（见表</w:t>
      </w:r>
      <w:r>
        <w:rPr>
          <w:rFonts w:hint="eastAsia" w:ascii="仿宋_GB2312" w:hAnsi="仿宋" w:eastAsia="仿宋_GB2312"/>
          <w:b w:val="0"/>
          <w:bCs w:val="0"/>
          <w:color w:val="auto"/>
          <w:lang w:val="en-US" w:eastAsia="zh-CN"/>
        </w:rPr>
        <w:t>2-4</w:t>
      </w:r>
      <w:r>
        <w:rPr>
          <w:rFonts w:hint="eastAsia" w:ascii="仿宋_GB2312" w:hAnsi="仿宋" w:eastAsia="仿宋_GB2312"/>
          <w:b w:val="0"/>
          <w:bCs w:val="0"/>
          <w:color w:val="auto"/>
          <w:lang w:eastAsia="zh-CN"/>
        </w:rPr>
        <w:t>）</w:t>
      </w:r>
    </w:p>
    <w:p w14:paraId="277EF8D9">
      <w:pPr>
        <w:pageBreakBefore w:val="0"/>
        <w:kinsoku/>
        <w:wordWrap/>
        <w:overflowPunct/>
        <w:topLinePunct w:val="0"/>
        <w:bidi w:val="0"/>
        <w:snapToGrid w:val="0"/>
        <w:spacing w:line="360" w:lineRule="auto"/>
        <w:jc w:val="center"/>
        <w:rPr>
          <w:rFonts w:hint="eastAsia" w:ascii="黑体" w:hAnsi="黑体" w:eastAsia="黑体"/>
          <w:bCs/>
          <w:color w:val="auto"/>
          <w:sz w:val="21"/>
          <w:szCs w:val="21"/>
        </w:rPr>
      </w:pPr>
    </w:p>
    <w:p w14:paraId="7CAC855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黑体" w:hAnsi="黑体" w:eastAsia="黑体"/>
          <w:bCs/>
          <w:color w:val="auto"/>
          <w:sz w:val="28"/>
          <w:szCs w:val="28"/>
          <w:lang w:eastAsia="zh-CN"/>
        </w:rPr>
      </w:pPr>
      <w:r>
        <w:rPr>
          <w:rFonts w:hint="eastAsia" w:ascii="黑体" w:hAnsi="黑体" w:eastAsia="黑体"/>
          <w:bCs/>
          <w:color w:val="auto"/>
          <w:sz w:val="28"/>
          <w:szCs w:val="28"/>
        </w:rPr>
        <w:t>表</w:t>
      </w:r>
      <w:r>
        <w:rPr>
          <w:rFonts w:hint="eastAsia" w:ascii="黑体" w:hAnsi="黑体" w:eastAsia="黑体"/>
          <w:color w:val="auto"/>
          <w:sz w:val="28"/>
          <w:szCs w:val="28"/>
        </w:rPr>
        <w:t>2-</w:t>
      </w:r>
      <w:r>
        <w:rPr>
          <w:rFonts w:hint="eastAsia" w:ascii="黑体" w:hAnsi="黑体" w:eastAsia="黑体"/>
          <w:color w:val="auto"/>
          <w:sz w:val="28"/>
          <w:szCs w:val="28"/>
          <w:lang w:val="en-US" w:eastAsia="zh-CN"/>
        </w:rPr>
        <w:t>4</w:t>
      </w:r>
      <w:r>
        <w:rPr>
          <w:rFonts w:ascii="黑体" w:hAnsi="黑体" w:eastAsia="黑体"/>
          <w:color w:val="auto"/>
          <w:sz w:val="28"/>
          <w:szCs w:val="28"/>
        </w:rPr>
        <w:t xml:space="preserve"> </w:t>
      </w:r>
      <w:r>
        <w:rPr>
          <w:rFonts w:hint="eastAsia" w:ascii="黑体" w:hAnsi="黑体" w:eastAsia="黑体"/>
          <w:color w:val="auto"/>
          <w:sz w:val="28"/>
          <w:szCs w:val="28"/>
        </w:rPr>
        <w:t>社区体育公园满意度统计表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1019"/>
        <w:gridCol w:w="1188"/>
        <w:gridCol w:w="999"/>
        <w:gridCol w:w="1098"/>
      </w:tblGrid>
      <w:tr w14:paraId="4CCE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8" w:type="dxa"/>
            <w:tcBorders>
              <w:top w:val="single" w:color="auto" w:sz="4" w:space="0"/>
              <w:left w:val="single" w:color="auto" w:sz="4" w:space="0"/>
              <w:bottom w:val="single" w:color="auto" w:sz="4" w:space="0"/>
              <w:right w:val="single" w:color="auto" w:sz="4" w:space="0"/>
            </w:tcBorders>
            <w:vAlign w:val="center"/>
          </w:tcPr>
          <w:p w14:paraId="10083274">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_GB2312" w:hAnsi="Calibri" w:eastAsia="仿宋_GB2312"/>
                <w:b/>
                <w:bCs/>
                <w:color w:val="auto"/>
                <w:sz w:val="24"/>
              </w:rPr>
            </w:pPr>
            <w:r>
              <w:rPr>
                <w:rFonts w:hint="eastAsia" w:ascii="仿宋_GB2312" w:hAnsi="Calibri" w:eastAsia="仿宋_GB2312"/>
                <w:b/>
                <w:bCs/>
                <w:color w:val="auto"/>
                <w:sz w:val="24"/>
              </w:rPr>
              <w:t>调查题项</w:t>
            </w:r>
          </w:p>
        </w:tc>
        <w:tc>
          <w:tcPr>
            <w:tcW w:w="1019" w:type="dxa"/>
            <w:tcBorders>
              <w:top w:val="single" w:color="auto" w:sz="4" w:space="0"/>
              <w:left w:val="single" w:color="auto" w:sz="4" w:space="0"/>
              <w:bottom w:val="single" w:color="auto" w:sz="4" w:space="0"/>
              <w:right w:val="single" w:color="auto" w:sz="4" w:space="0"/>
            </w:tcBorders>
            <w:vAlign w:val="center"/>
          </w:tcPr>
          <w:p w14:paraId="6B51C087">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_GB2312" w:hAnsi="宋体" w:eastAsia="仿宋_GB2312" w:cs="宋体"/>
                <w:b/>
                <w:bCs/>
                <w:color w:val="auto"/>
                <w:sz w:val="24"/>
              </w:rPr>
            </w:pPr>
            <w:r>
              <w:rPr>
                <w:rFonts w:hint="eastAsia" w:ascii="仿宋_GB2312" w:hAnsi="宋体" w:eastAsia="仿宋_GB2312" w:cs="宋体"/>
                <w:b/>
                <w:bCs/>
                <w:color w:val="auto"/>
                <w:sz w:val="24"/>
              </w:rPr>
              <w:t>很满意</w:t>
            </w:r>
          </w:p>
        </w:tc>
        <w:tc>
          <w:tcPr>
            <w:tcW w:w="1188" w:type="dxa"/>
            <w:tcBorders>
              <w:top w:val="single" w:color="auto" w:sz="4" w:space="0"/>
              <w:left w:val="single" w:color="auto" w:sz="4" w:space="0"/>
              <w:bottom w:val="single" w:color="auto" w:sz="4" w:space="0"/>
              <w:right w:val="single" w:color="auto" w:sz="4" w:space="0"/>
            </w:tcBorders>
            <w:vAlign w:val="center"/>
          </w:tcPr>
          <w:p w14:paraId="0BB3F521">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_GB2312" w:hAnsi="宋体" w:eastAsia="仿宋_GB2312" w:cs="宋体"/>
                <w:b/>
                <w:bCs/>
                <w:color w:val="auto"/>
                <w:sz w:val="24"/>
              </w:rPr>
            </w:pPr>
            <w:r>
              <w:rPr>
                <w:rFonts w:hint="eastAsia" w:ascii="仿宋_GB2312" w:hAnsi="宋体" w:eastAsia="仿宋_GB2312" w:cs="宋体"/>
                <w:b/>
                <w:bCs/>
                <w:color w:val="auto"/>
                <w:sz w:val="24"/>
              </w:rPr>
              <w:t>基本满意</w:t>
            </w:r>
          </w:p>
        </w:tc>
        <w:tc>
          <w:tcPr>
            <w:tcW w:w="999" w:type="dxa"/>
            <w:tcBorders>
              <w:top w:val="single" w:color="auto" w:sz="4" w:space="0"/>
              <w:left w:val="single" w:color="auto" w:sz="4" w:space="0"/>
              <w:bottom w:val="single" w:color="auto" w:sz="4" w:space="0"/>
              <w:right w:val="single" w:color="auto" w:sz="4" w:space="0"/>
            </w:tcBorders>
            <w:vAlign w:val="center"/>
          </w:tcPr>
          <w:p w14:paraId="47FD5CE0">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_GB2312" w:hAnsi="宋体" w:eastAsia="仿宋_GB2312" w:cs="宋体"/>
                <w:b/>
                <w:bCs/>
                <w:color w:val="auto"/>
                <w:sz w:val="24"/>
              </w:rPr>
            </w:pPr>
            <w:r>
              <w:rPr>
                <w:rFonts w:hint="eastAsia" w:ascii="仿宋_GB2312" w:hAnsi="宋体" w:eastAsia="仿宋_GB2312" w:cs="宋体"/>
                <w:b/>
                <w:bCs/>
                <w:color w:val="auto"/>
                <w:sz w:val="24"/>
              </w:rPr>
              <w:t>一般</w:t>
            </w:r>
          </w:p>
        </w:tc>
        <w:tc>
          <w:tcPr>
            <w:tcW w:w="1098" w:type="dxa"/>
            <w:tcBorders>
              <w:top w:val="single" w:color="auto" w:sz="4" w:space="0"/>
              <w:left w:val="single" w:color="auto" w:sz="4" w:space="0"/>
              <w:bottom w:val="single" w:color="auto" w:sz="4" w:space="0"/>
              <w:right w:val="single" w:color="auto" w:sz="4" w:space="0"/>
            </w:tcBorders>
            <w:vAlign w:val="center"/>
          </w:tcPr>
          <w:p w14:paraId="2397B888">
            <w:pPr>
              <w:keepNext w:val="0"/>
              <w:keepLines w:val="0"/>
              <w:pageBreakBefore w:val="0"/>
              <w:widowControl/>
              <w:kinsoku/>
              <w:wordWrap/>
              <w:overflowPunct/>
              <w:topLinePunct w:val="0"/>
              <w:autoSpaceDE/>
              <w:autoSpaceDN/>
              <w:bidi w:val="0"/>
              <w:adjustRightInd/>
              <w:spacing w:line="360" w:lineRule="exact"/>
              <w:jc w:val="center"/>
              <w:textAlignment w:val="auto"/>
              <w:rPr>
                <w:rFonts w:ascii="仿宋_GB2312" w:hAnsi="宋体" w:eastAsia="仿宋_GB2312" w:cs="宋体"/>
                <w:b/>
                <w:bCs/>
                <w:color w:val="auto"/>
                <w:sz w:val="24"/>
              </w:rPr>
            </w:pPr>
            <w:r>
              <w:rPr>
                <w:rFonts w:hint="eastAsia" w:ascii="仿宋_GB2312" w:hAnsi="宋体" w:eastAsia="仿宋_GB2312" w:cs="宋体"/>
                <w:b/>
                <w:bCs/>
                <w:color w:val="auto"/>
                <w:sz w:val="24"/>
              </w:rPr>
              <w:t>不满意</w:t>
            </w:r>
          </w:p>
        </w:tc>
      </w:tr>
      <w:tr w14:paraId="129F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8" w:type="dxa"/>
            <w:tcBorders>
              <w:top w:val="single" w:color="auto" w:sz="4" w:space="0"/>
              <w:left w:val="single" w:color="auto" w:sz="4" w:space="0"/>
              <w:bottom w:val="single" w:color="auto" w:sz="4" w:space="0"/>
              <w:right w:val="single" w:color="auto" w:sz="4" w:space="0"/>
            </w:tcBorders>
            <w:vAlign w:val="center"/>
          </w:tcPr>
          <w:p w14:paraId="73B16DE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_GB2312" w:hAnsi="Calibri" w:eastAsia="仿宋_GB2312"/>
                <w:color w:val="auto"/>
                <w:sz w:val="24"/>
              </w:rPr>
            </w:pPr>
            <w:r>
              <w:rPr>
                <w:rFonts w:hint="eastAsia" w:ascii="仿宋_GB2312" w:hAnsi="Calibri" w:eastAsia="仿宋_GB2312"/>
                <w:color w:val="auto"/>
                <w:sz w:val="24"/>
                <w:lang w:val="en-US" w:eastAsia="zh-CN"/>
              </w:rPr>
              <w:t>对社区体育公园的选址的满意度</w:t>
            </w:r>
          </w:p>
        </w:tc>
        <w:tc>
          <w:tcPr>
            <w:tcW w:w="1019" w:type="dxa"/>
            <w:tcBorders>
              <w:top w:val="single" w:color="auto" w:sz="4" w:space="0"/>
              <w:left w:val="single" w:color="auto" w:sz="4" w:space="0"/>
              <w:bottom w:val="single" w:color="auto" w:sz="4" w:space="0"/>
              <w:right w:val="single" w:color="auto" w:sz="4" w:space="0"/>
            </w:tcBorders>
            <w:vAlign w:val="center"/>
          </w:tcPr>
          <w:p w14:paraId="3602528D">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75%</w:t>
            </w:r>
          </w:p>
        </w:tc>
        <w:tc>
          <w:tcPr>
            <w:tcW w:w="1188" w:type="dxa"/>
            <w:tcBorders>
              <w:top w:val="single" w:color="auto" w:sz="4" w:space="0"/>
              <w:left w:val="single" w:color="auto" w:sz="4" w:space="0"/>
              <w:bottom w:val="single" w:color="auto" w:sz="4" w:space="0"/>
              <w:right w:val="single" w:color="auto" w:sz="4" w:space="0"/>
            </w:tcBorders>
            <w:vAlign w:val="center"/>
          </w:tcPr>
          <w:p w14:paraId="35F9D010">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25%</w:t>
            </w:r>
          </w:p>
        </w:tc>
        <w:tc>
          <w:tcPr>
            <w:tcW w:w="999" w:type="dxa"/>
            <w:tcBorders>
              <w:top w:val="single" w:color="auto" w:sz="4" w:space="0"/>
              <w:left w:val="single" w:color="auto" w:sz="4" w:space="0"/>
              <w:bottom w:val="single" w:color="auto" w:sz="4" w:space="0"/>
              <w:right w:val="single" w:color="auto" w:sz="4" w:space="0"/>
            </w:tcBorders>
            <w:vAlign w:val="center"/>
          </w:tcPr>
          <w:p w14:paraId="0E736874">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c>
          <w:tcPr>
            <w:tcW w:w="1098" w:type="dxa"/>
            <w:tcBorders>
              <w:top w:val="single" w:color="auto" w:sz="4" w:space="0"/>
              <w:left w:val="single" w:color="auto" w:sz="4" w:space="0"/>
              <w:bottom w:val="single" w:color="auto" w:sz="4" w:space="0"/>
              <w:right w:val="single" w:color="auto" w:sz="4" w:space="0"/>
            </w:tcBorders>
            <w:vAlign w:val="center"/>
          </w:tcPr>
          <w:p w14:paraId="56BB67DD">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r>
      <w:tr w14:paraId="2AC1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8" w:type="dxa"/>
            <w:tcBorders>
              <w:top w:val="single" w:color="auto" w:sz="4" w:space="0"/>
              <w:left w:val="single" w:color="auto" w:sz="4" w:space="0"/>
              <w:bottom w:val="single" w:color="auto" w:sz="4" w:space="0"/>
              <w:right w:val="single" w:color="auto" w:sz="4" w:space="0"/>
            </w:tcBorders>
            <w:vAlign w:val="center"/>
          </w:tcPr>
          <w:p w14:paraId="07EE8C26">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_GB2312" w:hAnsi="Calibri" w:eastAsia="仿宋_GB2312"/>
                <w:color w:val="auto"/>
                <w:sz w:val="24"/>
              </w:rPr>
            </w:pPr>
            <w:r>
              <w:rPr>
                <w:rFonts w:hint="eastAsia" w:ascii="仿宋_GB2312" w:hAnsi="Calibri" w:eastAsia="仿宋_GB2312"/>
                <w:color w:val="auto"/>
                <w:sz w:val="24"/>
                <w:lang w:val="en-US" w:eastAsia="zh-CN"/>
              </w:rPr>
              <w:t>对体育公园中体育健身、游玩设施设施等的种类和维护情况的满意度</w:t>
            </w:r>
          </w:p>
        </w:tc>
        <w:tc>
          <w:tcPr>
            <w:tcW w:w="1019" w:type="dxa"/>
            <w:tcBorders>
              <w:top w:val="single" w:color="auto" w:sz="4" w:space="0"/>
              <w:left w:val="single" w:color="auto" w:sz="4" w:space="0"/>
              <w:bottom w:val="single" w:color="auto" w:sz="4" w:space="0"/>
              <w:right w:val="single" w:color="auto" w:sz="4" w:space="0"/>
            </w:tcBorders>
            <w:vAlign w:val="center"/>
          </w:tcPr>
          <w:p w14:paraId="514E95A5">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55%</w:t>
            </w:r>
          </w:p>
        </w:tc>
        <w:tc>
          <w:tcPr>
            <w:tcW w:w="1188" w:type="dxa"/>
            <w:tcBorders>
              <w:top w:val="single" w:color="auto" w:sz="4" w:space="0"/>
              <w:left w:val="single" w:color="auto" w:sz="4" w:space="0"/>
              <w:bottom w:val="single" w:color="auto" w:sz="4" w:space="0"/>
              <w:right w:val="single" w:color="auto" w:sz="4" w:space="0"/>
            </w:tcBorders>
            <w:vAlign w:val="center"/>
          </w:tcPr>
          <w:p w14:paraId="64665B71">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45%</w:t>
            </w:r>
          </w:p>
        </w:tc>
        <w:tc>
          <w:tcPr>
            <w:tcW w:w="999" w:type="dxa"/>
            <w:tcBorders>
              <w:top w:val="single" w:color="auto" w:sz="4" w:space="0"/>
              <w:left w:val="single" w:color="auto" w:sz="4" w:space="0"/>
              <w:bottom w:val="single" w:color="auto" w:sz="4" w:space="0"/>
              <w:right w:val="single" w:color="auto" w:sz="4" w:space="0"/>
            </w:tcBorders>
            <w:vAlign w:val="center"/>
          </w:tcPr>
          <w:p w14:paraId="175D6FE3">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c>
          <w:tcPr>
            <w:tcW w:w="1098" w:type="dxa"/>
            <w:tcBorders>
              <w:top w:val="single" w:color="auto" w:sz="4" w:space="0"/>
              <w:left w:val="single" w:color="auto" w:sz="4" w:space="0"/>
              <w:bottom w:val="single" w:color="auto" w:sz="4" w:space="0"/>
              <w:right w:val="single" w:color="auto" w:sz="4" w:space="0"/>
            </w:tcBorders>
            <w:vAlign w:val="center"/>
          </w:tcPr>
          <w:p w14:paraId="3C61A077">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r>
      <w:tr w14:paraId="423F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8" w:type="dxa"/>
            <w:tcBorders>
              <w:top w:val="single" w:color="auto" w:sz="4" w:space="0"/>
              <w:left w:val="single" w:color="auto" w:sz="4" w:space="0"/>
              <w:bottom w:val="single" w:color="auto" w:sz="4" w:space="0"/>
              <w:right w:val="single" w:color="auto" w:sz="4" w:space="0"/>
            </w:tcBorders>
            <w:vAlign w:val="center"/>
          </w:tcPr>
          <w:p w14:paraId="7F079E8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_GB2312" w:hAnsi="Calibri" w:eastAsia="仿宋_GB2312"/>
                <w:color w:val="auto"/>
                <w:sz w:val="24"/>
              </w:rPr>
            </w:pPr>
            <w:r>
              <w:rPr>
                <w:rFonts w:hint="eastAsia" w:ascii="仿宋_GB2312" w:hAnsi="Calibri" w:eastAsia="仿宋_GB2312"/>
                <w:color w:val="auto"/>
                <w:sz w:val="24"/>
                <w:lang w:val="en-US" w:eastAsia="zh-CN"/>
              </w:rPr>
              <w:t>对体育公园各类配套设施配置（例如卫生间、小卖部餐饮的提供、零售点、器材租赁等）的满意度</w:t>
            </w:r>
          </w:p>
        </w:tc>
        <w:tc>
          <w:tcPr>
            <w:tcW w:w="1019" w:type="dxa"/>
            <w:tcBorders>
              <w:top w:val="single" w:color="auto" w:sz="4" w:space="0"/>
              <w:left w:val="single" w:color="auto" w:sz="4" w:space="0"/>
              <w:bottom w:val="single" w:color="auto" w:sz="4" w:space="0"/>
              <w:right w:val="single" w:color="auto" w:sz="4" w:space="0"/>
            </w:tcBorders>
            <w:vAlign w:val="center"/>
          </w:tcPr>
          <w:p w14:paraId="66F89D26">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50%</w:t>
            </w:r>
          </w:p>
        </w:tc>
        <w:tc>
          <w:tcPr>
            <w:tcW w:w="1188" w:type="dxa"/>
            <w:tcBorders>
              <w:top w:val="single" w:color="auto" w:sz="4" w:space="0"/>
              <w:left w:val="single" w:color="auto" w:sz="4" w:space="0"/>
              <w:bottom w:val="single" w:color="auto" w:sz="4" w:space="0"/>
              <w:right w:val="single" w:color="auto" w:sz="4" w:space="0"/>
            </w:tcBorders>
            <w:vAlign w:val="center"/>
          </w:tcPr>
          <w:p w14:paraId="70434C60">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45%</w:t>
            </w:r>
          </w:p>
        </w:tc>
        <w:tc>
          <w:tcPr>
            <w:tcW w:w="999" w:type="dxa"/>
            <w:tcBorders>
              <w:top w:val="single" w:color="auto" w:sz="4" w:space="0"/>
              <w:left w:val="single" w:color="auto" w:sz="4" w:space="0"/>
              <w:bottom w:val="single" w:color="auto" w:sz="4" w:space="0"/>
              <w:right w:val="single" w:color="auto" w:sz="4" w:space="0"/>
            </w:tcBorders>
            <w:vAlign w:val="center"/>
          </w:tcPr>
          <w:p w14:paraId="1895108B">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5%</w:t>
            </w:r>
          </w:p>
        </w:tc>
        <w:tc>
          <w:tcPr>
            <w:tcW w:w="1098" w:type="dxa"/>
            <w:tcBorders>
              <w:top w:val="single" w:color="auto" w:sz="4" w:space="0"/>
              <w:left w:val="single" w:color="auto" w:sz="4" w:space="0"/>
              <w:bottom w:val="single" w:color="auto" w:sz="4" w:space="0"/>
              <w:right w:val="single" w:color="auto" w:sz="4" w:space="0"/>
            </w:tcBorders>
            <w:vAlign w:val="center"/>
          </w:tcPr>
          <w:p w14:paraId="397DA33F">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r>
      <w:tr w14:paraId="43E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8" w:type="dxa"/>
            <w:tcBorders>
              <w:top w:val="single" w:color="auto" w:sz="4" w:space="0"/>
              <w:left w:val="single" w:color="auto" w:sz="4" w:space="0"/>
              <w:bottom w:val="single" w:color="auto" w:sz="4" w:space="0"/>
              <w:right w:val="single" w:color="auto" w:sz="4" w:space="0"/>
            </w:tcBorders>
            <w:vAlign w:val="center"/>
          </w:tcPr>
          <w:p w14:paraId="22F0619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_GB2312" w:hAnsi="Calibri" w:eastAsia="仿宋_GB2312"/>
                <w:color w:val="auto"/>
                <w:sz w:val="24"/>
              </w:rPr>
            </w:pPr>
            <w:r>
              <w:rPr>
                <w:rFonts w:hint="eastAsia" w:ascii="仿宋_GB2312" w:hAnsi="Calibri" w:eastAsia="仿宋_GB2312"/>
                <w:color w:val="auto"/>
                <w:sz w:val="24"/>
                <w:lang w:val="en-US" w:eastAsia="zh-CN"/>
              </w:rPr>
              <w:t>对公园周边交通的便利程度的满意度</w:t>
            </w:r>
          </w:p>
        </w:tc>
        <w:tc>
          <w:tcPr>
            <w:tcW w:w="1019" w:type="dxa"/>
            <w:tcBorders>
              <w:top w:val="single" w:color="auto" w:sz="4" w:space="0"/>
              <w:left w:val="single" w:color="auto" w:sz="4" w:space="0"/>
              <w:bottom w:val="single" w:color="auto" w:sz="4" w:space="0"/>
              <w:right w:val="single" w:color="auto" w:sz="4" w:space="0"/>
            </w:tcBorders>
            <w:vAlign w:val="center"/>
          </w:tcPr>
          <w:p w14:paraId="09271DAB">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75%</w:t>
            </w:r>
          </w:p>
        </w:tc>
        <w:tc>
          <w:tcPr>
            <w:tcW w:w="1188" w:type="dxa"/>
            <w:tcBorders>
              <w:top w:val="single" w:color="auto" w:sz="4" w:space="0"/>
              <w:left w:val="single" w:color="auto" w:sz="4" w:space="0"/>
              <w:bottom w:val="single" w:color="auto" w:sz="4" w:space="0"/>
              <w:right w:val="single" w:color="auto" w:sz="4" w:space="0"/>
            </w:tcBorders>
            <w:vAlign w:val="center"/>
          </w:tcPr>
          <w:p w14:paraId="01E07073">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25%</w:t>
            </w:r>
          </w:p>
        </w:tc>
        <w:tc>
          <w:tcPr>
            <w:tcW w:w="999" w:type="dxa"/>
            <w:tcBorders>
              <w:top w:val="single" w:color="auto" w:sz="4" w:space="0"/>
              <w:left w:val="single" w:color="auto" w:sz="4" w:space="0"/>
              <w:bottom w:val="single" w:color="auto" w:sz="4" w:space="0"/>
              <w:right w:val="single" w:color="auto" w:sz="4" w:space="0"/>
            </w:tcBorders>
            <w:vAlign w:val="center"/>
          </w:tcPr>
          <w:p w14:paraId="0AE94F82">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c>
          <w:tcPr>
            <w:tcW w:w="1098" w:type="dxa"/>
            <w:tcBorders>
              <w:top w:val="single" w:color="auto" w:sz="4" w:space="0"/>
              <w:left w:val="single" w:color="auto" w:sz="4" w:space="0"/>
              <w:bottom w:val="single" w:color="auto" w:sz="4" w:space="0"/>
              <w:right w:val="single" w:color="auto" w:sz="4" w:space="0"/>
            </w:tcBorders>
            <w:vAlign w:val="center"/>
          </w:tcPr>
          <w:p w14:paraId="546E56AD">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r>
      <w:tr w14:paraId="0B0A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8" w:type="dxa"/>
            <w:tcBorders>
              <w:top w:val="single" w:color="auto" w:sz="4" w:space="0"/>
              <w:left w:val="single" w:color="auto" w:sz="4" w:space="0"/>
              <w:bottom w:val="single" w:color="auto" w:sz="4" w:space="0"/>
              <w:right w:val="single" w:color="auto" w:sz="4" w:space="0"/>
            </w:tcBorders>
            <w:vAlign w:val="center"/>
          </w:tcPr>
          <w:p w14:paraId="304B836A">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_GB2312" w:hAnsi="Calibri" w:eastAsia="仿宋_GB2312"/>
                <w:color w:val="auto"/>
                <w:sz w:val="24"/>
              </w:rPr>
            </w:pPr>
            <w:r>
              <w:rPr>
                <w:rFonts w:hint="eastAsia" w:ascii="仿宋_GB2312" w:hAnsi="Calibri" w:eastAsia="仿宋_GB2312"/>
                <w:color w:val="auto"/>
                <w:sz w:val="24"/>
                <w:lang w:val="en-US" w:eastAsia="zh-CN"/>
              </w:rPr>
              <w:t>对公园中绿化设计和园林养护的情况的满意度</w:t>
            </w:r>
          </w:p>
        </w:tc>
        <w:tc>
          <w:tcPr>
            <w:tcW w:w="1019" w:type="dxa"/>
            <w:tcBorders>
              <w:top w:val="single" w:color="auto" w:sz="4" w:space="0"/>
              <w:left w:val="single" w:color="auto" w:sz="4" w:space="0"/>
              <w:bottom w:val="single" w:color="auto" w:sz="4" w:space="0"/>
              <w:right w:val="single" w:color="auto" w:sz="4" w:space="0"/>
            </w:tcBorders>
            <w:vAlign w:val="center"/>
          </w:tcPr>
          <w:p w14:paraId="0DC02F61">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60%</w:t>
            </w:r>
          </w:p>
        </w:tc>
        <w:tc>
          <w:tcPr>
            <w:tcW w:w="1188" w:type="dxa"/>
            <w:tcBorders>
              <w:top w:val="single" w:color="auto" w:sz="4" w:space="0"/>
              <w:left w:val="single" w:color="auto" w:sz="4" w:space="0"/>
              <w:bottom w:val="single" w:color="auto" w:sz="4" w:space="0"/>
              <w:right w:val="single" w:color="auto" w:sz="4" w:space="0"/>
            </w:tcBorders>
            <w:vAlign w:val="center"/>
          </w:tcPr>
          <w:p w14:paraId="03815980">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40%</w:t>
            </w:r>
          </w:p>
        </w:tc>
        <w:tc>
          <w:tcPr>
            <w:tcW w:w="999" w:type="dxa"/>
            <w:tcBorders>
              <w:top w:val="single" w:color="auto" w:sz="4" w:space="0"/>
              <w:left w:val="single" w:color="auto" w:sz="4" w:space="0"/>
              <w:bottom w:val="single" w:color="auto" w:sz="4" w:space="0"/>
              <w:right w:val="single" w:color="auto" w:sz="4" w:space="0"/>
            </w:tcBorders>
            <w:vAlign w:val="center"/>
          </w:tcPr>
          <w:p w14:paraId="65D7B433">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c>
          <w:tcPr>
            <w:tcW w:w="1098" w:type="dxa"/>
            <w:tcBorders>
              <w:top w:val="single" w:color="auto" w:sz="4" w:space="0"/>
              <w:left w:val="single" w:color="auto" w:sz="4" w:space="0"/>
              <w:bottom w:val="single" w:color="auto" w:sz="4" w:space="0"/>
              <w:right w:val="single" w:color="auto" w:sz="4" w:space="0"/>
            </w:tcBorders>
            <w:vAlign w:val="center"/>
          </w:tcPr>
          <w:p w14:paraId="4A003F4F">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r>
      <w:tr w14:paraId="1689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8" w:type="dxa"/>
            <w:tcBorders>
              <w:top w:val="single" w:color="auto" w:sz="4" w:space="0"/>
              <w:left w:val="single" w:color="auto" w:sz="4" w:space="0"/>
              <w:bottom w:val="single" w:color="auto" w:sz="4" w:space="0"/>
              <w:right w:val="single" w:color="auto" w:sz="4" w:space="0"/>
            </w:tcBorders>
            <w:vAlign w:val="center"/>
          </w:tcPr>
          <w:p w14:paraId="0F12797F">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_GB2312" w:hAnsi="Calibri" w:eastAsia="仿宋_GB2312"/>
                <w:color w:val="auto"/>
                <w:sz w:val="24"/>
              </w:rPr>
            </w:pPr>
            <w:r>
              <w:rPr>
                <w:rFonts w:hint="eastAsia" w:ascii="仿宋_GB2312" w:hAnsi="Calibri" w:eastAsia="仿宋_GB2312"/>
                <w:color w:val="auto"/>
                <w:sz w:val="24"/>
                <w:lang w:val="en-US" w:eastAsia="zh-CN"/>
              </w:rPr>
              <w:t>对公园服务人员的态度的满意度</w:t>
            </w:r>
          </w:p>
        </w:tc>
        <w:tc>
          <w:tcPr>
            <w:tcW w:w="1019" w:type="dxa"/>
            <w:tcBorders>
              <w:top w:val="single" w:color="auto" w:sz="4" w:space="0"/>
              <w:left w:val="single" w:color="auto" w:sz="4" w:space="0"/>
              <w:bottom w:val="single" w:color="auto" w:sz="4" w:space="0"/>
              <w:right w:val="single" w:color="auto" w:sz="4" w:space="0"/>
            </w:tcBorders>
            <w:vAlign w:val="center"/>
          </w:tcPr>
          <w:p w14:paraId="54F553EC">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50%</w:t>
            </w:r>
          </w:p>
        </w:tc>
        <w:tc>
          <w:tcPr>
            <w:tcW w:w="1188" w:type="dxa"/>
            <w:tcBorders>
              <w:top w:val="single" w:color="auto" w:sz="4" w:space="0"/>
              <w:left w:val="single" w:color="auto" w:sz="4" w:space="0"/>
              <w:bottom w:val="single" w:color="auto" w:sz="4" w:space="0"/>
              <w:right w:val="single" w:color="auto" w:sz="4" w:space="0"/>
            </w:tcBorders>
            <w:vAlign w:val="center"/>
          </w:tcPr>
          <w:p w14:paraId="3688EEBD">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35%</w:t>
            </w:r>
          </w:p>
        </w:tc>
        <w:tc>
          <w:tcPr>
            <w:tcW w:w="999" w:type="dxa"/>
            <w:tcBorders>
              <w:top w:val="single" w:color="auto" w:sz="4" w:space="0"/>
              <w:left w:val="single" w:color="auto" w:sz="4" w:space="0"/>
              <w:bottom w:val="single" w:color="auto" w:sz="4" w:space="0"/>
              <w:right w:val="single" w:color="auto" w:sz="4" w:space="0"/>
            </w:tcBorders>
            <w:vAlign w:val="center"/>
          </w:tcPr>
          <w:p w14:paraId="69785FD8">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15%</w:t>
            </w:r>
          </w:p>
        </w:tc>
        <w:tc>
          <w:tcPr>
            <w:tcW w:w="1098" w:type="dxa"/>
            <w:tcBorders>
              <w:top w:val="single" w:color="auto" w:sz="4" w:space="0"/>
              <w:left w:val="single" w:color="auto" w:sz="4" w:space="0"/>
              <w:bottom w:val="single" w:color="auto" w:sz="4" w:space="0"/>
              <w:right w:val="single" w:color="auto" w:sz="4" w:space="0"/>
            </w:tcBorders>
            <w:vAlign w:val="center"/>
          </w:tcPr>
          <w:p w14:paraId="1D847071">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r>
      <w:tr w14:paraId="61CA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8" w:type="dxa"/>
            <w:tcBorders>
              <w:top w:val="single" w:color="auto" w:sz="4" w:space="0"/>
              <w:left w:val="single" w:color="auto" w:sz="4" w:space="0"/>
              <w:bottom w:val="single" w:color="auto" w:sz="4" w:space="0"/>
              <w:right w:val="single" w:color="auto" w:sz="4" w:space="0"/>
            </w:tcBorders>
            <w:vAlign w:val="center"/>
          </w:tcPr>
          <w:p w14:paraId="3B7EB02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仿宋_GB2312" w:hAnsi="Calibri" w:eastAsia="仿宋_GB2312"/>
                <w:color w:val="auto"/>
                <w:sz w:val="24"/>
              </w:rPr>
            </w:pPr>
            <w:r>
              <w:rPr>
                <w:rFonts w:hint="eastAsia" w:ascii="仿宋_GB2312" w:hAnsi="Calibri" w:eastAsia="仿宋_GB2312"/>
                <w:color w:val="auto"/>
                <w:sz w:val="24"/>
                <w:lang w:val="en-US" w:eastAsia="zh-CN"/>
              </w:rPr>
              <w:t>社区体育公园情况的总体评价</w:t>
            </w:r>
          </w:p>
        </w:tc>
        <w:tc>
          <w:tcPr>
            <w:tcW w:w="1019" w:type="dxa"/>
            <w:tcBorders>
              <w:top w:val="single" w:color="auto" w:sz="4" w:space="0"/>
              <w:left w:val="single" w:color="auto" w:sz="4" w:space="0"/>
              <w:bottom w:val="single" w:color="auto" w:sz="4" w:space="0"/>
              <w:right w:val="single" w:color="auto" w:sz="4" w:space="0"/>
            </w:tcBorders>
            <w:vAlign w:val="center"/>
          </w:tcPr>
          <w:p w14:paraId="34A69488">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60%</w:t>
            </w:r>
          </w:p>
        </w:tc>
        <w:tc>
          <w:tcPr>
            <w:tcW w:w="1188" w:type="dxa"/>
            <w:tcBorders>
              <w:top w:val="single" w:color="auto" w:sz="4" w:space="0"/>
              <w:left w:val="single" w:color="auto" w:sz="4" w:space="0"/>
              <w:bottom w:val="single" w:color="auto" w:sz="4" w:space="0"/>
              <w:right w:val="single" w:color="auto" w:sz="4" w:space="0"/>
            </w:tcBorders>
            <w:vAlign w:val="center"/>
          </w:tcPr>
          <w:p w14:paraId="6C2DD527">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rPr>
            </w:pPr>
            <w:r>
              <w:rPr>
                <w:rFonts w:hint="eastAsia" w:ascii="仿宋_GB2312" w:hAnsi="宋体" w:eastAsia="仿宋_GB2312" w:cs="宋体"/>
                <w:color w:val="auto"/>
                <w:sz w:val="24"/>
                <w:lang w:val="en-US" w:eastAsia="zh-CN"/>
              </w:rPr>
              <w:t>40%</w:t>
            </w:r>
          </w:p>
        </w:tc>
        <w:tc>
          <w:tcPr>
            <w:tcW w:w="999" w:type="dxa"/>
            <w:tcBorders>
              <w:top w:val="single" w:color="auto" w:sz="4" w:space="0"/>
              <w:left w:val="single" w:color="auto" w:sz="4" w:space="0"/>
              <w:bottom w:val="single" w:color="auto" w:sz="4" w:space="0"/>
              <w:right w:val="single" w:color="auto" w:sz="4" w:space="0"/>
            </w:tcBorders>
            <w:vAlign w:val="center"/>
          </w:tcPr>
          <w:p w14:paraId="14CD4C01">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c>
          <w:tcPr>
            <w:tcW w:w="1098" w:type="dxa"/>
            <w:tcBorders>
              <w:top w:val="single" w:color="auto" w:sz="4" w:space="0"/>
              <w:left w:val="single" w:color="auto" w:sz="4" w:space="0"/>
              <w:bottom w:val="single" w:color="auto" w:sz="4" w:space="0"/>
              <w:right w:val="single" w:color="auto" w:sz="4" w:space="0"/>
            </w:tcBorders>
            <w:vAlign w:val="center"/>
          </w:tcPr>
          <w:p w14:paraId="070732C7">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val="en-US" w:eastAsia="zh-CN"/>
              </w:rPr>
              <w:t>0</w:t>
            </w:r>
          </w:p>
        </w:tc>
      </w:tr>
    </w:tbl>
    <w:p w14:paraId="5AE2A4DE">
      <w:pPr>
        <w:pStyle w:val="2"/>
        <w:keepNext w:val="0"/>
        <w:keepLines w:val="0"/>
        <w:pageBreakBefore w:val="0"/>
        <w:kinsoku/>
        <w:wordWrap/>
        <w:overflowPunct/>
        <w:topLinePunct w:val="0"/>
        <w:autoSpaceDE/>
        <w:autoSpaceDN/>
        <w:bidi w:val="0"/>
        <w:adjustRightInd/>
        <w:spacing w:line="360" w:lineRule="exact"/>
        <w:textAlignment w:val="auto"/>
        <w:rPr>
          <w:rFonts w:hint="eastAsia"/>
          <w:color w:val="auto"/>
        </w:rPr>
      </w:pPr>
      <w:bookmarkStart w:id="74" w:name="_Toc523647722"/>
      <w:bookmarkStart w:id="75" w:name="_Toc523162538"/>
      <w:r>
        <w:rPr>
          <w:rFonts w:hint="eastAsia" w:ascii="仿宋_GB2312" w:eastAsia="仿宋_GB2312"/>
          <w:color w:val="auto"/>
          <w:sz w:val="24"/>
          <w:szCs w:val="24"/>
        </w:rPr>
        <w:t>（分值：很满意5分，基本满意4分，一般满意3分，不满意0分）</w:t>
      </w:r>
      <w:bookmarkEnd w:id="74"/>
      <w:bookmarkEnd w:id="75"/>
    </w:p>
    <w:p w14:paraId="56B8AA4D">
      <w:pPr>
        <w:keepNext w:val="0"/>
        <w:keepLines w:val="0"/>
        <w:pageBreakBefore w:val="0"/>
        <w:kinsoku/>
        <w:wordWrap/>
        <w:overflowPunct/>
        <w:topLinePunct w:val="0"/>
        <w:autoSpaceDE/>
        <w:autoSpaceDN/>
        <w:bidi w:val="0"/>
        <w:adjustRightInd/>
        <w:spacing w:line="360" w:lineRule="exact"/>
        <w:ind w:firstLine="643" w:firstLineChars="200"/>
        <w:textAlignment w:val="auto"/>
        <w:rPr>
          <w:rFonts w:hint="eastAsia" w:ascii="楷体_GB2312" w:hAnsi="宋体" w:eastAsia="楷体_GB2312"/>
          <w:b/>
          <w:bCs/>
          <w:color w:val="auto"/>
          <w:kern w:val="0"/>
          <w:sz w:val="32"/>
          <w:szCs w:val="32"/>
        </w:rPr>
      </w:pPr>
      <w:bookmarkStart w:id="76" w:name="_Toc42021444"/>
    </w:p>
    <w:p w14:paraId="7305F109">
      <w:pPr>
        <w:pStyle w:val="3"/>
        <w:pageBreakBefore w:val="0"/>
        <w:kinsoku/>
        <w:wordWrap/>
        <w:overflowPunct/>
        <w:topLinePunct w:val="0"/>
        <w:bidi w:val="0"/>
        <w:spacing w:before="0" w:after="0" w:line="360" w:lineRule="auto"/>
        <w:ind w:firstLine="643" w:firstLineChars="200"/>
        <w:rPr>
          <w:rFonts w:hint="eastAsia" w:ascii="Calibri" w:hAnsi="宋体"/>
          <w:color w:val="auto"/>
        </w:rPr>
      </w:pPr>
      <w:r>
        <w:rPr>
          <w:rFonts w:hint="eastAsia" w:ascii="Calibri" w:hAnsi="宋体"/>
          <w:color w:val="auto"/>
        </w:rPr>
        <w:t>（</w:t>
      </w:r>
      <w:r>
        <w:rPr>
          <w:rFonts w:hint="eastAsia" w:ascii="Calibri" w:hAnsi="宋体"/>
          <w:color w:val="auto"/>
          <w:lang w:eastAsia="zh-CN"/>
        </w:rPr>
        <w:t>二</w:t>
      </w:r>
      <w:r>
        <w:rPr>
          <w:rFonts w:hint="eastAsia" w:ascii="Calibri" w:hAnsi="宋体"/>
          <w:color w:val="auto"/>
        </w:rPr>
        <w:t>）专项资金使用绩效</w:t>
      </w:r>
      <w:bookmarkEnd w:id="76"/>
    </w:p>
    <w:p w14:paraId="2B826361">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 w:eastAsia="仿宋_GB2312"/>
          <w:color w:val="auto"/>
          <w:sz w:val="32"/>
        </w:rPr>
      </w:pPr>
      <w:bookmarkStart w:id="77" w:name="_Toc42021445"/>
      <w:r>
        <w:rPr>
          <w:rFonts w:hint="eastAsia" w:ascii="仿宋_GB2312" w:hAnsi="仿宋" w:eastAsia="仿宋_GB2312"/>
          <w:b/>
          <w:bCs/>
          <w:color w:val="auto"/>
          <w:sz w:val="32"/>
        </w:rPr>
        <w:t>1.专</w:t>
      </w:r>
      <w:r>
        <w:rPr>
          <w:rStyle w:val="15"/>
          <w:rFonts w:hint="eastAsia" w:ascii="仿宋_GB2312" w:hAnsi="仿宋" w:eastAsia="仿宋_GB2312"/>
          <w:b/>
          <w:bCs/>
          <w:color w:val="auto"/>
          <w:sz w:val="32"/>
        </w:rPr>
        <w:t>项</w:t>
      </w:r>
      <w:r>
        <w:rPr>
          <w:rFonts w:hint="eastAsia" w:ascii="仿宋_GB2312" w:hAnsi="Times New Roman" w:eastAsia="仿宋_GB2312" w:cs="Times New Roman"/>
          <w:b/>
          <w:bCs/>
          <w:color w:val="auto"/>
          <w:kern w:val="2"/>
          <w:sz w:val="32"/>
          <w:szCs w:val="24"/>
          <w:lang w:val="en-US" w:eastAsia="zh-CN" w:bidi="ar-SA"/>
        </w:rPr>
        <w:t>资金</w:t>
      </w:r>
      <w:r>
        <w:rPr>
          <w:rStyle w:val="15"/>
          <w:rFonts w:hint="eastAsia" w:ascii="仿宋_GB2312" w:hAnsi="仿宋" w:eastAsia="仿宋_GB2312"/>
          <w:b/>
          <w:bCs/>
          <w:color w:val="auto"/>
          <w:sz w:val="32"/>
        </w:rPr>
        <w:t>支出情况</w:t>
      </w:r>
      <w:r>
        <w:rPr>
          <w:rFonts w:hint="eastAsia" w:ascii="仿宋_GB2312" w:hAnsi="仿宋" w:eastAsia="仿宋_GB2312"/>
          <w:b/>
          <w:bCs/>
          <w:color w:val="auto"/>
          <w:sz w:val="32"/>
        </w:rPr>
        <w:t>。</w:t>
      </w:r>
      <w:bookmarkEnd w:id="77"/>
    </w:p>
    <w:p w14:paraId="28532E3A">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color w:val="auto"/>
        </w:rPr>
      </w:pPr>
      <w:r>
        <w:rPr>
          <w:rFonts w:hint="eastAsia" w:ascii="仿宋_GB2312" w:hAnsi="仿宋" w:eastAsia="仿宋_GB2312" w:cs="Times New Roman"/>
          <w:color w:val="auto"/>
          <w:sz w:val="32"/>
        </w:rPr>
        <w:t>县（市、区）</w:t>
      </w:r>
      <w:r>
        <w:rPr>
          <w:rFonts w:hint="eastAsia" w:ascii="仿宋_GB2312" w:hAnsi="仿宋" w:eastAsia="仿宋_GB2312" w:cs="Times New Roman"/>
          <w:color w:val="auto"/>
          <w:sz w:val="32"/>
          <w:lang w:eastAsia="zh-CN"/>
        </w:rPr>
        <w:t>安排省级</w:t>
      </w:r>
      <w:r>
        <w:rPr>
          <w:rFonts w:hint="eastAsia" w:ascii="仿宋_GB2312" w:hAnsi="仿宋" w:eastAsia="仿宋_GB2312" w:cs="Times New Roman"/>
          <w:color w:val="auto"/>
          <w:sz w:val="32"/>
        </w:rPr>
        <w:t>专项资金预算指标共计</w:t>
      </w:r>
      <w:r>
        <w:rPr>
          <w:rFonts w:hint="eastAsia" w:ascii="仿宋_GB2312" w:hAnsi="仿宋" w:eastAsia="仿宋_GB2312" w:cs="Times New Roman"/>
          <w:color w:val="auto"/>
          <w:sz w:val="32"/>
          <w:lang w:val="en-US" w:eastAsia="zh-CN"/>
        </w:rPr>
        <w:t>4,130.85</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val="en-US" w:eastAsia="zh-CN"/>
        </w:rPr>
        <w:t>到位资金4,056.76</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eastAsia="zh-CN"/>
        </w:rPr>
        <w:t>实际支出</w:t>
      </w:r>
      <w:r>
        <w:rPr>
          <w:rFonts w:hint="eastAsia" w:ascii="仿宋_GB2312" w:hAnsi="仿宋" w:eastAsia="仿宋_GB2312" w:cs="Times New Roman"/>
          <w:color w:val="auto"/>
          <w:sz w:val="32"/>
          <w:lang w:val="en-US" w:eastAsia="zh-CN"/>
        </w:rPr>
        <w:t>2,118.34</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eastAsia="zh-CN"/>
        </w:rPr>
        <w:t>到位资金</w:t>
      </w:r>
      <w:r>
        <w:rPr>
          <w:rFonts w:hint="eastAsia" w:ascii="仿宋_GB2312" w:hAnsi="仿宋" w:eastAsia="仿宋_GB2312" w:cs="Times New Roman"/>
          <w:color w:val="auto"/>
          <w:sz w:val="32"/>
        </w:rPr>
        <w:t>资金支出率为</w:t>
      </w:r>
      <w:r>
        <w:rPr>
          <w:rFonts w:hint="eastAsia" w:ascii="仿宋_GB2312" w:hAnsi="仿宋" w:eastAsia="仿宋_GB2312" w:cs="Times New Roman"/>
          <w:color w:val="auto"/>
          <w:sz w:val="32"/>
          <w:lang w:val="en-US" w:eastAsia="zh-CN"/>
        </w:rPr>
        <w:t>52.22</w:t>
      </w:r>
      <w:r>
        <w:rPr>
          <w:rFonts w:hint="eastAsia" w:ascii="仿宋_GB2312" w:hAnsi="仿宋" w:eastAsia="仿宋_GB2312" w:cs="Times New Roman"/>
          <w:color w:val="auto"/>
          <w:sz w:val="32"/>
        </w:rPr>
        <w:t>%</w:t>
      </w:r>
      <w:r>
        <w:rPr>
          <w:rFonts w:hint="eastAsia" w:ascii="仿宋_GB2312" w:hAnsi="仿宋" w:eastAsia="仿宋_GB2312" w:cs="Times New Roman"/>
          <w:color w:val="auto"/>
          <w:sz w:val="32"/>
          <w:lang w:eastAsia="zh-CN"/>
        </w:rPr>
        <w:t>；市县安排各类自筹资金</w:t>
      </w:r>
      <w:r>
        <w:rPr>
          <w:rFonts w:hint="eastAsia" w:ascii="仿宋_GB2312" w:hAnsi="仿宋" w:eastAsia="仿宋_GB2312" w:cs="Times New Roman"/>
          <w:color w:val="auto"/>
          <w:sz w:val="32"/>
          <w:lang w:val="en-US" w:eastAsia="zh-CN"/>
        </w:rPr>
        <w:t>10,084.59万元，到位5,117.08</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val="en-US" w:eastAsia="zh-CN"/>
        </w:rPr>
        <w:t>，支出5,102.08</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eastAsia="zh-CN"/>
        </w:rPr>
        <w:t>，到位资金</w:t>
      </w:r>
      <w:r>
        <w:rPr>
          <w:rFonts w:hint="eastAsia" w:ascii="仿宋_GB2312" w:hAnsi="仿宋" w:eastAsia="仿宋_GB2312" w:cs="Times New Roman"/>
          <w:color w:val="auto"/>
          <w:sz w:val="32"/>
        </w:rPr>
        <w:t>资金</w:t>
      </w:r>
      <w:r>
        <w:rPr>
          <w:rFonts w:hint="eastAsia" w:ascii="仿宋_GB2312" w:hAnsi="仿宋" w:eastAsia="仿宋_GB2312" w:cs="Times New Roman"/>
          <w:color w:val="auto"/>
          <w:sz w:val="32"/>
          <w:lang w:eastAsia="zh-CN"/>
        </w:rPr>
        <w:t>支出率</w:t>
      </w:r>
      <w:r>
        <w:rPr>
          <w:rFonts w:hint="eastAsia" w:ascii="仿宋_GB2312" w:hAnsi="仿宋" w:eastAsia="仿宋_GB2312" w:cs="Times New Roman"/>
          <w:color w:val="auto"/>
          <w:sz w:val="32"/>
          <w:lang w:val="en-US" w:eastAsia="zh-CN"/>
        </w:rPr>
        <w:t>99.71%。省级专项资金和市县各类自筹资金综合</w:t>
      </w:r>
      <w:r>
        <w:rPr>
          <w:rFonts w:hint="eastAsia" w:ascii="仿宋_GB2312" w:hAnsi="仿宋" w:eastAsia="仿宋_GB2312" w:cs="Times New Roman"/>
          <w:color w:val="auto"/>
          <w:sz w:val="32"/>
          <w:lang w:eastAsia="zh-CN"/>
        </w:rPr>
        <w:t>到位资金</w:t>
      </w:r>
      <w:r>
        <w:rPr>
          <w:rFonts w:hint="eastAsia" w:ascii="仿宋_GB2312" w:hAnsi="仿宋" w:eastAsia="仿宋_GB2312" w:cs="Times New Roman"/>
          <w:color w:val="auto"/>
          <w:sz w:val="32"/>
        </w:rPr>
        <w:t>资金</w:t>
      </w:r>
      <w:r>
        <w:rPr>
          <w:rFonts w:hint="eastAsia" w:ascii="仿宋_GB2312" w:hAnsi="仿宋" w:eastAsia="仿宋_GB2312" w:cs="Times New Roman"/>
          <w:color w:val="auto"/>
          <w:sz w:val="32"/>
          <w:lang w:val="en-US" w:eastAsia="zh-CN"/>
        </w:rPr>
        <w:t>支出率78.71%（见表2-2）。</w:t>
      </w:r>
      <w:bookmarkStart w:id="78" w:name="_Toc42021446"/>
    </w:p>
    <w:p w14:paraId="5F9ECF5C">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 w:eastAsia="仿宋_GB2312"/>
          <w:b/>
          <w:bCs/>
          <w:color w:val="auto"/>
          <w:kern w:val="0"/>
          <w:sz w:val="32"/>
          <w:szCs w:val="32"/>
        </w:rPr>
      </w:pPr>
      <w:r>
        <w:rPr>
          <w:rFonts w:hint="eastAsia" w:ascii="仿宋_GB2312" w:hAnsi="仿宋" w:eastAsia="仿宋_GB2312"/>
          <w:b/>
          <w:bCs/>
          <w:color w:val="auto"/>
          <w:kern w:val="0"/>
          <w:sz w:val="32"/>
          <w:szCs w:val="32"/>
        </w:rPr>
        <w:t>2.</w:t>
      </w:r>
      <w:r>
        <w:rPr>
          <w:rStyle w:val="15"/>
          <w:rFonts w:hint="eastAsia" w:ascii="仿宋_GB2312" w:hAnsi="仿宋" w:eastAsia="仿宋_GB2312"/>
          <w:b/>
          <w:bCs/>
          <w:color w:val="auto"/>
          <w:kern w:val="0"/>
          <w:sz w:val="32"/>
          <w:szCs w:val="32"/>
        </w:rPr>
        <w:t>专项资金完成绩效目标情况</w:t>
      </w:r>
      <w:r>
        <w:rPr>
          <w:rFonts w:hint="eastAsia" w:ascii="仿宋_GB2312" w:hAnsi="仿宋" w:eastAsia="仿宋_GB2312"/>
          <w:b/>
          <w:bCs/>
          <w:color w:val="auto"/>
          <w:kern w:val="0"/>
          <w:sz w:val="32"/>
          <w:szCs w:val="32"/>
        </w:rPr>
        <w:t>。</w:t>
      </w:r>
      <w:bookmarkEnd w:id="78"/>
    </w:p>
    <w:p w14:paraId="1D46751F">
      <w:pPr>
        <w:pStyle w:val="30"/>
        <w:pageBreakBefore w:val="0"/>
        <w:widowControl w:val="0"/>
        <w:tabs>
          <w:tab w:val="left" w:pos="1843"/>
        </w:tabs>
        <w:kinsoku/>
        <w:wordWrap/>
        <w:overflowPunct/>
        <w:topLinePunct w:val="0"/>
        <w:autoSpaceDE/>
        <w:autoSpaceDN/>
        <w:bidi w:val="0"/>
        <w:adjustRightInd/>
        <w:snapToGrid/>
        <w:spacing w:line="360" w:lineRule="auto"/>
        <w:ind w:firstLine="643" w:firstLineChars="20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2019年社区体育公园建设项目共123个，53个已通过验收，验收率43.09%。32个已完工但未验收，共完成85个，完成率69.11%。在建项目22个，未开工16个（见表2-3）。总体上，社区体育公园建设任务大部分完成，社区体育公园服务水平有新的提升。为群众提供就近就便的健身活动场所，社区体育公园服务水平不断提升，效果较好。社区体育公园为社区增添活力。社区体育公园带来社区整体环境改善，吸引力增加，效果较好。</w:t>
      </w:r>
      <w:bookmarkStart w:id="79" w:name="_Toc42021447"/>
    </w:p>
    <w:p w14:paraId="16DB97B9">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Style w:val="15"/>
          <w:rFonts w:hint="eastAsia" w:ascii="仿宋_GB2312" w:hAnsi="仿宋" w:eastAsia="仿宋_GB2312"/>
          <w:b/>
          <w:bCs/>
          <w:color w:val="auto"/>
          <w:kern w:val="0"/>
          <w:sz w:val="32"/>
          <w:szCs w:val="32"/>
        </w:rPr>
      </w:pPr>
      <w:r>
        <w:rPr>
          <w:rStyle w:val="15"/>
          <w:rFonts w:hint="eastAsia" w:ascii="仿宋_GB2312" w:hAnsi="仿宋" w:eastAsia="仿宋_GB2312"/>
          <w:b/>
          <w:bCs/>
          <w:color w:val="auto"/>
          <w:kern w:val="0"/>
          <w:sz w:val="32"/>
          <w:szCs w:val="32"/>
          <w:lang w:val="en-US" w:eastAsia="zh-CN"/>
        </w:rPr>
        <w:t>3.</w:t>
      </w:r>
      <w:r>
        <w:rPr>
          <w:rStyle w:val="15"/>
          <w:rFonts w:hint="eastAsia" w:ascii="仿宋_GB2312" w:hAnsi="仿宋" w:eastAsia="仿宋_GB2312"/>
          <w:b/>
          <w:bCs/>
          <w:color w:val="auto"/>
          <w:kern w:val="0"/>
          <w:sz w:val="32"/>
          <w:szCs w:val="32"/>
        </w:rPr>
        <w:t>专项资金分用途使用绩效</w:t>
      </w:r>
      <w:bookmarkEnd w:id="79"/>
      <w:bookmarkStart w:id="80" w:name="_Toc493835607"/>
      <w:bookmarkStart w:id="81" w:name="_Toc39323969"/>
      <w:bookmarkStart w:id="82" w:name="_Toc39324266"/>
      <w:bookmarkStart w:id="83" w:name="_Toc39921348"/>
      <w:bookmarkStart w:id="84" w:name="_Toc19453"/>
    </w:p>
    <w:p w14:paraId="05C572E7">
      <w:pPr>
        <w:pStyle w:val="30"/>
        <w:pageBreakBefore w:val="0"/>
        <w:tabs>
          <w:tab w:val="left" w:pos="1843"/>
        </w:tabs>
        <w:kinsoku/>
        <w:wordWrap/>
        <w:overflowPunct/>
        <w:topLinePunct w:val="0"/>
        <w:bidi w:val="0"/>
        <w:spacing w:line="360" w:lineRule="auto"/>
        <w:ind w:firstLine="646" w:firstLineChars="201"/>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（1）推动粤东西北地区社区体育公园建设，对接人民群众健身需求。</w:t>
      </w:r>
    </w:p>
    <w:p w14:paraId="18A92FAD">
      <w:pPr>
        <w:pStyle w:val="30"/>
        <w:pageBreakBefore w:val="0"/>
        <w:tabs>
          <w:tab w:val="left" w:pos="1843"/>
        </w:tabs>
        <w:kinsoku/>
        <w:wordWrap/>
        <w:overflowPunct/>
        <w:topLinePunct w:val="0"/>
        <w:bidi w:val="0"/>
        <w:spacing w:line="360" w:lineRule="auto"/>
        <w:ind w:firstLine="643" w:firstLineChars="201"/>
        <w:rPr>
          <w:rFonts w:hint="default" w:ascii="仿宋_GB2312" w:eastAsia="仿宋_GB2312"/>
          <w:b/>
          <w:bCs/>
          <w:color w:val="auto"/>
          <w:sz w:val="32"/>
          <w:szCs w:val="32"/>
          <w:lang w:val="en-US" w:eastAsia="zh-CN"/>
        </w:rPr>
      </w:pPr>
      <w:r>
        <w:rPr>
          <w:rFonts w:hint="eastAsia" w:ascii="仿宋_GB2312" w:eastAsia="仿宋_GB2312"/>
          <w:b w:val="0"/>
          <w:bCs w:val="0"/>
          <w:color w:val="auto"/>
          <w:sz w:val="32"/>
          <w:szCs w:val="32"/>
          <w:lang w:val="en-US" w:eastAsia="zh-CN"/>
        </w:rPr>
        <w:t>粤东西北地区36个县（市、区）安排省级专项资金补助123个社区体育公园建设项目，带动市县投入各种自筹资金1亿多元，社区体育公园建设面积150多万平方米，覆盖常住人口超过134万人，有力推动了粤东西北地区社区体育公园数量增多、质量提高。新增了公共体育活动场地面积，公园环境改善，切实提升了社区体育公园的建设水平和服务能力，缓解了人民群众健身需求和健身设施不足的矛盾。</w:t>
      </w:r>
    </w:p>
    <w:p w14:paraId="362E9B71">
      <w:pPr>
        <w:pStyle w:val="30"/>
        <w:keepNext w:val="0"/>
        <w:keepLines w:val="0"/>
        <w:pageBreakBefore w:val="0"/>
        <w:widowControl w:val="0"/>
        <w:tabs>
          <w:tab w:val="left" w:pos="1843"/>
        </w:tabs>
        <w:kinsoku/>
        <w:wordWrap/>
        <w:overflowPunct/>
        <w:topLinePunct w:val="0"/>
        <w:autoSpaceDE/>
        <w:autoSpaceDN/>
        <w:bidi w:val="0"/>
        <w:adjustRightInd/>
        <w:snapToGrid/>
        <w:spacing w:line="360" w:lineRule="auto"/>
        <w:ind w:firstLine="646" w:firstLineChars="201"/>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（2）体育公园服务水平提升，为群众提供便利的活动场所。</w:t>
      </w:r>
    </w:p>
    <w:p w14:paraId="71E5CD11">
      <w:pPr>
        <w:pStyle w:val="30"/>
        <w:keepNext w:val="0"/>
        <w:keepLines w:val="0"/>
        <w:pageBreakBefore w:val="0"/>
        <w:widowControl w:val="0"/>
        <w:tabs>
          <w:tab w:val="left" w:pos="1843"/>
        </w:tabs>
        <w:kinsoku/>
        <w:wordWrap/>
        <w:overflowPunct/>
        <w:topLinePunct w:val="0"/>
        <w:autoSpaceDE/>
        <w:autoSpaceDN/>
        <w:bidi w:val="0"/>
        <w:adjustRightInd/>
        <w:snapToGrid/>
        <w:spacing w:line="360" w:lineRule="auto"/>
        <w:ind w:firstLine="643" w:firstLineChars="201"/>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随着社区体育公园的投入使用，进一步提高了基本公共服务均等化水平，满足了群众多元化体育需求，带动了社区全民健身事业的快速发展。群众休闲锻炼的场所更加规范，设施更加配套和健全，区位更为便捷。对发展体育运动，推广全民健身计划，提高体育运动水平，增强人民体质具有重要意义。社区体育公园成为增强体质与提高运动能力、改善生活方式和提高生活质量的一个重要社会活动场所。</w:t>
      </w:r>
    </w:p>
    <w:p w14:paraId="6AF0B6BB">
      <w:pPr>
        <w:pStyle w:val="30"/>
        <w:pageBreakBefore w:val="0"/>
        <w:tabs>
          <w:tab w:val="left" w:pos="1843"/>
        </w:tabs>
        <w:kinsoku/>
        <w:wordWrap/>
        <w:overflowPunct/>
        <w:topLinePunct w:val="0"/>
        <w:bidi w:val="0"/>
        <w:spacing w:line="360" w:lineRule="auto"/>
        <w:ind w:firstLine="646" w:firstLineChars="201"/>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（3）体育公园带动社区整体环境改善，社区吸引力增加。</w:t>
      </w:r>
    </w:p>
    <w:p w14:paraId="0C83570C">
      <w:pPr>
        <w:pStyle w:val="30"/>
        <w:pageBreakBefore w:val="0"/>
        <w:tabs>
          <w:tab w:val="left" w:pos="1843"/>
        </w:tabs>
        <w:kinsoku/>
        <w:wordWrap/>
        <w:overflowPunct/>
        <w:topLinePunct w:val="0"/>
        <w:bidi w:val="0"/>
        <w:spacing w:line="360" w:lineRule="auto"/>
        <w:ind w:firstLine="643" w:firstLineChars="201"/>
        <w:rPr>
          <w:rFonts w:hint="eastAsia" w:ascii="仿宋_GB2312" w:eastAsia="仿宋_GB2312"/>
          <w:color w:val="auto"/>
          <w:sz w:val="32"/>
          <w:szCs w:val="32"/>
          <w:lang w:val="en-US" w:eastAsia="zh-CN"/>
        </w:rPr>
      </w:pPr>
      <w:r>
        <w:rPr>
          <w:rFonts w:hint="eastAsia" w:ascii="仿宋_GB2312" w:eastAsia="仿宋_GB2312"/>
          <w:b w:val="0"/>
          <w:bCs w:val="0"/>
          <w:color w:val="auto"/>
          <w:sz w:val="32"/>
          <w:szCs w:val="32"/>
          <w:lang w:val="en-US" w:eastAsia="zh-CN"/>
        </w:rPr>
        <w:t>现场调研和调查问卷结果显示，居民对社区体育公园建设项目的综合满意度较高。社区体育公园的运动场和健身设施与绿地有机地融为一体，不仅为居民提供自然、舒适、优美的运动环境</w:t>
      </w:r>
      <w:r>
        <w:rPr>
          <w:rFonts w:hint="eastAsia" w:ascii="仿宋_GB2312" w:hAnsi="仿宋_GB2312" w:eastAsia="仿宋_GB2312"/>
          <w:color w:val="auto"/>
          <w:sz w:val="32"/>
          <w:lang w:eastAsia="zh-CN"/>
        </w:rPr>
        <w:t>，</w:t>
      </w:r>
      <w:r>
        <w:rPr>
          <w:rFonts w:hint="eastAsia" w:ascii="仿宋_GB2312" w:eastAsia="仿宋_GB2312"/>
          <w:b w:val="0"/>
          <w:bCs w:val="0"/>
          <w:color w:val="auto"/>
          <w:sz w:val="32"/>
          <w:szCs w:val="32"/>
          <w:lang w:val="en-US" w:eastAsia="zh-CN"/>
        </w:rPr>
        <w:t>对优化社区绿地面积，提高环境生态效益，促进城镇人居环境走向生态化有着积极作用。而且有助于和睦社区居民邻里之间的关系，增强社区的凝聚力，满足人民群众日益增长的精神文化需求，促进社会主义精神文明建设事业发展。</w:t>
      </w:r>
    </w:p>
    <w:bookmarkEnd w:id="80"/>
    <w:bookmarkEnd w:id="81"/>
    <w:bookmarkEnd w:id="82"/>
    <w:bookmarkEnd w:id="83"/>
    <w:bookmarkEnd w:id="84"/>
    <w:p w14:paraId="39F82A87">
      <w:pPr>
        <w:pStyle w:val="3"/>
        <w:pageBreakBefore w:val="0"/>
        <w:kinsoku/>
        <w:wordWrap/>
        <w:overflowPunct/>
        <w:topLinePunct w:val="0"/>
        <w:bidi w:val="0"/>
        <w:spacing w:before="0" w:after="0" w:line="360" w:lineRule="auto"/>
        <w:ind w:firstLine="643" w:firstLineChars="200"/>
        <w:rPr>
          <w:rFonts w:hint="eastAsia" w:ascii="Calibri" w:hAnsi="宋体"/>
          <w:color w:val="auto"/>
        </w:rPr>
      </w:pPr>
      <w:bookmarkStart w:id="85" w:name="_Toc42021449"/>
      <w:r>
        <w:rPr>
          <w:rFonts w:hint="eastAsia" w:ascii="Calibri" w:hAnsi="宋体"/>
          <w:color w:val="auto"/>
        </w:rPr>
        <w:t>（</w:t>
      </w:r>
      <w:r>
        <w:rPr>
          <w:rFonts w:hint="eastAsia" w:ascii="Calibri" w:hAnsi="宋体"/>
          <w:color w:val="auto"/>
          <w:lang w:eastAsia="zh-CN"/>
        </w:rPr>
        <w:t>三</w:t>
      </w:r>
      <w:r>
        <w:rPr>
          <w:rFonts w:hint="eastAsia" w:ascii="Calibri" w:hAnsi="宋体"/>
          <w:color w:val="auto"/>
        </w:rPr>
        <w:t>）专项资金使用绩效存在的问题</w:t>
      </w:r>
      <w:bookmarkEnd w:id="85"/>
    </w:p>
    <w:p w14:paraId="5FCC77BE">
      <w:pPr>
        <w:pageBreakBefore w:val="0"/>
        <w:kinsoku/>
        <w:wordWrap/>
        <w:overflowPunct/>
        <w:topLinePunct w:val="0"/>
        <w:bidi w:val="0"/>
        <w:spacing w:line="360" w:lineRule="auto"/>
        <w:ind w:firstLine="643" w:firstLineChars="200"/>
        <w:rPr>
          <w:rFonts w:hint="eastAsia" w:ascii="仿宋_GB2312" w:eastAsia="仿宋_GB2312"/>
          <w:b/>
          <w:bCs/>
          <w:color w:val="auto"/>
          <w:sz w:val="32"/>
          <w:lang w:eastAsia="zh-CN"/>
        </w:rPr>
      </w:pPr>
      <w:r>
        <w:rPr>
          <w:rFonts w:hint="eastAsia" w:ascii="仿宋_GB2312" w:eastAsia="仿宋_GB2312"/>
          <w:b/>
          <w:bCs/>
          <w:color w:val="auto"/>
          <w:sz w:val="32"/>
        </w:rPr>
        <w:t>1.部分项目</w:t>
      </w:r>
      <w:r>
        <w:rPr>
          <w:rFonts w:hint="eastAsia" w:ascii="仿宋_GB2312" w:eastAsia="仿宋_GB2312"/>
          <w:b/>
          <w:bCs/>
          <w:color w:val="auto"/>
          <w:sz w:val="32"/>
          <w:lang w:eastAsia="zh-CN"/>
        </w:rPr>
        <w:t>建设</w:t>
      </w:r>
      <w:r>
        <w:rPr>
          <w:rFonts w:hint="eastAsia" w:ascii="仿宋_GB2312" w:eastAsia="仿宋_GB2312"/>
          <w:b/>
          <w:bCs/>
          <w:color w:val="auto"/>
          <w:sz w:val="32"/>
        </w:rPr>
        <w:t>进度</w:t>
      </w:r>
      <w:r>
        <w:rPr>
          <w:rFonts w:hint="eastAsia" w:ascii="仿宋_GB2312" w:eastAsia="仿宋_GB2312"/>
          <w:b/>
          <w:bCs/>
          <w:color w:val="auto"/>
          <w:sz w:val="32"/>
          <w:lang w:val="en-US" w:eastAsia="zh-CN"/>
        </w:rPr>
        <w:t>较慢，</w:t>
      </w:r>
      <w:r>
        <w:rPr>
          <w:rFonts w:hint="eastAsia" w:ascii="仿宋_GB2312" w:eastAsia="仿宋_GB2312"/>
          <w:b/>
          <w:bCs/>
          <w:color w:val="auto"/>
          <w:sz w:val="32"/>
        </w:rPr>
        <w:t>未达到</w:t>
      </w:r>
      <w:r>
        <w:rPr>
          <w:rFonts w:hint="eastAsia" w:ascii="仿宋_GB2312" w:eastAsia="仿宋_GB2312"/>
          <w:b/>
          <w:bCs/>
          <w:color w:val="auto"/>
          <w:sz w:val="32"/>
          <w:lang w:eastAsia="zh-CN"/>
        </w:rPr>
        <w:t>预算目标</w:t>
      </w:r>
      <w:r>
        <w:rPr>
          <w:rFonts w:hint="eastAsia" w:ascii="仿宋_GB2312" w:eastAsia="仿宋_GB2312"/>
          <w:b/>
          <w:bCs/>
          <w:color w:val="auto"/>
          <w:sz w:val="32"/>
        </w:rPr>
        <w:t>任务要求</w:t>
      </w:r>
      <w:r>
        <w:rPr>
          <w:rFonts w:hint="eastAsia" w:ascii="仿宋_GB2312" w:eastAsia="仿宋_GB2312"/>
          <w:b/>
          <w:bCs/>
          <w:color w:val="auto"/>
          <w:sz w:val="32"/>
          <w:lang w:eastAsia="zh-CN"/>
        </w:rPr>
        <w:t>。</w:t>
      </w:r>
    </w:p>
    <w:p w14:paraId="1ED359B0">
      <w:pPr>
        <w:pStyle w:val="30"/>
        <w:pageBreakBefore w:val="0"/>
        <w:tabs>
          <w:tab w:val="left" w:pos="1843"/>
        </w:tabs>
        <w:kinsoku/>
        <w:wordWrap/>
        <w:overflowPunct/>
        <w:topLinePunct w:val="0"/>
        <w:bidi w:val="0"/>
        <w:spacing w:line="360" w:lineRule="auto"/>
        <w:ind w:firstLine="643" w:firstLineChars="201"/>
        <w:rPr>
          <w:rFonts w:hint="eastAsia" w:ascii="仿宋_GB2312" w:hAnsi="黑体" w:eastAsia="仿宋_GB2312"/>
          <w:color w:val="auto"/>
          <w:sz w:val="32"/>
          <w:lang w:eastAsia="zh-CN"/>
        </w:rPr>
      </w:pPr>
      <w:r>
        <w:rPr>
          <w:rFonts w:hint="eastAsia" w:ascii="仿宋_GB2312" w:eastAsia="仿宋_GB2312"/>
          <w:b w:val="0"/>
          <w:bCs w:val="0"/>
          <w:color w:val="auto"/>
          <w:sz w:val="32"/>
          <w:szCs w:val="32"/>
          <w:lang w:val="en-US" w:eastAsia="zh-CN"/>
        </w:rPr>
        <w:t>总体来看，社区体育公园建设项目进度未完全达到任务清单目标要求，截至评价基准日仍有22个在建项目（占17.89%）、16个（占13.01%）未开工项目</w:t>
      </w:r>
      <w:r>
        <w:rPr>
          <w:rFonts w:hint="eastAsia" w:ascii="仿宋_GB2312" w:hAnsi="黑体" w:eastAsia="仿宋_GB2312"/>
          <w:color w:val="auto"/>
          <w:sz w:val="32"/>
          <w:highlight w:val="none"/>
          <w:lang w:eastAsia="zh-CN"/>
        </w:rPr>
        <w:t>（</w:t>
      </w:r>
      <w:r>
        <w:rPr>
          <w:rFonts w:hint="eastAsia" w:ascii="仿宋_GB2312" w:hAnsi="黑体" w:eastAsia="仿宋_GB2312"/>
          <w:color w:val="auto"/>
          <w:sz w:val="32"/>
          <w:highlight w:val="none"/>
          <w:lang w:val="en-US" w:eastAsia="zh-CN"/>
        </w:rPr>
        <w:t>其中汕头市濠江区3个，汕头市澄海区10个，汕尾市陆河县1</w:t>
      </w:r>
      <w:r>
        <w:rPr>
          <w:rFonts w:hint="eastAsia" w:ascii="仿宋_GB2312" w:hAnsi="黑体" w:eastAsia="仿宋_GB2312" w:cs="Times New Roman"/>
          <w:color w:val="auto"/>
          <w:sz w:val="32"/>
          <w:highlight w:val="none"/>
          <w:lang w:val="en-US" w:eastAsia="zh-CN"/>
        </w:rPr>
        <w:t>个，</w:t>
      </w:r>
      <w:r>
        <w:rPr>
          <w:rFonts w:hint="default" w:ascii="仿宋_GB2312" w:hAnsi="黑体" w:eastAsia="仿宋_GB2312" w:cs="Times New Roman"/>
          <w:color w:val="auto"/>
          <w:sz w:val="32"/>
          <w:highlight w:val="none"/>
          <w:lang w:val="en-US" w:eastAsia="zh-CN"/>
        </w:rPr>
        <w:t>云浮市郁南县</w:t>
      </w:r>
      <w:r>
        <w:rPr>
          <w:rFonts w:hint="eastAsia" w:ascii="仿宋_GB2312" w:hAnsi="黑体" w:eastAsia="仿宋_GB2312" w:cs="Times New Roman"/>
          <w:color w:val="auto"/>
          <w:sz w:val="32"/>
          <w:highlight w:val="none"/>
          <w:lang w:val="en-US" w:eastAsia="zh-CN"/>
        </w:rPr>
        <w:t>2个</w:t>
      </w:r>
      <w:r>
        <w:rPr>
          <w:rFonts w:hint="eastAsia" w:ascii="仿宋_GB2312" w:hAnsi="黑体" w:eastAsia="仿宋_GB2312"/>
          <w:color w:val="auto"/>
          <w:sz w:val="32"/>
          <w:highlight w:val="none"/>
          <w:lang w:eastAsia="zh-CN"/>
        </w:rPr>
        <w:t>）</w:t>
      </w:r>
      <w:r>
        <w:rPr>
          <w:rFonts w:hint="eastAsia" w:ascii="仿宋_GB2312" w:eastAsia="仿宋_GB2312"/>
          <w:b w:val="0"/>
          <w:bCs w:val="0"/>
          <w:color w:val="auto"/>
          <w:sz w:val="32"/>
          <w:szCs w:val="32"/>
          <w:lang w:val="en-US" w:eastAsia="zh-CN"/>
        </w:rPr>
        <w:t>。主要因素一</w:t>
      </w:r>
      <w:r>
        <w:rPr>
          <w:rFonts w:hint="eastAsia" w:ascii="仿宋_GB2312" w:hAnsi="黑体" w:eastAsia="仿宋_GB2312"/>
          <w:color w:val="auto"/>
          <w:sz w:val="32"/>
          <w:lang w:val="en-US" w:eastAsia="zh-CN"/>
        </w:rPr>
        <w:t>是</w:t>
      </w:r>
      <w:r>
        <w:rPr>
          <w:rFonts w:hint="eastAsia" w:ascii="仿宋_GB2312" w:hAnsi="黑体" w:eastAsia="仿宋_GB2312"/>
          <w:color w:val="auto"/>
          <w:sz w:val="32"/>
        </w:rPr>
        <w:t>部分县（市、区）在</w:t>
      </w:r>
      <w:r>
        <w:rPr>
          <w:rFonts w:hint="eastAsia" w:ascii="仿宋_GB2312" w:hAnsi="黑体" w:eastAsia="仿宋_GB2312"/>
          <w:color w:val="auto"/>
          <w:sz w:val="32"/>
          <w:lang w:eastAsia="zh-CN"/>
        </w:rPr>
        <w:t>贯彻执行</w:t>
      </w:r>
      <w:r>
        <w:rPr>
          <w:rFonts w:hint="eastAsia" w:ascii="仿宋_GB2312" w:hAnsi="黑体" w:eastAsia="仿宋_GB2312"/>
          <w:color w:val="auto"/>
          <w:sz w:val="32"/>
        </w:rPr>
        <w:t>涉农转移支付资金</w:t>
      </w:r>
      <w:r>
        <w:rPr>
          <w:rFonts w:hint="eastAsia" w:ascii="仿宋_GB2312" w:hAnsi="黑体" w:eastAsia="仿宋_GB2312"/>
          <w:color w:val="auto"/>
          <w:sz w:val="32"/>
          <w:lang w:eastAsia="zh-CN"/>
        </w:rPr>
        <w:t>改革政策时，工作协调推进力度不足，制定本地</w:t>
      </w:r>
      <w:r>
        <w:rPr>
          <w:rFonts w:hint="eastAsia" w:ascii="仿宋_GB2312" w:hAnsi="黑体" w:eastAsia="仿宋_GB2312"/>
          <w:color w:val="auto"/>
          <w:sz w:val="32"/>
        </w:rPr>
        <w:t>涉农转移支付资金统筹整合方案</w:t>
      </w:r>
      <w:r>
        <w:rPr>
          <w:rFonts w:hint="eastAsia" w:ascii="仿宋_GB2312" w:hAnsi="黑体" w:eastAsia="仿宋_GB2312"/>
          <w:color w:val="auto"/>
          <w:sz w:val="32"/>
          <w:lang w:eastAsia="zh-CN"/>
        </w:rPr>
        <w:t>进度较慢，安排社区体育公园建设项目省级专项资金预算指标时间较晚，致使</w:t>
      </w:r>
      <w:r>
        <w:rPr>
          <w:rFonts w:hint="eastAsia" w:ascii="仿宋_GB2312" w:eastAsia="仿宋_GB2312"/>
          <w:b w:val="0"/>
          <w:bCs w:val="0"/>
          <w:color w:val="auto"/>
          <w:sz w:val="32"/>
          <w:szCs w:val="32"/>
          <w:lang w:val="en-US" w:eastAsia="zh-CN"/>
        </w:rPr>
        <w:t>社区体育公园建设项目启动时间滞后</w:t>
      </w:r>
      <w:r>
        <w:rPr>
          <w:rFonts w:hint="eastAsia" w:ascii="仿宋_GB2312" w:hAnsi="黑体" w:eastAsia="仿宋_GB2312"/>
          <w:color w:val="auto"/>
          <w:sz w:val="32"/>
          <w:lang w:eastAsia="zh-CN"/>
        </w:rPr>
        <w:t>。二是部分项目前期准备工作</w:t>
      </w:r>
      <w:r>
        <w:rPr>
          <w:rFonts w:hint="eastAsia" w:ascii="仿宋_GB2312" w:eastAsia="仿宋_GB2312"/>
          <w:b w:val="0"/>
          <w:bCs w:val="0"/>
          <w:color w:val="auto"/>
          <w:sz w:val="32"/>
          <w:szCs w:val="32"/>
          <w:lang w:val="en-US" w:eastAsia="zh-CN"/>
        </w:rPr>
        <w:t>不够扎实</w:t>
      </w:r>
      <w:r>
        <w:rPr>
          <w:rFonts w:hint="eastAsia" w:ascii="仿宋_GB2312" w:hAnsi="黑体" w:eastAsia="仿宋_GB2312"/>
          <w:color w:val="auto"/>
          <w:sz w:val="32"/>
          <w:lang w:eastAsia="zh-CN"/>
        </w:rPr>
        <w:t>，在资金筹集、组织实施等方面耗费较多时间。</w:t>
      </w:r>
    </w:p>
    <w:p w14:paraId="039210B1">
      <w:pPr>
        <w:pageBreakBefore w:val="0"/>
        <w:kinsoku/>
        <w:wordWrap/>
        <w:overflowPunct/>
        <w:topLinePunct w:val="0"/>
        <w:bidi w:val="0"/>
        <w:spacing w:line="360" w:lineRule="auto"/>
        <w:ind w:firstLine="643" w:firstLineChars="200"/>
        <w:rPr>
          <w:rFonts w:ascii="楷体_GB2312" w:hAnsi="宋体" w:eastAsia="楷体_GB2312"/>
          <w:b/>
          <w:bCs/>
          <w:color w:val="auto"/>
          <w:sz w:val="32"/>
        </w:rPr>
      </w:pPr>
      <w:bookmarkStart w:id="86" w:name="_Hlk39570786"/>
      <w:bookmarkStart w:id="87" w:name="_Toc493835613"/>
      <w:r>
        <w:rPr>
          <w:rFonts w:hint="eastAsia" w:ascii="仿宋_GB2312" w:eastAsia="仿宋_GB2312"/>
          <w:b/>
          <w:bCs/>
          <w:color w:val="auto"/>
          <w:sz w:val="32"/>
        </w:rPr>
        <w:t>2.</w:t>
      </w:r>
      <w:bookmarkEnd w:id="86"/>
      <w:bookmarkStart w:id="88" w:name="_Hlk39920608"/>
      <w:r>
        <w:rPr>
          <w:rFonts w:hint="eastAsia" w:ascii="仿宋_GB2312" w:eastAsia="仿宋_GB2312"/>
          <w:b/>
          <w:bCs/>
          <w:color w:val="auto"/>
          <w:sz w:val="32"/>
          <w:lang w:eastAsia="zh-CN"/>
        </w:rPr>
        <w:t>省级</w:t>
      </w:r>
      <w:r>
        <w:rPr>
          <w:rFonts w:hint="eastAsia" w:ascii="仿宋_GB2312" w:eastAsia="仿宋_GB2312"/>
          <w:b/>
          <w:bCs/>
          <w:color w:val="auto"/>
          <w:sz w:val="32"/>
        </w:rPr>
        <w:t>专项资金</w:t>
      </w:r>
      <w:r>
        <w:rPr>
          <w:rFonts w:hint="eastAsia" w:ascii="仿宋_GB2312" w:eastAsia="仿宋_GB2312"/>
          <w:b/>
          <w:bCs/>
          <w:color w:val="auto"/>
          <w:sz w:val="32"/>
          <w:lang w:eastAsia="zh-CN"/>
        </w:rPr>
        <w:t>总体支出进度慢，资金</w:t>
      </w:r>
      <w:r>
        <w:rPr>
          <w:rFonts w:hint="eastAsia" w:ascii="仿宋_GB2312" w:eastAsia="仿宋_GB2312"/>
          <w:b/>
          <w:bCs/>
          <w:color w:val="auto"/>
          <w:sz w:val="32"/>
        </w:rPr>
        <w:t>支出率偏低</w:t>
      </w:r>
      <w:bookmarkEnd w:id="87"/>
      <w:r>
        <w:rPr>
          <w:rFonts w:hint="eastAsia" w:ascii="仿宋_GB2312" w:eastAsia="仿宋_GB2312"/>
          <w:b/>
          <w:bCs/>
          <w:color w:val="auto"/>
          <w:sz w:val="32"/>
        </w:rPr>
        <w:t>。</w:t>
      </w:r>
    </w:p>
    <w:bookmarkEnd w:id="88"/>
    <w:p w14:paraId="5A728649">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黑体" w:eastAsia="仿宋_GB2312"/>
          <w:color w:val="auto"/>
          <w:sz w:val="32"/>
          <w:lang w:val="en-US" w:eastAsia="zh-CN"/>
        </w:rPr>
      </w:pPr>
      <w:bookmarkStart w:id="89" w:name="_Toc39921351"/>
      <w:bookmarkStart w:id="90" w:name="_Toc25448"/>
      <w:bookmarkStart w:id="91" w:name="_Toc39323972"/>
      <w:bookmarkStart w:id="92" w:name="_Toc39324269"/>
      <w:r>
        <w:rPr>
          <w:rFonts w:hint="eastAsia" w:ascii="仿宋_GB2312" w:hAnsi="仿宋" w:eastAsia="仿宋_GB2312" w:cs="Times New Roman"/>
          <w:color w:val="auto"/>
          <w:sz w:val="32"/>
          <w:lang w:val="en-US" w:eastAsia="zh-CN"/>
        </w:rPr>
        <w:t>36个</w:t>
      </w:r>
      <w:r>
        <w:rPr>
          <w:rFonts w:hint="eastAsia" w:ascii="仿宋_GB2312" w:hAnsi="仿宋" w:eastAsia="仿宋_GB2312" w:cs="Times New Roman"/>
          <w:color w:val="auto"/>
          <w:sz w:val="32"/>
        </w:rPr>
        <w:t>县（市、区）</w:t>
      </w:r>
      <w:r>
        <w:rPr>
          <w:rFonts w:hint="eastAsia" w:ascii="仿宋_GB2312" w:hAnsi="仿宋" w:eastAsia="仿宋_GB2312" w:cs="Times New Roman"/>
          <w:color w:val="auto"/>
          <w:sz w:val="32"/>
          <w:lang w:eastAsia="zh-CN"/>
        </w:rPr>
        <w:t>共安排省级</w:t>
      </w:r>
      <w:r>
        <w:rPr>
          <w:rFonts w:hint="eastAsia" w:ascii="仿宋_GB2312" w:hAnsi="仿宋" w:eastAsia="仿宋_GB2312" w:cs="Times New Roman"/>
          <w:color w:val="auto"/>
          <w:sz w:val="32"/>
        </w:rPr>
        <w:t>专项资金预算指标共计</w:t>
      </w:r>
      <w:r>
        <w:rPr>
          <w:rFonts w:hint="eastAsia" w:ascii="仿宋_GB2312" w:hAnsi="仿宋" w:eastAsia="仿宋_GB2312" w:cs="Times New Roman"/>
          <w:color w:val="auto"/>
          <w:sz w:val="32"/>
          <w:lang w:val="en-US" w:eastAsia="zh-CN"/>
        </w:rPr>
        <w:t>4,130.85</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val="en-US" w:eastAsia="zh-CN"/>
        </w:rPr>
        <w:t>到位资金4,056.76</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eastAsia="zh-CN"/>
        </w:rPr>
        <w:t>实际支出</w:t>
      </w:r>
      <w:r>
        <w:rPr>
          <w:rFonts w:hint="eastAsia" w:ascii="仿宋_GB2312" w:hAnsi="仿宋" w:eastAsia="仿宋_GB2312" w:cs="Times New Roman"/>
          <w:color w:val="auto"/>
          <w:sz w:val="32"/>
          <w:lang w:val="en-US" w:eastAsia="zh-CN"/>
        </w:rPr>
        <w:t>2,118.34</w:t>
      </w:r>
      <w:r>
        <w:rPr>
          <w:rFonts w:hint="eastAsia" w:ascii="仿宋_GB2312" w:hAnsi="仿宋" w:eastAsia="仿宋_GB2312" w:cs="Times New Roman"/>
          <w:color w:val="auto"/>
          <w:sz w:val="32"/>
        </w:rPr>
        <w:t>万元，</w:t>
      </w:r>
      <w:r>
        <w:rPr>
          <w:rFonts w:hint="eastAsia" w:ascii="仿宋_GB2312" w:hAnsi="仿宋" w:eastAsia="仿宋_GB2312" w:cs="Times New Roman"/>
          <w:color w:val="auto"/>
          <w:sz w:val="32"/>
          <w:lang w:eastAsia="zh-CN"/>
        </w:rPr>
        <w:t>到位</w:t>
      </w:r>
      <w:r>
        <w:rPr>
          <w:rFonts w:hint="eastAsia" w:ascii="仿宋_GB2312" w:hAnsi="仿宋" w:eastAsia="仿宋_GB2312" w:cs="Times New Roman"/>
          <w:color w:val="auto"/>
          <w:sz w:val="32"/>
        </w:rPr>
        <w:t>资金支出率为</w:t>
      </w:r>
      <w:r>
        <w:rPr>
          <w:rFonts w:hint="eastAsia" w:ascii="仿宋_GB2312" w:hAnsi="仿宋" w:eastAsia="仿宋_GB2312" w:cs="Times New Roman"/>
          <w:color w:val="auto"/>
          <w:sz w:val="32"/>
          <w:lang w:val="en-US" w:eastAsia="zh-CN"/>
        </w:rPr>
        <w:t>52.22</w:t>
      </w:r>
      <w:r>
        <w:rPr>
          <w:rFonts w:hint="eastAsia" w:ascii="仿宋_GB2312" w:hAnsi="仿宋" w:eastAsia="仿宋_GB2312" w:cs="Times New Roman"/>
          <w:color w:val="auto"/>
          <w:sz w:val="32"/>
        </w:rPr>
        <w:t>%</w:t>
      </w:r>
      <w:r>
        <w:rPr>
          <w:rFonts w:hint="eastAsia" w:ascii="仿宋_GB2312" w:hAnsi="仿宋" w:eastAsia="仿宋_GB2312" w:cs="Times New Roman"/>
          <w:color w:val="auto"/>
          <w:sz w:val="32"/>
          <w:lang w:eastAsia="zh-CN"/>
        </w:rPr>
        <w:t>。</w:t>
      </w:r>
      <w:r>
        <w:rPr>
          <w:rFonts w:hint="eastAsia" w:ascii="仿宋_GB2312" w:hAnsi="仿宋" w:eastAsia="仿宋_GB2312" w:cs="Times New Roman"/>
          <w:color w:val="auto"/>
          <w:sz w:val="32"/>
        </w:rPr>
        <w:t>部分县（市、区）</w:t>
      </w:r>
      <w:r>
        <w:rPr>
          <w:rFonts w:hint="eastAsia" w:ascii="仿宋_GB2312" w:hAnsi="仿宋" w:eastAsia="仿宋_GB2312" w:cs="Times New Roman"/>
          <w:color w:val="auto"/>
          <w:sz w:val="32"/>
          <w:lang w:eastAsia="zh-CN"/>
        </w:rPr>
        <w:t>省级</w:t>
      </w:r>
      <w:r>
        <w:rPr>
          <w:rFonts w:hint="eastAsia" w:ascii="仿宋_GB2312" w:hAnsi="仿宋" w:eastAsia="仿宋_GB2312" w:cs="Times New Roman"/>
          <w:color w:val="auto"/>
          <w:sz w:val="32"/>
        </w:rPr>
        <w:t>专项资金支出率较低，主要原因</w:t>
      </w:r>
      <w:r>
        <w:rPr>
          <w:rFonts w:hint="eastAsia" w:ascii="仿宋_GB2312" w:hAnsi="仿宋" w:eastAsia="仿宋_GB2312" w:cs="Times New Roman"/>
          <w:color w:val="auto"/>
          <w:sz w:val="32"/>
          <w:lang w:eastAsia="zh-CN"/>
        </w:rPr>
        <w:t>一</w:t>
      </w:r>
      <w:r>
        <w:rPr>
          <w:rFonts w:hint="eastAsia" w:ascii="仿宋_GB2312" w:hAnsi="仿宋" w:eastAsia="仿宋_GB2312" w:cs="Times New Roman"/>
          <w:color w:val="auto"/>
          <w:sz w:val="32"/>
        </w:rPr>
        <w:t>是部分项目采用报账制，先施工，</w:t>
      </w:r>
      <w:r>
        <w:rPr>
          <w:rFonts w:hint="eastAsia" w:ascii="仿宋_GB2312" w:hAnsi="仿宋" w:eastAsia="仿宋_GB2312" w:cs="Times New Roman"/>
          <w:color w:val="auto"/>
          <w:sz w:val="32"/>
          <w:lang w:eastAsia="zh-CN"/>
        </w:rPr>
        <w:t>竣工验收决算</w:t>
      </w:r>
      <w:r>
        <w:rPr>
          <w:rFonts w:hint="eastAsia" w:ascii="仿宋_GB2312" w:hAnsi="仿宋" w:eastAsia="仿宋_GB2312" w:cs="Times New Roman"/>
          <w:color w:val="auto"/>
          <w:sz w:val="32"/>
        </w:rPr>
        <w:t>后</w:t>
      </w:r>
      <w:r>
        <w:rPr>
          <w:rFonts w:hint="eastAsia" w:ascii="仿宋_GB2312" w:hAnsi="仿宋" w:eastAsia="仿宋_GB2312" w:cs="Times New Roman"/>
          <w:color w:val="auto"/>
          <w:sz w:val="32"/>
          <w:lang w:eastAsia="zh-CN"/>
        </w:rPr>
        <w:t>再</w:t>
      </w:r>
      <w:r>
        <w:rPr>
          <w:rFonts w:hint="eastAsia" w:ascii="仿宋_GB2312" w:hAnsi="仿宋" w:eastAsia="仿宋_GB2312" w:cs="Times New Roman"/>
          <w:color w:val="auto"/>
          <w:sz w:val="32"/>
        </w:rPr>
        <w:t>付款</w:t>
      </w:r>
      <w:r>
        <w:rPr>
          <w:rFonts w:hint="eastAsia" w:ascii="仿宋_GB2312" w:hAnsi="仿宋_GB2312" w:eastAsia="仿宋_GB2312" w:cs="Calibri"/>
          <w:color w:val="auto"/>
          <w:sz w:val="32"/>
        </w:rPr>
        <w:t>。</w:t>
      </w:r>
      <w:r>
        <w:rPr>
          <w:rFonts w:hint="eastAsia" w:ascii="仿宋_GB2312" w:hAnsi="仿宋_GB2312" w:eastAsia="仿宋_GB2312" w:cs="仿宋_GB2312"/>
          <w:bCs/>
          <w:color w:val="auto"/>
          <w:sz w:val="32"/>
          <w:highlight w:val="none"/>
        </w:rPr>
        <w:t>二是</w:t>
      </w:r>
      <w:r>
        <w:rPr>
          <w:rFonts w:hint="eastAsia" w:ascii="仿宋_GB2312" w:hAnsi="仿宋_GB2312" w:eastAsia="仿宋_GB2312" w:cs="仿宋_GB2312"/>
          <w:bCs/>
          <w:color w:val="auto"/>
          <w:sz w:val="32"/>
          <w:highlight w:val="none"/>
          <w:lang w:val="en-US" w:eastAsia="zh-CN"/>
        </w:rPr>
        <w:t>社区体育公园建设</w:t>
      </w:r>
      <w:r>
        <w:rPr>
          <w:rFonts w:hint="eastAsia" w:ascii="仿宋_GB2312" w:hAnsi="仿宋_GB2312" w:eastAsia="仿宋_GB2312" w:cs="仿宋_GB2312"/>
          <w:bCs/>
          <w:color w:val="auto"/>
          <w:sz w:val="32"/>
          <w:highlight w:val="none"/>
        </w:rPr>
        <w:t>工程决算财政审核效率低，影响资金支付进度</w:t>
      </w:r>
      <w:r>
        <w:rPr>
          <w:rFonts w:hint="eastAsia" w:ascii="仿宋_GB2312" w:hAnsi="仿宋_GB2312" w:eastAsia="仿宋_GB2312" w:cs="仿宋_GB2312"/>
          <w:bCs/>
          <w:color w:val="auto"/>
          <w:sz w:val="32"/>
          <w:highlight w:val="none"/>
          <w:lang w:eastAsia="zh-CN"/>
        </w:rPr>
        <w:t>，</w:t>
      </w:r>
      <w:r>
        <w:rPr>
          <w:rFonts w:hint="eastAsia" w:ascii="仿宋_GB2312" w:hAnsi="仿宋_GB2312" w:eastAsia="仿宋_GB2312" w:cs="仿宋_GB2312"/>
          <w:bCs/>
          <w:color w:val="auto"/>
          <w:sz w:val="32"/>
          <w:highlight w:val="none"/>
        </w:rPr>
        <w:t>从</w:t>
      </w:r>
      <w:r>
        <w:rPr>
          <w:rFonts w:hint="eastAsia" w:ascii="仿宋_GB2312" w:hAnsi="仿宋_GB2312" w:eastAsia="仿宋_GB2312" w:cs="仿宋_GB2312"/>
          <w:bCs/>
          <w:color w:val="auto"/>
          <w:sz w:val="32"/>
          <w:highlight w:val="none"/>
          <w:lang w:eastAsia="zh-CN"/>
        </w:rPr>
        <w:t>决算</w:t>
      </w:r>
      <w:r>
        <w:rPr>
          <w:rFonts w:hint="eastAsia" w:ascii="仿宋_GB2312" w:hAnsi="仿宋_GB2312" w:eastAsia="仿宋_GB2312" w:cs="仿宋_GB2312"/>
          <w:bCs/>
          <w:color w:val="auto"/>
          <w:sz w:val="32"/>
          <w:highlight w:val="none"/>
        </w:rPr>
        <w:t>送审到出具</w:t>
      </w:r>
      <w:r>
        <w:rPr>
          <w:rFonts w:hint="eastAsia" w:ascii="仿宋_GB2312" w:hAnsi="仿宋_GB2312" w:eastAsia="仿宋_GB2312" w:cs="仿宋_GB2312"/>
          <w:bCs/>
          <w:color w:val="auto"/>
          <w:sz w:val="32"/>
          <w:highlight w:val="none"/>
          <w:lang w:eastAsia="zh-CN"/>
        </w:rPr>
        <w:t>决算</w:t>
      </w:r>
      <w:r>
        <w:rPr>
          <w:rFonts w:hint="eastAsia" w:ascii="仿宋_GB2312" w:hAnsi="仿宋_GB2312" w:eastAsia="仿宋_GB2312" w:cs="仿宋_GB2312"/>
          <w:bCs/>
          <w:color w:val="auto"/>
          <w:sz w:val="32"/>
          <w:highlight w:val="none"/>
        </w:rPr>
        <w:t>审核定案书</w:t>
      </w:r>
      <w:r>
        <w:rPr>
          <w:rFonts w:hint="eastAsia" w:ascii="仿宋_GB2312" w:hAnsi="仿宋_GB2312" w:eastAsia="仿宋_GB2312" w:cs="仿宋_GB2312"/>
          <w:bCs/>
          <w:color w:val="auto"/>
          <w:sz w:val="32"/>
          <w:highlight w:val="none"/>
          <w:lang w:eastAsia="zh-CN"/>
        </w:rPr>
        <w:t>的</w:t>
      </w:r>
      <w:r>
        <w:rPr>
          <w:rFonts w:hint="eastAsia" w:ascii="仿宋_GB2312" w:hAnsi="仿宋_GB2312" w:eastAsia="仿宋_GB2312" w:cs="仿宋_GB2312"/>
          <w:bCs/>
          <w:color w:val="auto"/>
          <w:sz w:val="32"/>
          <w:highlight w:val="none"/>
        </w:rPr>
        <w:t>周期较</w:t>
      </w:r>
      <w:r>
        <w:rPr>
          <w:rFonts w:hint="eastAsia" w:ascii="仿宋_GB2312" w:hAnsi="仿宋_GB2312" w:eastAsia="仿宋_GB2312" w:cs="仿宋_GB2312"/>
          <w:color w:val="auto"/>
          <w:sz w:val="32"/>
          <w:highlight w:val="none"/>
        </w:rPr>
        <w:t>长。</w:t>
      </w:r>
      <w:r>
        <w:rPr>
          <w:rFonts w:hint="eastAsia" w:ascii="仿宋_GB2312" w:hAnsi="黑体" w:eastAsia="仿宋_GB2312"/>
          <w:color w:val="auto"/>
          <w:sz w:val="32"/>
        </w:rPr>
        <w:t>三是部分</w:t>
      </w:r>
      <w:r>
        <w:rPr>
          <w:rFonts w:hint="eastAsia" w:ascii="仿宋_GB2312" w:hAnsi="仿宋" w:eastAsia="仿宋_GB2312" w:cs="Times New Roman"/>
          <w:color w:val="auto"/>
          <w:sz w:val="32"/>
        </w:rPr>
        <w:t>县（市、区）</w:t>
      </w:r>
      <w:r>
        <w:rPr>
          <w:rFonts w:hint="eastAsia" w:ascii="仿宋_GB2312" w:hAnsi="黑体" w:eastAsia="仿宋_GB2312"/>
          <w:color w:val="auto"/>
          <w:sz w:val="32"/>
        </w:rPr>
        <w:t>验收工作不及时</w:t>
      </w:r>
      <w:r>
        <w:rPr>
          <w:rFonts w:hint="eastAsia" w:ascii="仿宋_GB2312" w:hAnsi="黑体" w:eastAsia="仿宋_GB2312"/>
          <w:color w:val="auto"/>
          <w:sz w:val="32"/>
          <w:lang w:eastAsia="zh-CN"/>
        </w:rPr>
        <w:t>，</w:t>
      </w:r>
      <w:r>
        <w:rPr>
          <w:rFonts w:hint="eastAsia" w:ascii="仿宋_GB2312" w:hAnsi="黑体" w:eastAsia="仿宋_GB2312"/>
          <w:color w:val="auto"/>
          <w:sz w:val="32"/>
        </w:rPr>
        <w:t>部分</w:t>
      </w:r>
      <w:r>
        <w:rPr>
          <w:rFonts w:hint="eastAsia" w:ascii="仿宋_GB2312" w:hAnsi="黑体" w:eastAsia="仿宋_GB2312"/>
          <w:color w:val="auto"/>
          <w:sz w:val="32"/>
          <w:lang w:val="en-US" w:eastAsia="zh-CN"/>
        </w:rPr>
        <w:t>社区体育公园</w:t>
      </w:r>
      <w:r>
        <w:rPr>
          <w:rFonts w:hint="eastAsia" w:ascii="仿宋_GB2312" w:hAnsi="黑体" w:eastAsia="仿宋_GB2312"/>
          <w:color w:val="auto"/>
          <w:sz w:val="32"/>
        </w:rPr>
        <w:t>已建成</w:t>
      </w:r>
      <w:r>
        <w:rPr>
          <w:rFonts w:hint="eastAsia" w:ascii="仿宋_GB2312" w:hAnsi="黑体" w:eastAsia="仿宋_GB2312"/>
          <w:color w:val="auto"/>
          <w:sz w:val="32"/>
          <w:lang w:eastAsia="zh-CN"/>
        </w:rPr>
        <w:t>，</w:t>
      </w:r>
      <w:r>
        <w:rPr>
          <w:rFonts w:hint="eastAsia" w:ascii="仿宋_GB2312" w:hAnsi="黑体" w:eastAsia="仿宋_GB2312"/>
          <w:color w:val="auto"/>
          <w:sz w:val="32"/>
        </w:rPr>
        <w:t>由于还未完成验收，无法</w:t>
      </w:r>
      <w:r>
        <w:rPr>
          <w:rFonts w:hint="eastAsia" w:ascii="仿宋_GB2312" w:hAnsi="黑体" w:eastAsia="仿宋_GB2312"/>
          <w:color w:val="auto"/>
          <w:sz w:val="32"/>
          <w:lang w:eastAsia="zh-CN"/>
        </w:rPr>
        <w:t>拨付专项</w:t>
      </w:r>
      <w:r>
        <w:rPr>
          <w:rFonts w:hint="eastAsia" w:ascii="仿宋_GB2312" w:hAnsi="黑体" w:eastAsia="仿宋_GB2312"/>
          <w:color w:val="auto"/>
          <w:sz w:val="32"/>
        </w:rPr>
        <w:t>资金。</w:t>
      </w:r>
    </w:p>
    <w:p w14:paraId="1028B198">
      <w:pPr>
        <w:pageBreakBefore w:val="0"/>
        <w:kinsoku/>
        <w:wordWrap/>
        <w:overflowPunct/>
        <w:topLinePunct w:val="0"/>
        <w:bidi w:val="0"/>
        <w:spacing w:line="360" w:lineRule="auto"/>
        <w:ind w:firstLine="643" w:firstLineChars="200"/>
        <w:rPr>
          <w:rFonts w:hint="eastAsia" w:ascii="仿宋_GB2312" w:eastAsia="仿宋_GB2312"/>
          <w:b/>
          <w:bCs/>
          <w:color w:val="auto"/>
          <w:sz w:val="32"/>
          <w:lang w:val="en-US" w:eastAsia="zh-CN"/>
        </w:rPr>
      </w:pPr>
      <w:r>
        <w:rPr>
          <w:rFonts w:hint="eastAsia" w:ascii="仿宋_GB2312" w:eastAsia="仿宋_GB2312"/>
          <w:b/>
          <w:bCs/>
          <w:color w:val="auto"/>
          <w:sz w:val="32"/>
          <w:lang w:val="en-US" w:eastAsia="zh-CN"/>
        </w:rPr>
        <w:t>3.后续管理机制不完善，可持续发展水平有待提升。</w:t>
      </w:r>
    </w:p>
    <w:p w14:paraId="572C3515">
      <w:pPr>
        <w:pageBreakBefore w:val="0"/>
        <w:kinsoku/>
        <w:wordWrap/>
        <w:overflowPunct/>
        <w:topLinePunct w:val="0"/>
        <w:bidi w:val="0"/>
        <w:spacing w:line="360" w:lineRule="auto"/>
        <w:ind w:firstLine="640" w:firstLineChars="200"/>
        <w:rPr>
          <w:rFonts w:hint="eastAsia" w:ascii="仿宋_GB2312" w:hAnsi="黑体" w:eastAsia="仿宋_GB2312"/>
          <w:color w:val="auto"/>
          <w:sz w:val="32"/>
        </w:rPr>
      </w:pPr>
      <w:r>
        <w:rPr>
          <w:rFonts w:hint="eastAsia" w:ascii="仿宋_GB2312" w:hAnsi="黑体" w:eastAsia="仿宋_GB2312"/>
          <w:color w:val="auto"/>
          <w:sz w:val="32"/>
        </w:rPr>
        <w:t>部分县（市、区）未形成社区体育公园建设、管理的制度体系，特别是社区体育公园建成后的管理制度不健全、机构人员安排不落实，管护资金来源不确定。尤其是管护资金来源问题，</w:t>
      </w:r>
      <w:r>
        <w:rPr>
          <w:rFonts w:hint="eastAsia" w:ascii="仿宋_GB2312" w:hAnsi="黑体" w:eastAsia="仿宋_GB2312"/>
          <w:color w:val="auto"/>
          <w:sz w:val="32"/>
          <w:lang w:val="en-US" w:eastAsia="zh-CN"/>
        </w:rPr>
        <w:t>社区体育公园建设工作是一次性投入，但没有日常维护经费。现场调研时不少</w:t>
      </w:r>
      <w:r>
        <w:rPr>
          <w:rFonts w:hint="eastAsia" w:ascii="仿宋_GB2312" w:hAnsi="黑体" w:eastAsia="仿宋_GB2312"/>
          <w:color w:val="auto"/>
          <w:sz w:val="32"/>
        </w:rPr>
        <w:t>社区</w:t>
      </w:r>
      <w:r>
        <w:rPr>
          <w:rFonts w:hint="eastAsia" w:ascii="仿宋_GB2312" w:hAnsi="黑体" w:eastAsia="仿宋_GB2312"/>
          <w:color w:val="auto"/>
          <w:sz w:val="32"/>
          <w:lang w:eastAsia="zh-CN"/>
        </w:rPr>
        <w:t>和</w:t>
      </w:r>
      <w:r>
        <w:rPr>
          <w:rFonts w:hint="eastAsia" w:ascii="仿宋_GB2312" w:hAnsi="黑体" w:eastAsia="仿宋_GB2312"/>
          <w:color w:val="auto"/>
          <w:sz w:val="32"/>
        </w:rPr>
        <w:t>行政村反映，公园投入使用后，场地维护、体育器材维修都需要资金，但社区和行政村缺少经费，很难做到有效管护。</w:t>
      </w:r>
    </w:p>
    <w:p w14:paraId="1C2035C9">
      <w:pPr>
        <w:pageBreakBefore w:val="0"/>
        <w:kinsoku/>
        <w:wordWrap/>
        <w:overflowPunct/>
        <w:topLinePunct w:val="0"/>
        <w:bidi w:val="0"/>
        <w:spacing w:line="360" w:lineRule="auto"/>
        <w:ind w:firstLine="643" w:firstLineChars="200"/>
        <w:rPr>
          <w:rFonts w:hint="default" w:ascii="仿宋_GB2312" w:eastAsia="仿宋_GB2312"/>
          <w:b/>
          <w:bCs/>
          <w:color w:val="auto"/>
          <w:sz w:val="32"/>
          <w:lang w:val="en-US" w:eastAsia="zh-CN"/>
        </w:rPr>
      </w:pPr>
      <w:r>
        <w:rPr>
          <w:rFonts w:hint="eastAsia" w:ascii="仿宋_GB2312" w:eastAsia="仿宋_GB2312"/>
          <w:b/>
          <w:bCs/>
          <w:color w:val="auto"/>
          <w:sz w:val="32"/>
          <w:lang w:val="en-US" w:eastAsia="zh-CN"/>
        </w:rPr>
        <w:t>4.体育设施尚未完全满足需求，数量和质量有待提高。</w:t>
      </w:r>
    </w:p>
    <w:p w14:paraId="3AF201F4">
      <w:pPr>
        <w:pageBreakBefore w:val="0"/>
        <w:kinsoku/>
        <w:wordWrap/>
        <w:overflowPunct/>
        <w:topLinePunct w:val="0"/>
        <w:bidi w:val="0"/>
        <w:spacing w:line="360" w:lineRule="auto"/>
        <w:ind w:firstLine="632"/>
        <w:jc w:val="left"/>
        <w:rPr>
          <w:rFonts w:hint="default"/>
          <w:color w:val="auto"/>
          <w:lang w:val="en-US" w:eastAsia="zh-CN"/>
        </w:rPr>
      </w:pPr>
      <w:r>
        <w:rPr>
          <w:rFonts w:hint="eastAsia" w:ascii="仿宋_GB2312" w:hAnsi="仿宋_GB2312" w:eastAsia="仿宋_GB2312"/>
          <w:color w:val="auto"/>
          <w:sz w:val="32"/>
          <w:lang w:eastAsia="zh-CN"/>
        </w:rPr>
        <w:t>现有社区</w:t>
      </w:r>
      <w:r>
        <w:rPr>
          <w:rFonts w:hint="eastAsia" w:ascii="仿宋_GB2312" w:hAnsi="仿宋_GB2312" w:eastAsia="仿宋_GB2312"/>
          <w:color w:val="auto"/>
          <w:sz w:val="32"/>
          <w:lang w:val="en-US" w:eastAsia="zh-CN"/>
        </w:rPr>
        <w:t>体育公园</w:t>
      </w:r>
      <w:r>
        <w:rPr>
          <w:rFonts w:hint="eastAsia" w:ascii="仿宋_GB2312" w:hAnsi="仿宋_GB2312" w:eastAsia="仿宋_GB2312"/>
          <w:color w:val="auto"/>
          <w:sz w:val="32"/>
        </w:rPr>
        <w:t>体育设施的数量和质量上都还不能完全满足人们日益增长的健身需求</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lang w:val="en-US" w:eastAsia="zh-CN"/>
        </w:rPr>
        <w:t>目前部分社区体育公园的</w:t>
      </w:r>
      <w:r>
        <w:rPr>
          <w:rFonts w:hint="eastAsia" w:ascii="仿宋_GB2312" w:hAnsi="仿宋_GB2312" w:eastAsia="仿宋_GB2312"/>
          <w:color w:val="auto"/>
          <w:sz w:val="32"/>
        </w:rPr>
        <w:t>体育</w:t>
      </w:r>
      <w:r>
        <w:rPr>
          <w:rFonts w:hint="eastAsia" w:ascii="仿宋_GB2312" w:hAnsi="仿宋_GB2312" w:eastAsia="仿宋_GB2312"/>
          <w:color w:val="auto"/>
          <w:sz w:val="32"/>
          <w:lang w:eastAsia="zh-CN"/>
        </w:rPr>
        <w:t>和健身项目</w:t>
      </w:r>
      <w:r>
        <w:rPr>
          <w:rFonts w:hint="eastAsia" w:ascii="仿宋_GB2312" w:hAnsi="仿宋_GB2312" w:eastAsia="仿宋_GB2312"/>
          <w:color w:val="auto"/>
          <w:sz w:val="32"/>
        </w:rPr>
        <w:t>较为单一，还无法满足儿童、妇女、残疾人等人群的需求，层次不明确，同时也无法满足大众更高层次的体育需求，体育功能区划不清，没有形成区域特色，导致部分资源过分重叠和利用率不高,</w:t>
      </w:r>
      <w:r>
        <w:rPr>
          <w:rFonts w:hint="eastAsia" w:ascii="仿宋_GB2312" w:hAnsi="仿宋_GB2312" w:eastAsia="仿宋_GB2312"/>
          <w:color w:val="auto"/>
          <w:sz w:val="32"/>
          <w:lang w:val="en-US" w:eastAsia="zh-CN"/>
        </w:rPr>
        <w:t>有待</w:t>
      </w:r>
      <w:r>
        <w:rPr>
          <w:rFonts w:hint="eastAsia" w:ascii="仿宋_GB2312" w:hAnsi="仿宋_GB2312" w:eastAsia="仿宋_GB2312"/>
          <w:color w:val="auto"/>
          <w:sz w:val="32"/>
        </w:rPr>
        <w:t>加以完善。</w:t>
      </w:r>
    </w:p>
    <w:bookmarkEnd w:id="89"/>
    <w:bookmarkEnd w:id="90"/>
    <w:bookmarkEnd w:id="91"/>
    <w:bookmarkEnd w:id="92"/>
    <w:p w14:paraId="03B7426B">
      <w:pPr>
        <w:pStyle w:val="13"/>
        <w:pageBreakBefore w:val="0"/>
        <w:kinsoku/>
        <w:wordWrap/>
        <w:overflowPunct/>
        <w:topLinePunct w:val="0"/>
        <w:bidi w:val="0"/>
        <w:spacing w:before="0" w:after="0" w:line="360" w:lineRule="auto"/>
        <w:ind w:firstLine="640" w:firstLineChars="200"/>
        <w:jc w:val="both"/>
        <w:rPr>
          <w:rFonts w:hint="eastAsia" w:ascii="黑体" w:hAnsi="黑体" w:eastAsia="黑体"/>
          <w:bCs/>
          <w:color w:val="auto"/>
          <w:highlight w:val="red"/>
          <w:lang w:eastAsia="zh-CN"/>
        </w:rPr>
      </w:pPr>
      <w:bookmarkStart w:id="93" w:name="_Toc42021450"/>
      <w:r>
        <w:rPr>
          <w:rFonts w:hint="eastAsia" w:ascii="黑体" w:hAnsi="黑体"/>
          <w:bCs/>
          <w:color w:val="auto"/>
        </w:rPr>
        <w:t>三、改进意见</w:t>
      </w:r>
      <w:bookmarkEnd w:id="93"/>
    </w:p>
    <w:p w14:paraId="35F5A204">
      <w:pPr>
        <w:snapToGrid/>
        <w:spacing w:line="240" w:lineRule="auto"/>
        <w:ind w:firstLine="643" w:firstLineChars="200"/>
        <w:rPr>
          <w:rFonts w:hint="eastAsia" w:hAnsi="宋体" w:eastAsia="楷体_GB2312"/>
          <w:b/>
          <w:bCs/>
          <w:color w:val="auto"/>
          <w:kern w:val="44"/>
          <w:sz w:val="32"/>
          <w:szCs w:val="44"/>
          <w:highlight w:val="none"/>
          <w:lang w:val="zh-TW" w:eastAsia="zh-TW"/>
        </w:rPr>
      </w:pPr>
      <w:r>
        <w:rPr>
          <w:rFonts w:hint="eastAsia" w:hAnsi="宋体" w:eastAsia="楷体_GB2312"/>
          <w:b/>
          <w:bCs/>
          <w:color w:val="auto"/>
          <w:kern w:val="44"/>
          <w:sz w:val="32"/>
          <w:szCs w:val="44"/>
          <w:highlight w:val="none"/>
          <w:lang w:eastAsia="zh-CN"/>
        </w:rPr>
        <w:t>（一）</w:t>
      </w:r>
      <w:r>
        <w:rPr>
          <w:rFonts w:hint="eastAsia" w:hAnsi="宋体" w:eastAsia="楷体_GB2312"/>
          <w:b/>
          <w:bCs/>
          <w:color w:val="auto"/>
          <w:kern w:val="44"/>
          <w:sz w:val="32"/>
          <w:szCs w:val="44"/>
          <w:highlight w:val="none"/>
        </w:rPr>
        <w:t>强化绩效管理意识，</w:t>
      </w:r>
      <w:r>
        <w:rPr>
          <w:rFonts w:hint="eastAsia" w:hAnsi="宋体" w:eastAsia="楷体_GB2312"/>
          <w:b/>
          <w:bCs/>
          <w:color w:val="auto"/>
          <w:kern w:val="44"/>
          <w:sz w:val="32"/>
          <w:szCs w:val="44"/>
          <w:highlight w:val="none"/>
          <w:lang w:val="zh-TW" w:eastAsia="zh-TW"/>
        </w:rPr>
        <w:t>提高</w:t>
      </w:r>
      <w:r>
        <w:rPr>
          <w:rFonts w:hint="eastAsia" w:hAnsi="宋体" w:eastAsia="楷体_GB2312"/>
          <w:b/>
          <w:bCs/>
          <w:color w:val="auto"/>
          <w:kern w:val="44"/>
          <w:sz w:val="32"/>
          <w:szCs w:val="44"/>
          <w:highlight w:val="none"/>
          <w:lang w:val="zh-TW" w:eastAsia="zh-CN"/>
        </w:rPr>
        <w:t>资金</w:t>
      </w:r>
      <w:r>
        <w:rPr>
          <w:rFonts w:hint="eastAsia" w:hAnsi="宋体" w:eastAsia="楷体_GB2312"/>
          <w:b/>
          <w:bCs/>
          <w:color w:val="auto"/>
          <w:kern w:val="44"/>
          <w:sz w:val="32"/>
          <w:szCs w:val="44"/>
          <w:highlight w:val="none"/>
          <w:lang w:val="zh-TW" w:eastAsia="zh-TW"/>
        </w:rPr>
        <w:t>使用效益</w:t>
      </w:r>
    </w:p>
    <w:p w14:paraId="340ED0BB">
      <w:pPr>
        <w:pageBreakBefore w:val="0"/>
        <w:kinsoku/>
        <w:wordWrap/>
        <w:overflowPunct/>
        <w:topLinePunct w:val="0"/>
        <w:bidi w:val="0"/>
        <w:spacing w:line="360" w:lineRule="auto"/>
        <w:ind w:firstLine="640" w:firstLineChars="200"/>
        <w:rPr>
          <w:rFonts w:hint="default" w:ascii="仿宋_GB2312" w:hAnsi="黑体" w:eastAsia="仿宋_GB2312"/>
          <w:color w:val="auto"/>
          <w:sz w:val="32"/>
          <w:highlight w:val="none"/>
          <w:lang w:val="en-US" w:eastAsia="zh-CN"/>
        </w:rPr>
      </w:pPr>
      <w:r>
        <w:rPr>
          <w:rFonts w:hint="eastAsia" w:ascii="仿宋_GB2312" w:hAnsi="黑体" w:eastAsia="仿宋_GB2312"/>
          <w:color w:val="auto"/>
          <w:sz w:val="32"/>
          <w:highlight w:val="none"/>
          <w:lang w:eastAsia="zh-CN"/>
        </w:rPr>
        <w:t>一是加强对市县主管部门和资金使用单位的业务指导，强化绩效管理意识，遵循“绩效优先，目标明确”的原则，逐级设置合适的绩效指标，设置和细化社区体育公园建设数量、面积、时效、质量、成本造价、覆盖人口等指标，确保社区体育公园专项资金绩效指标完整、合理、可量化、可评估。二是加强专项资金绩效目标监控，建立和完善绩效监控机制，确保专项资金的使用不偏离既定的绩效目标。三是落实市县业务主管部门的绩效管理责任，做好年度终或预算执行完毕的绩效评价工作。四是按规定将专项资金的分配、执行和结果等全过程信息按照“谁制定、谁分配、谁使用、谁公开”的原则向社会公开。</w:t>
      </w:r>
    </w:p>
    <w:p w14:paraId="5ED26C5F">
      <w:pPr>
        <w:snapToGrid/>
        <w:spacing w:line="240" w:lineRule="auto"/>
        <w:ind w:firstLine="643" w:firstLineChars="200"/>
        <w:rPr>
          <w:rFonts w:hint="eastAsia" w:ascii="Times New Roman" w:hAnsi="宋体" w:eastAsia="楷体_GB2312"/>
          <w:b/>
          <w:bCs/>
          <w:color w:val="auto"/>
          <w:kern w:val="44"/>
          <w:sz w:val="32"/>
          <w:szCs w:val="44"/>
          <w:lang w:eastAsia="zh-CN"/>
        </w:rPr>
      </w:pPr>
      <w:r>
        <w:rPr>
          <w:rFonts w:hint="eastAsia" w:ascii="Times New Roman" w:hAnsi="宋体" w:eastAsia="楷体_GB2312"/>
          <w:b/>
          <w:bCs/>
          <w:color w:val="auto"/>
          <w:kern w:val="44"/>
          <w:sz w:val="32"/>
          <w:szCs w:val="44"/>
          <w:lang w:eastAsia="zh-CN"/>
        </w:rPr>
        <w:t>（</w:t>
      </w:r>
      <w:r>
        <w:rPr>
          <w:rFonts w:hint="eastAsia" w:hAnsi="宋体" w:eastAsia="楷体_GB2312"/>
          <w:b/>
          <w:bCs/>
          <w:color w:val="auto"/>
          <w:kern w:val="44"/>
          <w:sz w:val="32"/>
          <w:szCs w:val="44"/>
          <w:lang w:eastAsia="zh-CN"/>
        </w:rPr>
        <w:t>二</w:t>
      </w:r>
      <w:r>
        <w:rPr>
          <w:rFonts w:hint="eastAsia" w:ascii="Times New Roman" w:hAnsi="宋体" w:eastAsia="楷体_GB2312"/>
          <w:b/>
          <w:bCs/>
          <w:color w:val="auto"/>
          <w:kern w:val="44"/>
          <w:sz w:val="32"/>
          <w:szCs w:val="44"/>
          <w:lang w:eastAsia="zh-CN"/>
        </w:rPr>
        <w:t>）</w:t>
      </w:r>
      <w:r>
        <w:rPr>
          <w:rFonts w:hint="eastAsia" w:hAnsi="宋体" w:eastAsia="楷体_GB2312"/>
          <w:b/>
          <w:bCs/>
          <w:color w:val="auto"/>
          <w:kern w:val="44"/>
          <w:sz w:val="32"/>
          <w:szCs w:val="44"/>
          <w:highlight w:val="none"/>
        </w:rPr>
        <w:t>加快资金分配拨付，提高专项资金使用效率</w:t>
      </w:r>
    </w:p>
    <w:p w14:paraId="16642A22">
      <w:pPr>
        <w:pageBreakBefore w:val="0"/>
        <w:kinsoku/>
        <w:wordWrap/>
        <w:overflowPunct/>
        <w:topLinePunct w:val="0"/>
        <w:bidi w:val="0"/>
        <w:spacing w:line="360" w:lineRule="auto"/>
        <w:ind w:firstLine="640" w:firstLineChars="200"/>
        <w:rPr>
          <w:rFonts w:hint="eastAsia" w:ascii="Times New Roman" w:hAnsi="宋体" w:eastAsia="仿宋_GB2312"/>
          <w:b/>
          <w:bCs/>
          <w:color w:val="auto"/>
          <w:kern w:val="44"/>
          <w:sz w:val="32"/>
          <w:szCs w:val="44"/>
          <w:lang w:eastAsia="zh-CN"/>
        </w:rPr>
      </w:pPr>
      <w:r>
        <w:rPr>
          <w:rFonts w:hint="eastAsia" w:ascii="仿宋_GB2312" w:hAnsi="黑体" w:eastAsia="仿宋_GB2312"/>
          <w:b w:val="0"/>
          <w:bCs w:val="0"/>
          <w:color w:val="auto"/>
          <w:kern w:val="2"/>
          <w:sz w:val="32"/>
          <w:szCs w:val="24"/>
          <w:highlight w:val="none"/>
        </w:rPr>
        <w:t>建议</w:t>
      </w:r>
      <w:r>
        <w:rPr>
          <w:rFonts w:hint="eastAsia" w:ascii="仿宋_GB2312" w:hAnsi="黑体" w:eastAsia="仿宋_GB2312"/>
          <w:color w:val="auto"/>
          <w:sz w:val="32"/>
          <w:highlight w:val="none"/>
        </w:rPr>
        <w:t>省财政厅</w:t>
      </w:r>
      <w:r>
        <w:rPr>
          <w:rFonts w:hint="eastAsia" w:ascii="仿宋_GB2312" w:hAnsi="黑体" w:eastAsia="仿宋_GB2312"/>
          <w:color w:val="auto"/>
          <w:sz w:val="32"/>
          <w:highlight w:val="none"/>
          <w:lang w:eastAsia="zh-CN"/>
        </w:rPr>
        <w:t>督促各地强化涉农</w:t>
      </w:r>
      <w:r>
        <w:rPr>
          <w:rFonts w:hint="eastAsia" w:ascii="仿宋_GB2312" w:hAnsi="黑体" w:eastAsia="仿宋_GB2312"/>
          <w:color w:val="auto"/>
          <w:sz w:val="32"/>
          <w:highlight w:val="none"/>
        </w:rPr>
        <w:t>转移支付资金管理制度</w:t>
      </w:r>
      <w:r>
        <w:rPr>
          <w:rFonts w:hint="eastAsia" w:ascii="仿宋_GB2312" w:hAnsi="黑体" w:eastAsia="仿宋_GB2312"/>
          <w:color w:val="auto"/>
          <w:sz w:val="32"/>
          <w:highlight w:val="none"/>
          <w:lang w:eastAsia="zh-CN"/>
        </w:rPr>
        <w:t>的落实</w:t>
      </w:r>
      <w:r>
        <w:rPr>
          <w:rFonts w:hint="eastAsia" w:ascii="仿宋_GB2312" w:hAnsi="黑体" w:eastAsia="仿宋_GB2312"/>
          <w:color w:val="auto"/>
          <w:sz w:val="32"/>
          <w:highlight w:val="none"/>
        </w:rPr>
        <w:t>，</w:t>
      </w:r>
      <w:r>
        <w:rPr>
          <w:rFonts w:hint="eastAsia" w:ascii="仿宋_GB2312" w:hAnsi="黑体" w:eastAsia="仿宋_GB2312"/>
          <w:color w:val="auto"/>
          <w:sz w:val="32"/>
          <w:highlight w:val="none"/>
          <w:lang w:eastAsia="zh-CN"/>
        </w:rPr>
        <w:t>进一步</w:t>
      </w:r>
      <w:r>
        <w:rPr>
          <w:rFonts w:hint="eastAsia" w:ascii="仿宋_GB2312" w:hAnsi="黑体" w:eastAsia="仿宋_GB2312"/>
          <w:color w:val="auto"/>
          <w:sz w:val="32"/>
          <w:highlight w:val="none"/>
        </w:rPr>
        <w:t>明确规定地市和县（市、区）两级财政部门对省级</w:t>
      </w:r>
      <w:r>
        <w:rPr>
          <w:rFonts w:hint="eastAsia" w:ascii="仿宋_GB2312" w:hAnsi="黑体" w:eastAsia="仿宋_GB2312"/>
          <w:color w:val="auto"/>
          <w:sz w:val="32"/>
          <w:highlight w:val="none"/>
          <w:lang w:eastAsia="zh-CN"/>
        </w:rPr>
        <w:t>涉农</w:t>
      </w:r>
      <w:r>
        <w:rPr>
          <w:rFonts w:hint="eastAsia" w:ascii="仿宋_GB2312" w:hAnsi="黑体" w:eastAsia="仿宋_GB2312"/>
          <w:color w:val="auto"/>
          <w:sz w:val="32"/>
          <w:highlight w:val="none"/>
        </w:rPr>
        <w:t>转移支付资金逐级转分配下达的时效要求，及时将省级专项资金落实到用款单位</w:t>
      </w:r>
      <w:r>
        <w:rPr>
          <w:rFonts w:hint="eastAsia" w:ascii="仿宋_GB2312" w:hAnsi="黑体" w:eastAsia="仿宋_GB2312"/>
          <w:color w:val="auto"/>
          <w:sz w:val="32"/>
          <w:highlight w:val="none"/>
          <w:lang w:eastAsia="zh-CN"/>
        </w:rPr>
        <w:t>。督促</w:t>
      </w:r>
      <w:r>
        <w:rPr>
          <w:rFonts w:hint="eastAsia" w:ascii="仿宋_GB2312" w:hAnsi="黑体" w:eastAsia="仿宋_GB2312"/>
          <w:color w:val="auto"/>
          <w:sz w:val="32"/>
          <w:highlight w:val="none"/>
        </w:rPr>
        <w:t>县（市、区）</w:t>
      </w:r>
      <w:r>
        <w:rPr>
          <w:rFonts w:hint="eastAsia" w:ascii="仿宋_GB2312" w:hAnsi="黑体" w:eastAsia="仿宋_GB2312"/>
          <w:color w:val="auto"/>
          <w:sz w:val="32"/>
          <w:highlight w:val="none"/>
          <w:lang w:eastAsia="zh-CN"/>
        </w:rPr>
        <w:t>财政投资审核中心提高</w:t>
      </w:r>
      <w:r>
        <w:rPr>
          <w:rFonts w:hint="eastAsia" w:ascii="仿宋_GB2312" w:hAnsi="黑体" w:eastAsia="仿宋_GB2312"/>
          <w:color w:val="auto"/>
          <w:sz w:val="32"/>
          <w:lang w:val="en-US" w:eastAsia="zh-CN"/>
        </w:rPr>
        <w:t>社区体育公园决算审核效率，</w:t>
      </w:r>
      <w:r>
        <w:rPr>
          <w:rFonts w:hint="eastAsia" w:ascii="仿宋_GB2312" w:hAnsi="黑体" w:eastAsia="仿宋_GB2312"/>
          <w:color w:val="auto"/>
          <w:sz w:val="32"/>
          <w:highlight w:val="none"/>
        </w:rPr>
        <w:t>加快专项资金的支付进度。</w:t>
      </w:r>
    </w:p>
    <w:p w14:paraId="4CE9F5DC">
      <w:pPr>
        <w:pageBreakBefore w:val="0"/>
        <w:kinsoku/>
        <w:wordWrap/>
        <w:overflowPunct/>
        <w:topLinePunct w:val="0"/>
        <w:bidi w:val="0"/>
        <w:spacing w:line="360" w:lineRule="auto"/>
        <w:ind w:firstLine="643" w:firstLineChars="200"/>
        <w:rPr>
          <w:rFonts w:hint="eastAsia" w:ascii="Times New Roman" w:hAnsi="宋体" w:eastAsia="楷体_GB2312"/>
          <w:b/>
          <w:bCs/>
          <w:color w:val="auto"/>
          <w:kern w:val="44"/>
          <w:sz w:val="32"/>
          <w:szCs w:val="44"/>
          <w:lang w:eastAsia="zh-CN"/>
        </w:rPr>
      </w:pPr>
      <w:r>
        <w:rPr>
          <w:rFonts w:hint="eastAsia" w:ascii="Times New Roman" w:hAnsi="宋体" w:eastAsia="楷体_GB2312"/>
          <w:b/>
          <w:bCs/>
          <w:color w:val="auto"/>
          <w:kern w:val="44"/>
          <w:sz w:val="32"/>
          <w:szCs w:val="44"/>
          <w:lang w:eastAsia="zh-CN"/>
        </w:rPr>
        <w:t>（</w:t>
      </w:r>
      <w:r>
        <w:rPr>
          <w:rFonts w:hint="eastAsia" w:hAnsi="宋体" w:eastAsia="楷体_GB2312"/>
          <w:b/>
          <w:bCs/>
          <w:color w:val="auto"/>
          <w:kern w:val="44"/>
          <w:sz w:val="32"/>
          <w:szCs w:val="44"/>
          <w:lang w:eastAsia="zh-CN"/>
        </w:rPr>
        <w:t>三</w:t>
      </w:r>
      <w:r>
        <w:rPr>
          <w:rFonts w:hint="eastAsia" w:ascii="Times New Roman" w:hAnsi="宋体" w:eastAsia="楷体_GB2312"/>
          <w:b/>
          <w:bCs/>
          <w:color w:val="auto"/>
          <w:kern w:val="44"/>
          <w:sz w:val="32"/>
          <w:szCs w:val="44"/>
          <w:lang w:eastAsia="zh-CN"/>
        </w:rPr>
        <w:t>）</w:t>
      </w:r>
      <w:r>
        <w:rPr>
          <w:rFonts w:hint="eastAsia" w:ascii="Times New Roman" w:hAnsi="宋体" w:eastAsia="楷体_GB2312"/>
          <w:b/>
          <w:bCs/>
          <w:color w:val="auto"/>
          <w:kern w:val="44"/>
          <w:sz w:val="32"/>
          <w:szCs w:val="44"/>
        </w:rPr>
        <w:t>加强项目时间管理，加快推进项目</w:t>
      </w:r>
      <w:r>
        <w:rPr>
          <w:rFonts w:hint="eastAsia" w:hAnsi="宋体" w:eastAsia="楷体_GB2312"/>
          <w:b/>
          <w:bCs/>
          <w:color w:val="auto"/>
          <w:kern w:val="44"/>
          <w:sz w:val="32"/>
          <w:szCs w:val="44"/>
          <w:lang w:eastAsia="zh-CN"/>
        </w:rPr>
        <w:t>建设进度</w:t>
      </w:r>
    </w:p>
    <w:p w14:paraId="70671FF7">
      <w:pPr>
        <w:pageBreakBefore w:val="0"/>
        <w:kinsoku/>
        <w:wordWrap/>
        <w:overflowPunct/>
        <w:topLinePunct w:val="0"/>
        <w:bidi w:val="0"/>
        <w:spacing w:line="360" w:lineRule="auto"/>
        <w:ind w:firstLine="640" w:firstLineChars="200"/>
        <w:rPr>
          <w:rFonts w:hint="eastAsia" w:ascii="仿宋_GB2312" w:hAnsi="黑体" w:eastAsia="仿宋_GB2312"/>
          <w:color w:val="auto"/>
          <w:sz w:val="32"/>
        </w:rPr>
      </w:pPr>
      <w:r>
        <w:rPr>
          <w:rFonts w:hint="eastAsia" w:ascii="仿宋_GB2312" w:hAnsi="黑体" w:eastAsia="仿宋_GB2312"/>
          <w:color w:val="auto"/>
          <w:sz w:val="32"/>
        </w:rPr>
        <w:t>一是督促有关</w:t>
      </w:r>
      <w:r>
        <w:rPr>
          <w:rFonts w:hint="eastAsia" w:ascii="仿宋_GB2312" w:hAnsi="黑体" w:eastAsia="仿宋_GB2312"/>
          <w:color w:val="auto"/>
          <w:sz w:val="32"/>
          <w:lang w:eastAsia="zh-CN"/>
        </w:rPr>
        <w:t>市县</w:t>
      </w:r>
      <w:r>
        <w:rPr>
          <w:rFonts w:hint="eastAsia" w:ascii="仿宋_GB2312" w:hAnsi="黑体" w:eastAsia="仿宋_GB2312"/>
          <w:color w:val="auto"/>
          <w:sz w:val="32"/>
        </w:rPr>
        <w:t>主管部门加强项目时间管理，在</w:t>
      </w:r>
      <w:r>
        <w:rPr>
          <w:rFonts w:hint="eastAsia" w:ascii="仿宋_GB2312" w:hAnsi="黑体" w:eastAsia="仿宋_GB2312"/>
          <w:color w:val="auto"/>
          <w:sz w:val="32"/>
          <w:lang w:val="en-US" w:eastAsia="zh-CN"/>
        </w:rPr>
        <w:t>社区体育公园</w:t>
      </w:r>
      <w:r>
        <w:rPr>
          <w:rFonts w:hint="eastAsia" w:ascii="仿宋_GB2312" w:hAnsi="黑体" w:eastAsia="仿宋_GB2312"/>
          <w:color w:val="auto"/>
          <w:sz w:val="32"/>
        </w:rPr>
        <w:t>建设前期定义项目活动、任务、排序、每项活动的合理工期估算、制定项目完整的进度计划、资源共享分配、监控项目进度，</w:t>
      </w:r>
      <w:r>
        <w:rPr>
          <w:rFonts w:hint="eastAsia" w:ascii="仿宋_GB2312" w:eastAsia="仿宋_GB2312"/>
          <w:color w:val="auto"/>
          <w:sz w:val="32"/>
        </w:rPr>
        <w:t>对整个项目周期做出明确可行的计划安排，</w:t>
      </w:r>
      <w:r>
        <w:rPr>
          <w:rFonts w:hint="eastAsia" w:ascii="仿宋_GB2312" w:hAnsi="黑体" w:eastAsia="仿宋_GB2312"/>
          <w:color w:val="auto"/>
          <w:sz w:val="32"/>
        </w:rPr>
        <w:t>保证按时完成项目、合理分配资源、发挥最佳工作效率。二是落实主管部门责任，</w:t>
      </w:r>
      <w:r>
        <w:rPr>
          <w:rFonts w:hint="eastAsia" w:ascii="仿宋_GB2312" w:hAnsi="黑体" w:eastAsia="仿宋_GB2312"/>
          <w:color w:val="auto"/>
          <w:sz w:val="32"/>
          <w:lang w:val="en-US" w:eastAsia="zh-CN"/>
        </w:rPr>
        <w:t>在项目建设中落实“项目绩效指标责任制”，</w:t>
      </w:r>
      <w:r>
        <w:rPr>
          <w:rFonts w:hint="eastAsia" w:ascii="仿宋_GB2312" w:eastAsia="仿宋_GB2312"/>
          <w:color w:val="auto"/>
          <w:sz w:val="32"/>
          <w:lang w:eastAsia="zh-CN"/>
        </w:rPr>
        <w:t>要求市县有关部门做好</w:t>
      </w:r>
      <w:r>
        <w:rPr>
          <w:rFonts w:hint="eastAsia" w:ascii="仿宋_GB2312" w:eastAsia="仿宋_GB2312"/>
          <w:color w:val="auto"/>
          <w:sz w:val="32"/>
        </w:rPr>
        <w:t>统筹协调、整合办</w:t>
      </w:r>
      <w:r>
        <w:rPr>
          <w:rFonts w:hint="eastAsia" w:ascii="仿宋_GB2312" w:hAnsi="黑体" w:eastAsia="仿宋_GB2312"/>
          <w:color w:val="auto"/>
          <w:sz w:val="32"/>
        </w:rPr>
        <w:t>理流程、简化办理手续以加快推进项目实施</w:t>
      </w:r>
      <w:r>
        <w:rPr>
          <w:rFonts w:hint="eastAsia" w:ascii="仿宋_GB2312" w:hAnsi="黑体" w:eastAsia="仿宋_GB2312"/>
          <w:color w:val="auto"/>
          <w:sz w:val="32"/>
          <w:lang w:eastAsia="zh-CN"/>
        </w:rPr>
        <w:t>，</w:t>
      </w:r>
      <w:r>
        <w:rPr>
          <w:rFonts w:hint="eastAsia" w:ascii="仿宋_GB2312" w:hAnsi="黑体" w:eastAsia="仿宋_GB2312"/>
          <w:color w:val="auto"/>
          <w:sz w:val="32"/>
          <w:lang w:val="en-US" w:eastAsia="zh-CN"/>
        </w:rPr>
        <w:t>确保建设项目按时按质完成</w:t>
      </w:r>
      <w:r>
        <w:rPr>
          <w:rFonts w:hint="eastAsia" w:ascii="仿宋_GB2312" w:hAnsi="黑体" w:eastAsia="仿宋_GB2312"/>
          <w:color w:val="auto"/>
          <w:sz w:val="32"/>
        </w:rPr>
        <w:t>。三是</w:t>
      </w:r>
      <w:r>
        <w:rPr>
          <w:rFonts w:hint="eastAsia" w:ascii="仿宋_GB2312" w:hAnsi="黑体" w:eastAsia="仿宋_GB2312"/>
          <w:color w:val="auto"/>
          <w:sz w:val="32"/>
          <w:lang w:eastAsia="zh-CN"/>
        </w:rPr>
        <w:t>要求</w:t>
      </w:r>
      <w:r>
        <w:rPr>
          <w:rFonts w:hint="eastAsia" w:ascii="仿宋_GB2312" w:hAnsi="黑体" w:eastAsia="仿宋_GB2312"/>
          <w:color w:val="auto"/>
          <w:sz w:val="32"/>
        </w:rPr>
        <w:t>县</w:t>
      </w:r>
      <w:r>
        <w:rPr>
          <w:rFonts w:hint="eastAsia" w:ascii="仿宋_GB2312" w:hAnsi="黑体" w:eastAsia="仿宋_GB2312"/>
          <w:color w:val="auto"/>
          <w:sz w:val="32"/>
          <w:lang w:eastAsia="zh-CN"/>
        </w:rPr>
        <w:t>（市、区）</w:t>
      </w:r>
      <w:r>
        <w:rPr>
          <w:rFonts w:hint="eastAsia" w:ascii="仿宋_GB2312" w:hAnsi="黑体" w:eastAsia="仿宋_GB2312"/>
          <w:color w:val="auto"/>
          <w:sz w:val="32"/>
        </w:rPr>
        <w:t>业务主管部门对已经建成的</w:t>
      </w:r>
      <w:r>
        <w:rPr>
          <w:rFonts w:hint="eastAsia" w:ascii="仿宋_GB2312" w:hAnsi="黑体" w:eastAsia="仿宋_GB2312"/>
          <w:color w:val="auto"/>
          <w:sz w:val="32"/>
          <w:lang w:val="en-US" w:eastAsia="zh-CN"/>
        </w:rPr>
        <w:t>社区体育公园</w:t>
      </w:r>
      <w:r>
        <w:rPr>
          <w:rFonts w:hint="eastAsia" w:ascii="仿宋_GB2312" w:hAnsi="黑体" w:eastAsia="仿宋_GB2312"/>
          <w:color w:val="auto"/>
          <w:sz w:val="32"/>
        </w:rPr>
        <w:t>项目应及时组织验收，</w:t>
      </w:r>
      <w:r>
        <w:rPr>
          <w:rFonts w:hint="eastAsia" w:ascii="仿宋_GB2312" w:hAnsi="黑体" w:eastAsia="仿宋_GB2312"/>
          <w:color w:val="auto"/>
          <w:sz w:val="32"/>
          <w:lang w:eastAsia="zh-CN"/>
        </w:rPr>
        <w:t>完成</w:t>
      </w:r>
      <w:r>
        <w:rPr>
          <w:rFonts w:hint="eastAsia" w:ascii="仿宋_GB2312" w:hAnsi="黑体" w:eastAsia="仿宋_GB2312"/>
          <w:color w:val="auto"/>
          <w:sz w:val="32"/>
        </w:rPr>
        <w:t>验收</w:t>
      </w:r>
      <w:r>
        <w:rPr>
          <w:rFonts w:hint="eastAsia" w:ascii="仿宋_GB2312" w:hAnsi="黑体" w:eastAsia="仿宋_GB2312"/>
          <w:color w:val="auto"/>
          <w:sz w:val="32"/>
          <w:lang w:eastAsia="zh-CN"/>
        </w:rPr>
        <w:t>的</w:t>
      </w:r>
      <w:r>
        <w:rPr>
          <w:rFonts w:hint="eastAsia" w:ascii="仿宋_GB2312" w:hAnsi="黑体" w:eastAsia="仿宋_GB2312"/>
          <w:color w:val="auto"/>
          <w:sz w:val="32"/>
        </w:rPr>
        <w:t>项目</w:t>
      </w:r>
      <w:r>
        <w:rPr>
          <w:rFonts w:hint="eastAsia" w:ascii="仿宋_GB2312" w:hAnsi="黑体" w:eastAsia="仿宋_GB2312"/>
          <w:color w:val="auto"/>
          <w:sz w:val="32"/>
          <w:lang w:eastAsia="zh-CN"/>
        </w:rPr>
        <w:t>应</w:t>
      </w:r>
      <w:r>
        <w:rPr>
          <w:rFonts w:hint="eastAsia" w:ascii="仿宋_GB2312" w:hAnsi="黑体" w:eastAsia="仿宋_GB2312"/>
          <w:color w:val="auto"/>
          <w:sz w:val="32"/>
        </w:rPr>
        <w:t>按程序及时支付专项资金。</w:t>
      </w:r>
    </w:p>
    <w:p w14:paraId="14B52550">
      <w:pPr>
        <w:pageBreakBefore w:val="0"/>
        <w:kinsoku/>
        <w:wordWrap/>
        <w:overflowPunct/>
        <w:topLinePunct w:val="0"/>
        <w:bidi w:val="0"/>
        <w:spacing w:line="360" w:lineRule="auto"/>
        <w:ind w:firstLine="643" w:firstLineChars="200"/>
        <w:rPr>
          <w:rFonts w:hint="default" w:hAnsi="宋体" w:eastAsia="楷体_GB2312"/>
          <w:b/>
          <w:bCs/>
          <w:color w:val="auto"/>
          <w:kern w:val="44"/>
          <w:sz w:val="32"/>
          <w:szCs w:val="44"/>
          <w:lang w:val="en-US" w:eastAsia="zh-CN"/>
        </w:rPr>
      </w:pPr>
      <w:r>
        <w:rPr>
          <w:rFonts w:hint="eastAsia" w:hAnsi="宋体" w:eastAsia="楷体_GB2312"/>
          <w:b/>
          <w:bCs/>
          <w:color w:val="auto"/>
          <w:kern w:val="44"/>
          <w:sz w:val="32"/>
          <w:szCs w:val="44"/>
          <w:lang w:val="en-US" w:eastAsia="zh-CN"/>
        </w:rPr>
        <w:t>（四）完善项目后续管理维护机制，持续发挥社区体育公园的作用</w:t>
      </w:r>
    </w:p>
    <w:p w14:paraId="1B966877">
      <w:pPr>
        <w:pageBreakBefore w:val="0"/>
        <w:kinsoku/>
        <w:wordWrap/>
        <w:overflowPunct/>
        <w:topLinePunct w:val="0"/>
        <w:bidi w:val="0"/>
        <w:snapToGrid w:val="0"/>
        <w:spacing w:line="360" w:lineRule="auto"/>
        <w:ind w:firstLine="640" w:firstLineChars="200"/>
        <w:rPr>
          <w:rFonts w:hint="default" w:ascii="仿宋_GB2312" w:hAnsi="黑体" w:eastAsia="仿宋_GB2312"/>
          <w:color w:val="auto"/>
          <w:sz w:val="32"/>
          <w:lang w:val="en-US" w:eastAsia="zh-CN"/>
        </w:rPr>
      </w:pPr>
      <w:r>
        <w:rPr>
          <w:rFonts w:hint="eastAsia" w:ascii="仿宋_GB2312" w:hAnsi="黑体" w:eastAsia="仿宋_GB2312"/>
          <w:color w:val="auto"/>
          <w:sz w:val="32"/>
          <w:lang w:val="en-US" w:eastAsia="zh-CN"/>
        </w:rPr>
        <w:t>一是完善社区体育公园后续管理维护机制，明确管护责任主体，落实管护责任、管护</w:t>
      </w:r>
      <w:r>
        <w:rPr>
          <w:rFonts w:hint="eastAsia" w:ascii="仿宋_GB2312" w:hAnsi="黑体" w:eastAsia="仿宋_GB2312"/>
          <w:color w:val="auto"/>
          <w:sz w:val="32"/>
        </w:rPr>
        <w:t>人员</w:t>
      </w:r>
      <w:r>
        <w:rPr>
          <w:rFonts w:hint="eastAsia" w:ascii="仿宋_GB2312" w:hAnsi="黑体" w:eastAsia="仿宋_GB2312"/>
          <w:color w:val="auto"/>
          <w:sz w:val="32"/>
          <w:lang w:eastAsia="zh-CN"/>
        </w:rPr>
        <w:t>和管护资金。</w:t>
      </w:r>
      <w:r>
        <w:rPr>
          <w:rFonts w:hint="eastAsia" w:ascii="仿宋_GB2312" w:hAnsi="黑体" w:eastAsia="仿宋_GB2312"/>
          <w:color w:val="auto"/>
          <w:sz w:val="32"/>
          <w:lang w:val="en-US" w:eastAsia="zh-CN"/>
        </w:rPr>
        <w:t>二是做好宣传发动，结合乡村振兴和新农村建设，多方筹措资金。通过留名记录等方式鼓励企业、社会团体、市民等社会资金参与社区体育公园建设与管护。三是根据</w:t>
      </w:r>
      <w:r>
        <w:rPr>
          <w:rFonts w:hint="eastAsia" w:ascii="仿宋_GB2312" w:hAnsi="黑体" w:eastAsia="仿宋_GB2312"/>
          <w:color w:val="auto"/>
          <w:sz w:val="32"/>
        </w:rPr>
        <w:t>社区体育公园所在</w:t>
      </w:r>
      <w:r>
        <w:rPr>
          <w:rFonts w:hint="eastAsia" w:ascii="仿宋_GB2312" w:hAnsi="黑体" w:eastAsia="仿宋_GB2312"/>
          <w:color w:val="auto"/>
          <w:sz w:val="32"/>
          <w:lang w:eastAsia="zh-CN"/>
        </w:rPr>
        <w:t>社区和行政村</w:t>
      </w:r>
      <w:r>
        <w:rPr>
          <w:rFonts w:hint="eastAsia" w:ascii="仿宋_GB2312" w:hAnsi="黑体" w:eastAsia="仿宋_GB2312"/>
          <w:color w:val="auto"/>
          <w:sz w:val="32"/>
        </w:rPr>
        <w:t>大多经济基础薄弱</w:t>
      </w:r>
      <w:r>
        <w:rPr>
          <w:rFonts w:hint="eastAsia" w:ascii="仿宋_GB2312" w:hAnsi="黑体" w:eastAsia="仿宋_GB2312"/>
          <w:color w:val="auto"/>
          <w:sz w:val="32"/>
          <w:lang w:eastAsia="zh-CN"/>
        </w:rPr>
        <w:t>的实际情况</w:t>
      </w:r>
      <w:r>
        <w:rPr>
          <w:rFonts w:hint="eastAsia" w:ascii="仿宋_GB2312" w:hAnsi="黑体" w:eastAsia="仿宋_GB2312"/>
          <w:color w:val="auto"/>
          <w:sz w:val="32"/>
        </w:rPr>
        <w:t>，</w:t>
      </w:r>
      <w:r>
        <w:rPr>
          <w:rFonts w:hint="eastAsia" w:ascii="仿宋_GB2312" w:hAnsi="黑体" w:eastAsia="仿宋_GB2312"/>
          <w:color w:val="auto"/>
          <w:sz w:val="32"/>
          <w:lang w:eastAsia="zh-CN"/>
        </w:rPr>
        <w:t>按照财政事权</w:t>
      </w:r>
      <w:r>
        <w:rPr>
          <w:rFonts w:hint="eastAsia" w:ascii="仿宋_GB2312" w:hAnsi="黑体" w:eastAsia="仿宋_GB2312"/>
          <w:color w:val="auto"/>
          <w:sz w:val="32"/>
        </w:rPr>
        <w:t>将社区体育公园管护经费</w:t>
      </w:r>
      <w:r>
        <w:rPr>
          <w:rFonts w:hint="eastAsia" w:ascii="仿宋_GB2312" w:hAnsi="黑体" w:eastAsia="仿宋_GB2312"/>
          <w:color w:val="auto"/>
          <w:sz w:val="32"/>
          <w:lang w:eastAsia="zh-CN"/>
        </w:rPr>
        <w:t>列入当地</w:t>
      </w:r>
      <w:r>
        <w:rPr>
          <w:rFonts w:hint="eastAsia" w:ascii="仿宋_GB2312" w:hAnsi="黑体" w:eastAsia="仿宋_GB2312"/>
          <w:color w:val="auto"/>
          <w:sz w:val="32"/>
        </w:rPr>
        <w:t>财政</w:t>
      </w:r>
      <w:r>
        <w:rPr>
          <w:rFonts w:hint="eastAsia" w:ascii="仿宋_GB2312" w:hAnsi="黑体" w:eastAsia="仿宋_GB2312"/>
          <w:color w:val="auto"/>
          <w:sz w:val="32"/>
          <w:lang w:eastAsia="zh-CN"/>
        </w:rPr>
        <w:t>预算予以</w:t>
      </w:r>
      <w:r>
        <w:rPr>
          <w:rFonts w:hint="eastAsia" w:ascii="仿宋_GB2312" w:hAnsi="黑体" w:eastAsia="仿宋_GB2312"/>
          <w:color w:val="auto"/>
          <w:sz w:val="32"/>
        </w:rPr>
        <w:t>支持。</w:t>
      </w:r>
    </w:p>
    <w:p w14:paraId="7DD83264">
      <w:pPr>
        <w:pageBreakBefore w:val="0"/>
        <w:kinsoku/>
        <w:wordWrap/>
        <w:overflowPunct/>
        <w:topLinePunct w:val="0"/>
        <w:bidi w:val="0"/>
        <w:spacing w:line="360" w:lineRule="auto"/>
        <w:ind w:firstLine="643" w:firstLineChars="200"/>
        <w:rPr>
          <w:rFonts w:hint="default" w:hAnsi="宋体" w:eastAsia="楷体_GB2312"/>
          <w:b/>
          <w:bCs/>
          <w:color w:val="auto"/>
          <w:kern w:val="44"/>
          <w:sz w:val="32"/>
          <w:szCs w:val="44"/>
          <w:lang w:val="en-US" w:eastAsia="zh-CN"/>
        </w:rPr>
      </w:pPr>
      <w:r>
        <w:rPr>
          <w:rFonts w:hint="eastAsia" w:hAnsi="宋体" w:eastAsia="楷体_GB2312"/>
          <w:b/>
          <w:bCs/>
          <w:color w:val="auto"/>
          <w:kern w:val="44"/>
          <w:sz w:val="32"/>
          <w:szCs w:val="44"/>
          <w:lang w:val="en-US" w:eastAsia="zh-CN"/>
        </w:rPr>
        <w:t>（五）增加社区体育公园数量、提高质量，满足不同群体群众的需求</w:t>
      </w:r>
    </w:p>
    <w:p w14:paraId="6A736402">
      <w:pPr>
        <w:pageBreakBefore w:val="0"/>
        <w:kinsoku/>
        <w:wordWrap/>
        <w:overflowPunct/>
        <w:topLinePunct w:val="0"/>
        <w:bidi w:val="0"/>
        <w:snapToGrid w:val="0"/>
        <w:spacing w:line="360" w:lineRule="auto"/>
        <w:ind w:firstLine="640" w:firstLineChars="200"/>
        <w:rPr>
          <w:rFonts w:hint="eastAsia" w:ascii="仿宋_GB2312" w:hAnsi="黑体" w:eastAsia="仿宋_GB2312"/>
          <w:color w:val="auto"/>
          <w:sz w:val="32"/>
          <w:lang w:val="en-US" w:eastAsia="zh-CN"/>
        </w:rPr>
      </w:pPr>
      <w:r>
        <w:rPr>
          <w:rFonts w:hint="eastAsia" w:ascii="仿宋_GB2312" w:hAnsi="黑体" w:eastAsia="仿宋_GB2312"/>
          <w:color w:val="auto"/>
          <w:sz w:val="32"/>
          <w:highlight w:val="none"/>
          <w:lang w:eastAsia="zh-CN"/>
        </w:rPr>
        <w:t>建议省级财政根据</w:t>
      </w:r>
      <w:r>
        <w:rPr>
          <w:rFonts w:hint="eastAsia" w:ascii="仿宋_GB2312" w:eastAsia="仿宋_GB2312"/>
          <w:color w:val="auto"/>
          <w:sz w:val="32"/>
          <w:szCs w:val="32"/>
          <w:lang w:val="en-US" w:eastAsia="zh-CN"/>
        </w:rPr>
        <w:t>《“健康中国2030”规划纲要》《广东省公共体育设施建设实施意见》</w:t>
      </w:r>
      <w:r>
        <w:rPr>
          <w:rFonts w:hint="eastAsia" w:ascii="仿宋_GB2312" w:hAnsi="黑体" w:eastAsia="仿宋_GB2312"/>
          <w:color w:val="auto"/>
          <w:sz w:val="32"/>
          <w:highlight w:val="none"/>
          <w:lang w:eastAsia="zh-CN"/>
        </w:rPr>
        <w:t>“到</w:t>
      </w:r>
      <w:r>
        <w:rPr>
          <w:rFonts w:hint="eastAsia" w:ascii="仿宋_GB2312" w:hAnsi="黑体" w:eastAsia="仿宋_GB2312"/>
          <w:color w:val="auto"/>
          <w:sz w:val="32"/>
          <w:highlight w:val="none"/>
          <w:lang w:val="en-US" w:eastAsia="zh-CN"/>
        </w:rPr>
        <w:t>2035年，全省城乡建成</w:t>
      </w:r>
      <w:r>
        <w:rPr>
          <w:rFonts w:hint="eastAsia" w:ascii="宋体" w:hAnsi="宋体" w:eastAsia="宋体" w:cs="宋体"/>
          <w:color w:val="auto"/>
          <w:sz w:val="32"/>
          <w:highlight w:val="none"/>
          <w:lang w:val="en-US" w:eastAsia="zh-CN"/>
        </w:rPr>
        <w:t>‘</w:t>
      </w:r>
      <w:r>
        <w:rPr>
          <w:rFonts w:hint="eastAsia" w:ascii="仿宋_GB2312" w:hAnsi="黑体" w:eastAsia="仿宋_GB2312"/>
          <w:color w:val="auto"/>
          <w:sz w:val="32"/>
          <w:highlight w:val="none"/>
          <w:lang w:val="en-US" w:eastAsia="zh-CN"/>
        </w:rPr>
        <w:t>十五分钟健身圈</w:t>
      </w:r>
      <w:r>
        <w:rPr>
          <w:rFonts w:hint="eastAsia" w:ascii="宋体" w:hAnsi="宋体" w:eastAsia="宋体" w:cs="宋体"/>
          <w:color w:val="auto"/>
          <w:sz w:val="32"/>
          <w:highlight w:val="none"/>
          <w:lang w:val="en-US" w:eastAsia="zh-CN"/>
        </w:rPr>
        <w:t>’</w:t>
      </w:r>
      <w:r>
        <w:rPr>
          <w:rFonts w:hint="eastAsia" w:ascii="仿宋_GB2312" w:hAnsi="黑体" w:eastAsia="仿宋_GB2312"/>
          <w:color w:val="auto"/>
          <w:sz w:val="32"/>
          <w:highlight w:val="none"/>
          <w:lang w:val="en-US" w:eastAsia="zh-CN"/>
        </w:rPr>
        <w:t>，推动公共体育场地设施建设与利用，全省人均体育场地面积达到 2.5 平方米以上</w:t>
      </w:r>
      <w:r>
        <w:rPr>
          <w:rFonts w:hint="eastAsia" w:ascii="仿宋_GB2312" w:hAnsi="黑体" w:eastAsia="仿宋_GB2312"/>
          <w:color w:val="auto"/>
          <w:sz w:val="32"/>
          <w:highlight w:val="none"/>
          <w:lang w:eastAsia="zh-CN"/>
        </w:rPr>
        <w:t>”等建设目标，</w:t>
      </w:r>
      <w:r>
        <w:rPr>
          <w:rFonts w:hint="eastAsia" w:ascii="仿宋_GB2312" w:eastAsia="仿宋_GB2312"/>
          <w:color w:val="auto"/>
          <w:sz w:val="32"/>
          <w:szCs w:val="32"/>
        </w:rPr>
        <w:t>加大对粤东西北地</w:t>
      </w:r>
      <w:r>
        <w:rPr>
          <w:rFonts w:hint="eastAsia" w:ascii="仿宋_GB2312" w:hAnsi="黑体" w:eastAsia="仿宋_GB2312"/>
          <w:color w:val="auto"/>
          <w:sz w:val="32"/>
          <w:highlight w:val="none"/>
        </w:rPr>
        <w:t>区</w:t>
      </w:r>
      <w:r>
        <w:rPr>
          <w:rFonts w:hint="eastAsia" w:ascii="仿宋_GB2312" w:hAnsi="黑体" w:eastAsia="仿宋_GB2312"/>
          <w:color w:val="auto"/>
          <w:sz w:val="32"/>
          <w:highlight w:val="none"/>
          <w:lang w:val="en-US" w:eastAsia="zh-CN"/>
        </w:rPr>
        <w:t>社区体育公园建设</w:t>
      </w:r>
      <w:r>
        <w:rPr>
          <w:rFonts w:hint="eastAsia" w:ascii="仿宋_GB2312" w:hAnsi="黑体" w:eastAsia="仿宋_GB2312"/>
          <w:color w:val="auto"/>
          <w:sz w:val="32"/>
          <w:highlight w:val="none"/>
        </w:rPr>
        <w:t>项目的支持力度</w:t>
      </w:r>
      <w:r>
        <w:rPr>
          <w:rFonts w:hint="eastAsia" w:ascii="仿宋_GB2312" w:hAnsi="黑体" w:eastAsia="仿宋_GB2312"/>
          <w:color w:val="auto"/>
          <w:sz w:val="32"/>
          <w:highlight w:val="none"/>
          <w:lang w:eastAsia="zh-CN"/>
        </w:rPr>
        <w:t>，持续推进</w:t>
      </w:r>
      <w:r>
        <w:rPr>
          <w:rFonts w:hint="eastAsia" w:ascii="仿宋_GB2312" w:eastAsia="仿宋_GB2312"/>
          <w:color w:val="auto"/>
          <w:sz w:val="32"/>
          <w:szCs w:val="32"/>
        </w:rPr>
        <w:t>欠发达地</w:t>
      </w:r>
      <w:r>
        <w:rPr>
          <w:rFonts w:hint="eastAsia" w:ascii="仿宋_GB2312" w:hAnsi="黑体" w:eastAsia="仿宋_GB2312"/>
          <w:color w:val="auto"/>
          <w:sz w:val="32"/>
          <w:highlight w:val="none"/>
        </w:rPr>
        <w:t>区</w:t>
      </w:r>
      <w:r>
        <w:rPr>
          <w:rFonts w:hint="eastAsia" w:ascii="仿宋_GB2312" w:hAnsi="黑体" w:eastAsia="仿宋_GB2312"/>
          <w:color w:val="auto"/>
          <w:sz w:val="32"/>
          <w:lang w:val="en-US" w:eastAsia="zh-CN"/>
        </w:rPr>
        <w:t>社区体育公园建设。在</w:t>
      </w:r>
      <w:r>
        <w:rPr>
          <w:rFonts w:hint="eastAsia" w:ascii="仿宋_GB2312" w:hAnsi="黑体" w:eastAsia="仿宋_GB2312"/>
          <w:color w:val="auto"/>
          <w:sz w:val="32"/>
          <w:highlight w:val="none"/>
          <w:lang w:val="en-US" w:eastAsia="zh-CN"/>
        </w:rPr>
        <w:t>社区体育公园</w:t>
      </w:r>
      <w:r>
        <w:rPr>
          <w:rFonts w:hint="eastAsia" w:ascii="仿宋_GB2312" w:hAnsi="黑体" w:eastAsia="仿宋_GB2312"/>
          <w:color w:val="auto"/>
          <w:sz w:val="32"/>
          <w:lang w:val="en-US" w:eastAsia="zh-CN"/>
        </w:rPr>
        <w:t>规划建设中，综合考虑</w:t>
      </w:r>
      <w:r>
        <w:rPr>
          <w:rFonts w:hint="eastAsia" w:ascii="仿宋_GB2312" w:hAnsi="黑体" w:eastAsia="仿宋_GB2312"/>
          <w:color w:val="auto"/>
          <w:sz w:val="32"/>
        </w:rPr>
        <w:t>体育</w:t>
      </w:r>
      <w:r>
        <w:rPr>
          <w:rFonts w:hint="eastAsia" w:ascii="仿宋_GB2312" w:hAnsi="黑体" w:eastAsia="仿宋_GB2312"/>
          <w:color w:val="auto"/>
          <w:sz w:val="32"/>
          <w:lang w:val="en-US" w:eastAsia="zh-CN"/>
        </w:rPr>
        <w:t>健身</w:t>
      </w:r>
      <w:r>
        <w:rPr>
          <w:rFonts w:hint="eastAsia" w:ascii="仿宋_GB2312" w:hAnsi="黑体" w:eastAsia="仿宋_GB2312"/>
          <w:color w:val="auto"/>
          <w:sz w:val="32"/>
        </w:rPr>
        <w:t>产品</w:t>
      </w:r>
      <w:r>
        <w:rPr>
          <w:rFonts w:hint="eastAsia" w:ascii="仿宋_GB2312" w:hAnsi="黑体" w:eastAsia="仿宋_GB2312"/>
          <w:color w:val="auto"/>
          <w:sz w:val="32"/>
          <w:lang w:val="en-US" w:eastAsia="zh-CN"/>
        </w:rPr>
        <w:t>功能，充分考虑</w:t>
      </w:r>
      <w:r>
        <w:rPr>
          <w:rFonts w:hint="eastAsia" w:ascii="仿宋_GB2312" w:hAnsi="黑体" w:eastAsia="仿宋_GB2312"/>
          <w:color w:val="auto"/>
          <w:sz w:val="32"/>
        </w:rPr>
        <w:t>儿童、妇女、</w:t>
      </w:r>
      <w:r>
        <w:rPr>
          <w:rFonts w:hint="eastAsia" w:ascii="仿宋_GB2312" w:hAnsi="黑体" w:eastAsia="仿宋_GB2312"/>
          <w:color w:val="auto"/>
          <w:sz w:val="32"/>
          <w:lang w:val="en-US" w:eastAsia="zh-CN"/>
        </w:rPr>
        <w:t>残疾人等不同群体的需求，建设多样化、多层次的体育健身设施</w:t>
      </w:r>
      <w:r>
        <w:rPr>
          <w:rFonts w:hint="eastAsia" w:ascii="仿宋_GB2312" w:hAnsi="黑体" w:eastAsia="仿宋_GB2312"/>
          <w:color w:val="auto"/>
          <w:sz w:val="32"/>
        </w:rPr>
        <w:t>，</w:t>
      </w:r>
      <w:r>
        <w:rPr>
          <w:rFonts w:hint="eastAsia" w:ascii="仿宋_GB2312" w:hAnsi="黑体" w:eastAsia="仿宋_GB2312"/>
          <w:color w:val="auto"/>
          <w:sz w:val="32"/>
          <w:lang w:val="en-US" w:eastAsia="zh-CN"/>
        </w:rPr>
        <w:t>形成区域特色，提高体育健身设施的利用率，使欠发达地区人民群众参加体育健身的权益得到</w:t>
      </w:r>
      <w:r>
        <w:rPr>
          <w:rFonts w:hint="default" w:ascii="仿宋_GB2312" w:hAnsi="黑体" w:eastAsia="仿宋_GB2312"/>
          <w:color w:val="auto"/>
          <w:sz w:val="32"/>
          <w:lang w:val="en-US" w:eastAsia="zh-CN"/>
        </w:rPr>
        <w:t>充分保障</w:t>
      </w:r>
      <w:r>
        <w:rPr>
          <w:rFonts w:hint="eastAsia" w:ascii="仿宋_GB2312" w:hAnsi="黑体" w:eastAsia="仿宋_GB2312"/>
          <w:color w:val="auto"/>
          <w:sz w:val="32"/>
          <w:lang w:val="en-US" w:eastAsia="zh-CN"/>
        </w:rPr>
        <w:t>。</w:t>
      </w:r>
    </w:p>
    <w:p w14:paraId="44F1CFD7">
      <w:pPr>
        <w:pageBreakBefore w:val="0"/>
        <w:kinsoku/>
        <w:wordWrap/>
        <w:overflowPunct/>
        <w:topLinePunct w:val="0"/>
        <w:bidi w:val="0"/>
        <w:spacing w:line="360" w:lineRule="auto"/>
        <w:rPr>
          <w:rFonts w:hint="eastAsia" w:ascii="仿宋_GB2312" w:hAnsi="黑体" w:eastAsia="仿宋_GB2312"/>
          <w:color w:val="auto"/>
          <w:sz w:val="32"/>
        </w:rPr>
      </w:pPr>
    </w:p>
    <w:p w14:paraId="14499F82">
      <w:pPr>
        <w:pageBreakBefore w:val="0"/>
        <w:kinsoku/>
        <w:wordWrap/>
        <w:overflowPunct/>
        <w:topLinePunct w:val="0"/>
        <w:bidi w:val="0"/>
        <w:spacing w:line="360" w:lineRule="auto"/>
        <w:ind w:left="1918" w:leftChars="304" w:hanging="1280" w:hangingChars="400"/>
        <w:rPr>
          <w:rFonts w:hint="eastAsia" w:ascii="仿宋_GB2312" w:eastAsia="仿宋_GB2312"/>
          <w:color w:val="auto"/>
          <w:sz w:val="32"/>
        </w:rPr>
      </w:pPr>
      <w:r>
        <w:rPr>
          <w:rFonts w:hint="eastAsia" w:ascii="仿宋_GB2312" w:eastAsia="仿宋_GB2312"/>
          <w:color w:val="auto"/>
          <w:sz w:val="32"/>
        </w:rPr>
        <w:t>附件：</w:t>
      </w:r>
      <w:r>
        <w:rPr>
          <w:rFonts w:hint="eastAsia"/>
          <w:color w:val="auto"/>
        </w:rPr>
        <w:t xml:space="preserve"> </w:t>
      </w:r>
      <w:r>
        <w:rPr>
          <w:rFonts w:hint="eastAsia" w:ascii="仿宋_GB2312" w:eastAsia="仿宋_GB2312"/>
          <w:color w:val="auto"/>
          <w:sz w:val="32"/>
        </w:rPr>
        <w:t>2019社区体育公园补助资金绩效自评情况说明</w:t>
      </w:r>
    </w:p>
    <w:p w14:paraId="408BC8F0">
      <w:pPr>
        <w:pStyle w:val="2"/>
        <w:pageBreakBefore w:val="0"/>
        <w:kinsoku/>
        <w:wordWrap/>
        <w:overflowPunct/>
        <w:topLinePunct w:val="0"/>
        <w:bidi w:val="0"/>
        <w:spacing w:line="360" w:lineRule="auto"/>
        <w:rPr>
          <w:rFonts w:hint="eastAsia"/>
          <w:color w:val="auto"/>
        </w:rPr>
      </w:pPr>
    </w:p>
    <w:p w14:paraId="4ADF18BA">
      <w:pPr>
        <w:pStyle w:val="2"/>
        <w:pageBreakBefore w:val="0"/>
        <w:kinsoku/>
        <w:wordWrap/>
        <w:overflowPunct/>
        <w:topLinePunct w:val="0"/>
        <w:bidi w:val="0"/>
        <w:spacing w:line="360" w:lineRule="auto"/>
        <w:rPr>
          <w:color w:val="auto"/>
        </w:rPr>
      </w:pPr>
    </w:p>
    <w:p w14:paraId="4B12EB06">
      <w:pPr>
        <w:pageBreakBefore w:val="0"/>
        <w:kinsoku/>
        <w:wordWrap/>
        <w:overflowPunct/>
        <w:topLinePunct w:val="0"/>
        <w:bidi w:val="0"/>
        <w:spacing w:line="360" w:lineRule="auto"/>
        <w:rPr>
          <w:color w:val="auto"/>
        </w:rPr>
      </w:pPr>
      <w:r>
        <w:rPr>
          <w:color w:val="auto"/>
        </w:rPr>
        <w:br w:type="page"/>
      </w:r>
    </w:p>
    <w:p w14:paraId="70C5757A">
      <w:pPr>
        <w:pStyle w:val="13"/>
        <w:pageBreakBefore w:val="0"/>
        <w:kinsoku/>
        <w:wordWrap/>
        <w:overflowPunct/>
        <w:topLinePunct w:val="0"/>
        <w:bidi w:val="0"/>
        <w:spacing w:before="0" w:after="0" w:line="360" w:lineRule="auto"/>
        <w:ind w:firstLine="0" w:firstLineChars="0"/>
        <w:rPr>
          <w:rFonts w:ascii="黑体" w:hAnsi="黑体" w:cs="黑体"/>
          <w:color w:val="auto"/>
        </w:rPr>
      </w:pPr>
      <w:bookmarkStart w:id="94" w:name="_Toc41568639"/>
      <w:r>
        <w:rPr>
          <w:rFonts w:hint="eastAsia"/>
          <w:color w:val="auto"/>
        </w:rPr>
        <w:t>附件</w:t>
      </w:r>
      <w:bookmarkEnd w:id="94"/>
    </w:p>
    <w:p w14:paraId="120B88AA">
      <w:pPr>
        <w:pageBreakBefore w:val="0"/>
        <w:kinsoku/>
        <w:wordWrap/>
        <w:overflowPunct/>
        <w:topLinePunct w:val="0"/>
        <w:bidi w:val="0"/>
        <w:spacing w:line="360" w:lineRule="auto"/>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2019社区体育公园补助资金</w:t>
      </w:r>
      <w:r>
        <w:rPr>
          <w:rFonts w:hint="eastAsia" w:ascii="方正小标宋简体" w:hAnsi="方正小标宋简体" w:eastAsia="方正小标宋简体" w:cs="方正小标宋简体"/>
          <w:color w:val="auto"/>
          <w:sz w:val="52"/>
          <w:szCs w:val="52"/>
          <w:highlight w:val="none"/>
        </w:rPr>
        <w:t>绩效</w:t>
      </w:r>
      <w:r>
        <w:rPr>
          <w:rFonts w:hint="eastAsia" w:ascii="方正小标宋简体" w:hAnsi="方正小标宋简体" w:eastAsia="方正小标宋简体" w:cs="方正小标宋简体"/>
          <w:color w:val="auto"/>
          <w:sz w:val="52"/>
          <w:szCs w:val="52"/>
          <w:highlight w:val="none"/>
          <w:lang w:val="en-US" w:eastAsia="zh-CN"/>
        </w:rPr>
        <w:t>自评</w:t>
      </w:r>
    </w:p>
    <w:p w14:paraId="5DF6C1BC">
      <w:pPr>
        <w:pageBreakBefore w:val="0"/>
        <w:kinsoku/>
        <w:wordWrap/>
        <w:overflowPunct/>
        <w:topLinePunct w:val="0"/>
        <w:bidi w:val="0"/>
        <w:spacing w:line="360" w:lineRule="auto"/>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lang w:val="en-US" w:eastAsia="zh-CN"/>
        </w:rPr>
        <w:t>情况</w:t>
      </w:r>
      <w:r>
        <w:rPr>
          <w:rFonts w:hint="eastAsia" w:ascii="方正小标宋简体" w:hAnsi="方正小标宋简体" w:eastAsia="方正小标宋简体" w:cs="方正小标宋简体"/>
          <w:color w:val="auto"/>
          <w:sz w:val="52"/>
          <w:szCs w:val="52"/>
          <w:highlight w:val="none"/>
        </w:rPr>
        <w:t>说明</w:t>
      </w:r>
    </w:p>
    <w:p w14:paraId="251C2595">
      <w:pPr>
        <w:pStyle w:val="2"/>
        <w:rPr>
          <w:rFonts w:hint="eastAsia"/>
          <w:color w:val="auto"/>
        </w:rPr>
      </w:pPr>
    </w:p>
    <w:p w14:paraId="7030DF06">
      <w:pPr>
        <w:pageBreakBefore w:val="0"/>
        <w:kinsoku/>
        <w:wordWrap/>
        <w:overflowPunct/>
        <w:topLinePunct w:val="0"/>
        <w:bidi w:val="0"/>
        <w:spacing w:line="360" w:lineRule="auto"/>
        <w:ind w:firstLine="640" w:firstLineChars="200"/>
        <w:jc w:val="left"/>
        <w:rPr>
          <w:rFonts w:hint="eastAsia" w:ascii="黑体" w:hAnsi="仿宋_GB2312" w:eastAsia="黑体" w:cs="仿宋_GB2312"/>
          <w:color w:val="auto"/>
          <w:sz w:val="32"/>
          <w:szCs w:val="32"/>
          <w:highlight w:val="none"/>
        </w:rPr>
      </w:pPr>
      <w:r>
        <w:rPr>
          <w:rFonts w:hint="eastAsia" w:ascii="黑体" w:hAnsi="仿宋_GB2312" w:eastAsia="黑体" w:cs="仿宋_GB2312"/>
          <w:color w:val="auto"/>
          <w:sz w:val="32"/>
          <w:szCs w:val="32"/>
          <w:highlight w:val="none"/>
        </w:rPr>
        <w:t>一、评价目的</w:t>
      </w:r>
    </w:p>
    <w:p w14:paraId="355ADD8C">
      <w:pPr>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Times New Roman" w:eastAsia="仿宋_GB2312"/>
          <w:color w:val="auto"/>
          <w:sz w:val="32"/>
          <w:highlight w:val="none"/>
          <w:lang w:val="en-US" w:eastAsia="zh-CN"/>
        </w:rPr>
        <w:t>贯彻落实党的十九大关于全面实施绩效管理的重大部署</w:t>
      </w:r>
      <w:r>
        <w:rPr>
          <w:rFonts w:hint="eastAsia" w:ascii="仿宋_GB2312" w:hAnsi="Times New Roman" w:eastAsia="仿宋_GB2312"/>
          <w:color w:val="auto"/>
          <w:sz w:val="32"/>
          <w:highlight w:val="none"/>
          <w:lang w:eastAsia="zh-CN"/>
        </w:rPr>
        <w:t>和</w:t>
      </w:r>
      <w:r>
        <w:rPr>
          <w:rFonts w:hint="eastAsia" w:ascii="仿宋_GB2312" w:hAnsi="Times New Roman" w:eastAsia="仿宋_GB2312"/>
          <w:color w:val="auto"/>
          <w:sz w:val="32"/>
          <w:highlight w:val="none"/>
          <w:lang w:val="en-US" w:eastAsia="zh-CN"/>
        </w:rPr>
        <w:t>《中共广东省委 广东省人民政府关于全面实施预算绩效管理的若干意见》（粤发〔2019〕5 号）精神。</w:t>
      </w:r>
      <w:r>
        <w:rPr>
          <w:rFonts w:hint="eastAsia" w:ascii="仿宋_GB2312" w:hAnsi="仿宋_GB2312" w:eastAsia="仿宋_GB2312" w:cs="仿宋_GB2312"/>
          <w:color w:val="auto"/>
          <w:sz w:val="32"/>
          <w:szCs w:val="32"/>
          <w:highlight w:val="none"/>
        </w:rPr>
        <w:t>通过绩效评价，衡量专项资金使用绩效水平，检测资金使用是否达到预期目标，资金管理是否规范，资金使用是否有效，并总结经验，分析存在问题，有针对性地采取进一步改进和加强财政支出项目管理、切实提高财政资金使用效益的措施。为下一步预算资金安排、完善政策提供参考。</w:t>
      </w:r>
    </w:p>
    <w:p w14:paraId="5029CD95">
      <w:pPr>
        <w:pageBreakBefore w:val="0"/>
        <w:kinsoku/>
        <w:wordWrap/>
        <w:overflowPunct/>
        <w:topLinePunct w:val="0"/>
        <w:bidi w:val="0"/>
        <w:spacing w:line="360" w:lineRule="auto"/>
        <w:ind w:firstLine="640" w:firstLineChars="200"/>
        <w:rPr>
          <w:rFonts w:hint="eastAsia" w:ascii="黑体" w:hAnsi="仿宋_GB2312" w:eastAsia="黑体" w:cs="仿宋_GB2312"/>
          <w:color w:val="auto"/>
          <w:sz w:val="32"/>
          <w:szCs w:val="32"/>
          <w:highlight w:val="none"/>
        </w:rPr>
      </w:pPr>
      <w:r>
        <w:rPr>
          <w:rFonts w:hint="eastAsia" w:ascii="黑体" w:hAnsi="仿宋_GB2312" w:eastAsia="黑体" w:cs="仿宋_GB2312"/>
          <w:color w:val="auto"/>
          <w:sz w:val="32"/>
          <w:szCs w:val="32"/>
          <w:highlight w:val="none"/>
        </w:rPr>
        <w:t>二、评价原则和方法</w:t>
      </w:r>
    </w:p>
    <w:p w14:paraId="0232722D">
      <w:pPr>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按照省财政厅财政支出绩效评价的有关规定，结合</w:t>
      </w:r>
      <w:r>
        <w:rPr>
          <w:rFonts w:hint="eastAsia" w:ascii="仿宋_GB2312" w:hAnsi="仿宋_GB2312" w:eastAsia="仿宋_GB2312" w:cs="仿宋_GB2312"/>
          <w:color w:val="auto"/>
          <w:sz w:val="32"/>
          <w:szCs w:val="32"/>
          <w:highlight w:val="none"/>
          <w:lang w:val="en-US" w:eastAsia="zh-CN"/>
        </w:rPr>
        <w:t>2019年社区体育公园补助资金</w:t>
      </w:r>
      <w:r>
        <w:rPr>
          <w:rFonts w:hint="eastAsia" w:ascii="仿宋_GB2312" w:hAnsi="仿宋_GB2312" w:eastAsia="仿宋_GB2312" w:cs="仿宋_GB2312"/>
          <w:color w:val="auto"/>
          <w:sz w:val="32"/>
          <w:szCs w:val="32"/>
          <w:highlight w:val="none"/>
        </w:rPr>
        <w:t>支出项目的内容，绩效评价工作遵循“客观、公正、科学、规范”的基本原则，根据材料审核分析和现场核查评价掌握的有关信息，采用目标预定与实施效果比较法、因素分析法、问卷调查等方法，总结专项资金使用成效，综合分析专项资金在投入、过程、产出和效</w:t>
      </w:r>
      <w:r>
        <w:rPr>
          <w:rFonts w:hint="eastAsia" w:ascii="仿宋_GB2312" w:hAnsi="仿宋_GB2312" w:eastAsia="仿宋_GB2312" w:cs="仿宋_GB2312"/>
          <w:color w:val="auto"/>
          <w:sz w:val="32"/>
          <w:szCs w:val="32"/>
          <w:highlight w:val="none"/>
          <w:lang w:eastAsia="zh-CN"/>
        </w:rPr>
        <w:t>益</w:t>
      </w:r>
      <w:r>
        <w:rPr>
          <w:rFonts w:hint="eastAsia" w:ascii="仿宋_GB2312" w:hAnsi="仿宋_GB2312" w:eastAsia="仿宋_GB2312" w:cs="仿宋_GB2312"/>
          <w:color w:val="auto"/>
          <w:sz w:val="32"/>
          <w:szCs w:val="32"/>
          <w:highlight w:val="none"/>
        </w:rPr>
        <w:t>等方面存在的共性问题和突出问题，分析问题产生的原因，并提出改进建议。</w:t>
      </w:r>
    </w:p>
    <w:p w14:paraId="62DECD01">
      <w:pPr>
        <w:pageBreakBefore w:val="0"/>
        <w:numPr>
          <w:ilvl w:val="0"/>
          <w:numId w:val="1"/>
        </w:numPr>
        <w:kinsoku/>
        <w:wordWrap/>
        <w:overflowPunct/>
        <w:topLinePunct w:val="0"/>
        <w:autoSpaceDE w:val="0"/>
        <w:autoSpaceDN w:val="0"/>
        <w:bidi w:val="0"/>
        <w:adjustRightInd w:val="0"/>
        <w:snapToGrid w:val="0"/>
        <w:spacing w:line="360" w:lineRule="auto"/>
        <w:ind w:firstLine="640" w:firstLineChars="200"/>
        <w:rPr>
          <w:rFonts w:hint="eastAsia" w:ascii="黑体" w:hAnsi="仿宋_GB2312" w:eastAsia="黑体" w:cs="仿宋_GB2312"/>
          <w:color w:val="auto"/>
          <w:sz w:val="32"/>
          <w:szCs w:val="32"/>
          <w:highlight w:val="none"/>
        </w:rPr>
      </w:pPr>
      <w:r>
        <w:rPr>
          <w:rFonts w:hint="eastAsia" w:ascii="黑体" w:hAnsi="仿宋_GB2312" w:eastAsia="黑体" w:cs="仿宋_GB2312"/>
          <w:color w:val="auto"/>
          <w:sz w:val="32"/>
          <w:szCs w:val="32"/>
          <w:highlight w:val="none"/>
        </w:rPr>
        <w:t>评价依据</w:t>
      </w:r>
    </w:p>
    <w:p w14:paraId="0A86360D">
      <w:pPr>
        <w:pageBreakBefore w:val="0"/>
        <w:numPr>
          <w:ilvl w:val="0"/>
          <w:numId w:val="0"/>
        </w:numPr>
        <w:kinsoku/>
        <w:wordWrap/>
        <w:overflowPunct/>
        <w:topLinePunct w:val="0"/>
        <w:bidi w:val="0"/>
        <w:spacing w:line="360" w:lineRule="auto"/>
        <w:ind w:firstLine="640" w:firstLineChars="200"/>
        <w:rPr>
          <w:rFonts w:hint="eastAsia" w:ascii="仿宋_GB2312" w:hAnsi="华文楷体" w:eastAsia="仿宋_GB2312" w:cs="仿宋_GB2312"/>
          <w:color w:val="auto"/>
          <w:sz w:val="32"/>
          <w:szCs w:val="22"/>
          <w:highlight w:val="none"/>
          <w:lang w:eastAsia="zh-CN"/>
        </w:rPr>
      </w:pPr>
      <w:r>
        <w:rPr>
          <w:rFonts w:hint="eastAsia" w:ascii="仿宋_GB2312" w:hAnsi="华文楷体" w:eastAsia="仿宋_GB2312" w:cs="仿宋_GB2312"/>
          <w:color w:val="auto"/>
          <w:sz w:val="32"/>
          <w:szCs w:val="22"/>
          <w:highlight w:val="none"/>
          <w:lang w:val="en-US" w:eastAsia="zh-CN"/>
        </w:rPr>
        <w:t>1.《国务院关于实施健康中国行动的意见》（国发〔2019〕13号）</w:t>
      </w:r>
      <w:r>
        <w:rPr>
          <w:rFonts w:hint="eastAsia" w:ascii="仿宋_GB2312" w:hAnsi="华文楷体" w:eastAsia="仿宋_GB2312" w:cs="仿宋_GB2312"/>
          <w:color w:val="auto"/>
          <w:sz w:val="32"/>
          <w:szCs w:val="22"/>
          <w:highlight w:val="none"/>
          <w:lang w:eastAsia="zh-CN"/>
        </w:rPr>
        <w:t>。</w:t>
      </w:r>
    </w:p>
    <w:p w14:paraId="7E6B801A">
      <w:pPr>
        <w:pageBreakBefore w:val="0"/>
        <w:numPr>
          <w:ilvl w:val="0"/>
          <w:numId w:val="0"/>
        </w:numPr>
        <w:kinsoku/>
        <w:wordWrap/>
        <w:overflowPunct/>
        <w:topLinePunct w:val="0"/>
        <w:bidi w:val="0"/>
        <w:spacing w:line="360" w:lineRule="auto"/>
        <w:ind w:firstLine="640" w:firstLineChars="200"/>
        <w:rPr>
          <w:rFonts w:hint="eastAsia" w:ascii="仿宋_GB2312" w:hAnsi="华文楷体" w:eastAsia="仿宋_GB2312" w:cs="仿宋_GB2312"/>
          <w:color w:val="auto"/>
          <w:sz w:val="32"/>
          <w:szCs w:val="22"/>
          <w:highlight w:val="none"/>
          <w:lang w:val="en-US" w:eastAsia="zh-CN"/>
        </w:rPr>
      </w:pPr>
      <w:r>
        <w:rPr>
          <w:rFonts w:hint="eastAsia" w:ascii="仿宋_GB2312" w:hAnsi="华文楷体" w:eastAsia="仿宋_GB2312" w:cs="仿宋_GB2312"/>
          <w:color w:val="auto"/>
          <w:sz w:val="32"/>
          <w:szCs w:val="22"/>
          <w:highlight w:val="none"/>
          <w:lang w:val="en-US" w:eastAsia="zh-CN"/>
        </w:rPr>
        <w:t>2.《国务院办公厅关于印发体育强国建设纲要的通知》（国办发〔2019〕40号）。</w:t>
      </w:r>
    </w:p>
    <w:p w14:paraId="4DD7F257">
      <w:pPr>
        <w:pageBreakBefore w:val="0"/>
        <w:numPr>
          <w:ilvl w:val="0"/>
          <w:numId w:val="0"/>
        </w:numPr>
        <w:kinsoku/>
        <w:wordWrap/>
        <w:overflowPunct/>
        <w:topLinePunct w:val="0"/>
        <w:bidi w:val="0"/>
        <w:spacing w:line="360" w:lineRule="auto"/>
        <w:ind w:firstLine="640" w:firstLineChars="200"/>
        <w:rPr>
          <w:rFonts w:hint="default"/>
          <w:color w:val="auto"/>
          <w:lang w:val="en-US" w:eastAsia="zh-CN"/>
        </w:rPr>
      </w:pPr>
      <w:r>
        <w:rPr>
          <w:rFonts w:hint="eastAsia" w:ascii="仿宋_GB2312" w:eastAsia="仿宋_GB2312"/>
          <w:color w:val="auto"/>
          <w:sz w:val="32"/>
          <w:szCs w:val="32"/>
          <w:lang w:val="en-US" w:eastAsia="zh-CN"/>
        </w:rPr>
        <w:t>3.《健康广东行动（2019-2030年）》（粤健推委</w:t>
      </w:r>
      <w:r>
        <w:rPr>
          <w:rFonts w:hint="eastAsia" w:ascii="仿宋_GB2312" w:hAnsi="黑体" w:eastAsia="仿宋_GB2312" w:cs="楷体_GB2312"/>
          <w:color w:val="auto"/>
          <w:sz w:val="32"/>
          <w:szCs w:val="36"/>
          <w:lang w:eastAsia="zh-CN"/>
        </w:rPr>
        <w:t>〔201</w:t>
      </w:r>
      <w:r>
        <w:rPr>
          <w:rFonts w:hint="eastAsia" w:ascii="仿宋_GB2312" w:hAnsi="黑体" w:eastAsia="仿宋_GB2312" w:cs="楷体_GB2312"/>
          <w:color w:val="auto"/>
          <w:sz w:val="32"/>
          <w:szCs w:val="36"/>
          <w:lang w:val="en-US" w:eastAsia="zh-CN"/>
        </w:rPr>
        <w:t>9</w:t>
      </w:r>
      <w:r>
        <w:rPr>
          <w:rFonts w:hint="eastAsia" w:ascii="仿宋_GB2312" w:hAnsi="黑体" w:eastAsia="仿宋_GB2312" w:cs="楷体_GB2312"/>
          <w:color w:val="auto"/>
          <w:sz w:val="32"/>
          <w:szCs w:val="36"/>
          <w:lang w:eastAsia="zh-CN"/>
        </w:rPr>
        <w:t>〕</w:t>
      </w:r>
      <w:r>
        <w:rPr>
          <w:rFonts w:hint="eastAsia" w:ascii="仿宋_GB2312" w:hAnsi="黑体" w:eastAsia="仿宋_GB2312" w:cs="楷体_GB2312"/>
          <w:color w:val="auto"/>
          <w:sz w:val="32"/>
          <w:szCs w:val="36"/>
          <w:lang w:val="en-US" w:eastAsia="zh-CN"/>
        </w:rPr>
        <w:t>1号</w:t>
      </w:r>
      <w:r>
        <w:rPr>
          <w:rFonts w:hint="eastAsia" w:ascii="仿宋_GB2312" w:eastAsia="仿宋_GB2312"/>
          <w:color w:val="auto"/>
          <w:sz w:val="32"/>
          <w:szCs w:val="32"/>
          <w:lang w:val="en-US" w:eastAsia="zh-CN"/>
        </w:rPr>
        <w:t>）。</w:t>
      </w:r>
    </w:p>
    <w:p w14:paraId="1E2A29FA">
      <w:pPr>
        <w:pStyle w:val="2"/>
        <w:pageBreakBefore w:val="0"/>
        <w:widowControl w:val="0"/>
        <w:numPr>
          <w:ilvl w:val="0"/>
          <w:numId w:val="0"/>
        </w:numPr>
        <w:kinsoku/>
        <w:wordWrap/>
        <w:overflowPunct/>
        <w:topLinePunct w:val="0"/>
        <w:bidi w:val="0"/>
        <w:spacing w:line="360" w:lineRule="auto"/>
        <w:ind w:firstLine="640" w:firstLineChars="200"/>
        <w:jc w:val="left"/>
        <w:rPr>
          <w:rFonts w:hint="eastAsia" w:ascii="仿宋_GB2312" w:hAnsi="华文楷体" w:eastAsia="仿宋_GB2312" w:cs="仿宋_GB2312"/>
          <w:color w:val="auto"/>
          <w:sz w:val="32"/>
          <w:szCs w:val="22"/>
          <w:highlight w:val="none"/>
          <w:lang w:eastAsia="zh-CN"/>
        </w:rPr>
      </w:pPr>
      <w:r>
        <w:rPr>
          <w:rFonts w:hint="eastAsia" w:ascii="仿宋_GB2312" w:hAnsi="华文楷体" w:eastAsia="仿宋_GB2312" w:cs="仿宋_GB2312"/>
          <w:color w:val="auto"/>
          <w:sz w:val="32"/>
          <w:szCs w:val="22"/>
          <w:highlight w:val="none"/>
          <w:lang w:val="en-US" w:eastAsia="zh-CN"/>
        </w:rPr>
        <w:t>4</w:t>
      </w:r>
      <w:r>
        <w:rPr>
          <w:rFonts w:hint="eastAsia" w:ascii="仿宋_GB2312" w:hAnsi="华文楷体" w:eastAsia="仿宋_GB2312" w:cs="仿宋_GB2312"/>
          <w:color w:val="auto"/>
          <w:sz w:val="32"/>
          <w:szCs w:val="22"/>
          <w:highlight w:val="none"/>
        </w:rPr>
        <w:t>.</w:t>
      </w:r>
      <w:r>
        <w:rPr>
          <w:rFonts w:hint="eastAsia" w:ascii="仿宋_GB2312" w:hAnsi="华文楷体" w:eastAsia="仿宋_GB2312" w:cs="仿宋_GB2312"/>
          <w:color w:val="auto"/>
          <w:sz w:val="32"/>
          <w:szCs w:val="22"/>
          <w:highlight w:val="none"/>
          <w:lang w:eastAsia="zh-CN"/>
        </w:rPr>
        <w:t>《</w:t>
      </w:r>
      <w:r>
        <w:rPr>
          <w:rFonts w:hint="eastAsia" w:ascii="仿宋_GB2312" w:hAnsi="华文楷体" w:eastAsia="仿宋_GB2312" w:cs="仿宋_GB2312"/>
          <w:color w:val="auto"/>
          <w:sz w:val="32"/>
          <w:szCs w:val="22"/>
          <w:highlight w:val="none"/>
        </w:rPr>
        <w:t>中共广东省委 广东省人民政府 关于进一步加强城市规划建设管理工作的实施意见</w:t>
      </w:r>
      <w:r>
        <w:rPr>
          <w:rFonts w:hint="eastAsia" w:ascii="仿宋_GB2312" w:hAnsi="华文楷体" w:eastAsia="仿宋_GB2312" w:cs="仿宋_GB2312"/>
          <w:color w:val="auto"/>
          <w:sz w:val="32"/>
          <w:szCs w:val="22"/>
          <w:highlight w:val="none"/>
          <w:lang w:eastAsia="zh-CN"/>
        </w:rPr>
        <w:t>》（粤发</w:t>
      </w:r>
      <w:r>
        <w:rPr>
          <w:rFonts w:hint="eastAsia" w:ascii="仿宋_GB2312" w:hAnsi="Times New Roman" w:eastAsia="仿宋_GB2312" w:cs="仿宋_GB2312"/>
          <w:color w:val="auto"/>
          <w:sz w:val="32"/>
          <w:szCs w:val="22"/>
          <w:highlight w:val="none"/>
          <w:lang w:eastAsia="zh-CN"/>
        </w:rPr>
        <w:t>〔201</w:t>
      </w:r>
      <w:r>
        <w:rPr>
          <w:rFonts w:hint="eastAsia" w:ascii="仿宋_GB2312" w:hAnsi="Times New Roman" w:eastAsia="仿宋_GB2312" w:cs="仿宋_GB2312"/>
          <w:color w:val="auto"/>
          <w:sz w:val="32"/>
          <w:szCs w:val="22"/>
          <w:highlight w:val="none"/>
          <w:lang w:val="en-US" w:eastAsia="zh-CN"/>
        </w:rPr>
        <w:t>6</w:t>
      </w:r>
      <w:r>
        <w:rPr>
          <w:rFonts w:hint="eastAsia" w:ascii="仿宋_GB2312" w:hAnsi="Times New Roman" w:eastAsia="仿宋_GB2312" w:cs="仿宋_GB2312"/>
          <w:color w:val="auto"/>
          <w:sz w:val="32"/>
          <w:szCs w:val="22"/>
          <w:highlight w:val="none"/>
          <w:lang w:eastAsia="zh-CN"/>
        </w:rPr>
        <w:t>〕</w:t>
      </w:r>
      <w:r>
        <w:rPr>
          <w:rFonts w:hint="eastAsia" w:ascii="仿宋_GB2312" w:hAnsi="华文楷体" w:eastAsia="仿宋_GB2312" w:cs="仿宋_GB2312"/>
          <w:color w:val="auto"/>
          <w:sz w:val="32"/>
          <w:szCs w:val="22"/>
          <w:highlight w:val="none"/>
          <w:lang w:val="en-US" w:eastAsia="zh-CN"/>
        </w:rPr>
        <w:t>14号</w:t>
      </w:r>
      <w:r>
        <w:rPr>
          <w:rFonts w:hint="eastAsia" w:ascii="仿宋_GB2312" w:hAnsi="华文楷体" w:eastAsia="仿宋_GB2312" w:cs="仿宋_GB2312"/>
          <w:color w:val="auto"/>
          <w:sz w:val="32"/>
          <w:szCs w:val="22"/>
          <w:highlight w:val="none"/>
          <w:lang w:eastAsia="zh-CN"/>
        </w:rPr>
        <w:t>）。</w:t>
      </w:r>
    </w:p>
    <w:p w14:paraId="6A32BDCA">
      <w:pPr>
        <w:pStyle w:val="2"/>
        <w:pageBreakBefore w:val="0"/>
        <w:widowControl w:val="0"/>
        <w:numPr>
          <w:ilvl w:val="0"/>
          <w:numId w:val="0"/>
        </w:numPr>
        <w:kinsoku/>
        <w:wordWrap/>
        <w:overflowPunct/>
        <w:topLinePunct w:val="0"/>
        <w:bidi w:val="0"/>
        <w:spacing w:line="360" w:lineRule="auto"/>
        <w:ind w:firstLine="640" w:firstLineChars="200"/>
        <w:jc w:val="left"/>
        <w:rPr>
          <w:rFonts w:hint="eastAsia"/>
          <w:color w:val="auto"/>
          <w:lang w:eastAsia="zh-CN"/>
        </w:rPr>
      </w:pPr>
      <w:r>
        <w:rPr>
          <w:rFonts w:hint="eastAsia" w:ascii="仿宋_GB2312" w:eastAsia="仿宋_GB2312"/>
          <w:color w:val="auto"/>
          <w:sz w:val="32"/>
          <w:szCs w:val="32"/>
          <w:lang w:val="en-US" w:eastAsia="zh-CN"/>
        </w:rPr>
        <w:t>5.2018年、2019年广东省《政府</w:t>
      </w:r>
      <w:r>
        <w:rPr>
          <w:rFonts w:hint="eastAsia" w:ascii="仿宋_GB2312" w:hAnsi="华文楷体" w:eastAsia="仿宋_GB2312" w:cs="仿宋_GB2312"/>
          <w:color w:val="auto"/>
          <w:sz w:val="32"/>
          <w:szCs w:val="22"/>
          <w:highlight w:val="none"/>
          <w:lang w:val="en-US" w:eastAsia="zh-CN"/>
        </w:rPr>
        <w:t>工作</w:t>
      </w:r>
      <w:r>
        <w:rPr>
          <w:rFonts w:hint="eastAsia" w:ascii="仿宋_GB2312" w:eastAsia="仿宋_GB2312"/>
          <w:color w:val="auto"/>
          <w:sz w:val="32"/>
          <w:szCs w:val="32"/>
          <w:lang w:val="en-US" w:eastAsia="zh-CN"/>
        </w:rPr>
        <w:t>报告》。</w:t>
      </w:r>
    </w:p>
    <w:p w14:paraId="7A94FFC9">
      <w:pPr>
        <w:pStyle w:val="2"/>
        <w:pageBreakBefore w:val="0"/>
        <w:widowControl w:val="0"/>
        <w:numPr>
          <w:ilvl w:val="0"/>
          <w:numId w:val="0"/>
        </w:numPr>
        <w:kinsoku/>
        <w:wordWrap/>
        <w:overflowPunct/>
        <w:topLinePunct w:val="0"/>
        <w:bidi w:val="0"/>
        <w:spacing w:line="360" w:lineRule="auto"/>
        <w:ind w:firstLine="640" w:firstLineChars="200"/>
        <w:jc w:val="left"/>
        <w:rPr>
          <w:rFonts w:hint="eastAsia" w:eastAsia="仿宋_GB2312"/>
          <w:color w:val="auto"/>
          <w:highlight w:val="none"/>
          <w:lang w:eastAsia="zh-CN"/>
        </w:rPr>
      </w:pPr>
      <w:r>
        <w:rPr>
          <w:rFonts w:hint="eastAsia" w:ascii="仿宋_GB2312" w:hAnsi="华文楷体" w:eastAsia="仿宋_GB2312" w:cs="仿宋_GB2312"/>
          <w:color w:val="auto"/>
          <w:sz w:val="32"/>
          <w:szCs w:val="22"/>
          <w:highlight w:val="none"/>
          <w:lang w:val="en-US" w:eastAsia="zh-CN"/>
        </w:rPr>
        <w:t>6</w:t>
      </w:r>
      <w:r>
        <w:rPr>
          <w:rFonts w:hint="eastAsia" w:ascii="仿宋_GB2312" w:hAnsi="华文楷体" w:eastAsia="仿宋_GB2312" w:cs="仿宋_GB2312"/>
          <w:color w:val="auto"/>
          <w:sz w:val="32"/>
          <w:szCs w:val="22"/>
          <w:highlight w:val="none"/>
        </w:rPr>
        <w:t>.</w:t>
      </w:r>
      <w:r>
        <w:rPr>
          <w:rFonts w:hint="eastAsia" w:ascii="仿宋_GB2312" w:hAnsi="Times New Roman" w:eastAsia="仿宋_GB2312" w:cs="仿宋_GB2312"/>
          <w:color w:val="auto"/>
          <w:sz w:val="32"/>
          <w:szCs w:val="22"/>
          <w:highlight w:val="none"/>
          <w:lang w:eastAsia="zh-CN"/>
        </w:rPr>
        <w:t>《广东省人民政府关于印发广东省省级财政专项资金管理办法（试行）的通知》（粤府〔2018〕120号）。</w:t>
      </w:r>
    </w:p>
    <w:p w14:paraId="1890F286">
      <w:pPr>
        <w:pageBreakBefore w:val="0"/>
        <w:kinsoku/>
        <w:wordWrap/>
        <w:overflowPunct/>
        <w:topLinePunct w:val="0"/>
        <w:bidi w:val="0"/>
        <w:spacing w:line="360" w:lineRule="auto"/>
        <w:ind w:firstLine="640" w:firstLineChars="200"/>
        <w:rPr>
          <w:rFonts w:hint="eastAsia" w:ascii="仿宋_GB2312" w:hAnsi="华文楷体" w:eastAsia="仿宋_GB2312" w:cs="仿宋_GB2312"/>
          <w:color w:val="auto"/>
          <w:sz w:val="32"/>
          <w:szCs w:val="22"/>
          <w:highlight w:val="none"/>
          <w:lang w:eastAsia="zh-CN"/>
        </w:rPr>
      </w:pPr>
      <w:r>
        <w:rPr>
          <w:rFonts w:hint="eastAsia" w:ascii="仿宋_GB2312" w:hAnsi="华文楷体" w:eastAsia="仿宋_GB2312" w:cs="仿宋_GB2312"/>
          <w:color w:val="auto"/>
          <w:sz w:val="32"/>
          <w:szCs w:val="22"/>
          <w:highlight w:val="none"/>
          <w:lang w:val="en-US" w:eastAsia="zh-CN"/>
        </w:rPr>
        <w:t>7</w:t>
      </w:r>
      <w:r>
        <w:rPr>
          <w:rFonts w:hint="eastAsia" w:ascii="仿宋_GB2312" w:hAnsi="华文楷体" w:eastAsia="仿宋_GB2312" w:cs="仿宋_GB2312"/>
          <w:color w:val="auto"/>
          <w:sz w:val="32"/>
          <w:szCs w:val="22"/>
          <w:highlight w:val="none"/>
        </w:rPr>
        <w:t>.</w:t>
      </w:r>
      <w:r>
        <w:rPr>
          <w:rFonts w:hint="eastAsia" w:ascii="仿宋_GB2312" w:hAnsi="华文楷体" w:eastAsia="仿宋_GB2312" w:cs="仿宋_GB2312"/>
          <w:color w:val="auto"/>
          <w:sz w:val="32"/>
          <w:szCs w:val="22"/>
          <w:highlight w:val="none"/>
          <w:lang w:val="en-US" w:eastAsia="zh-CN"/>
        </w:rPr>
        <w:t>关于印发《广东省公共体育设施建设实施意见》的通知（粤体群〔2018〕224号）</w:t>
      </w:r>
      <w:r>
        <w:rPr>
          <w:rFonts w:hint="eastAsia" w:ascii="仿宋_GB2312" w:hAnsi="华文楷体" w:eastAsia="仿宋_GB2312" w:cs="仿宋_GB2312"/>
          <w:color w:val="auto"/>
          <w:sz w:val="32"/>
          <w:szCs w:val="22"/>
          <w:highlight w:val="none"/>
          <w:lang w:eastAsia="zh-CN"/>
        </w:rPr>
        <w:t>。</w:t>
      </w:r>
    </w:p>
    <w:p w14:paraId="154A05FA">
      <w:pPr>
        <w:pageBreakBefore w:val="0"/>
        <w:kinsoku/>
        <w:wordWrap/>
        <w:overflowPunct/>
        <w:topLinePunct w:val="0"/>
        <w:bidi w:val="0"/>
        <w:spacing w:line="360" w:lineRule="auto"/>
        <w:ind w:firstLine="640" w:firstLineChars="200"/>
        <w:rPr>
          <w:rFonts w:hint="eastAsia" w:ascii="仿宋_GB2312" w:hAnsi="华文楷体" w:eastAsia="仿宋_GB2312" w:cs="仿宋_GB2312"/>
          <w:color w:val="auto"/>
          <w:sz w:val="32"/>
          <w:szCs w:val="22"/>
          <w:highlight w:val="none"/>
          <w:lang w:eastAsia="zh-CN"/>
        </w:rPr>
      </w:pPr>
      <w:r>
        <w:rPr>
          <w:rFonts w:hint="eastAsia" w:ascii="仿宋_GB2312" w:hAnsi="华文楷体" w:eastAsia="仿宋_GB2312" w:cs="仿宋_GB2312"/>
          <w:color w:val="auto"/>
          <w:sz w:val="32"/>
          <w:szCs w:val="22"/>
          <w:highlight w:val="none"/>
          <w:lang w:val="en-US" w:eastAsia="zh-CN"/>
        </w:rPr>
        <w:t>8.《广东省社区体育公园建设试点实施方案》（粤建规〔2013〕115号）</w:t>
      </w:r>
      <w:r>
        <w:rPr>
          <w:rFonts w:hint="eastAsia" w:ascii="仿宋_GB2312" w:hAnsi="华文楷体" w:eastAsia="仿宋_GB2312" w:cs="仿宋_GB2312"/>
          <w:color w:val="auto"/>
          <w:sz w:val="32"/>
          <w:szCs w:val="22"/>
          <w:highlight w:val="none"/>
          <w:lang w:eastAsia="zh-CN"/>
        </w:rPr>
        <w:t>。</w:t>
      </w:r>
    </w:p>
    <w:p w14:paraId="2CB02858">
      <w:pPr>
        <w:pageBreakBefore w:val="0"/>
        <w:kinsoku/>
        <w:wordWrap/>
        <w:overflowPunct/>
        <w:topLinePunct w:val="0"/>
        <w:bidi w:val="0"/>
        <w:spacing w:line="360" w:lineRule="auto"/>
        <w:ind w:firstLine="640" w:firstLineChars="200"/>
        <w:rPr>
          <w:rFonts w:hint="eastAsia" w:ascii="仿宋_GB2312" w:hAnsi="华文楷体" w:eastAsia="仿宋_GB2312" w:cs="仿宋_GB2312"/>
          <w:color w:val="auto"/>
          <w:sz w:val="32"/>
          <w:szCs w:val="22"/>
          <w:highlight w:val="none"/>
          <w:lang w:eastAsia="zh-CN"/>
        </w:rPr>
      </w:pPr>
      <w:r>
        <w:rPr>
          <w:rFonts w:hint="eastAsia" w:ascii="仿宋_GB2312" w:hAnsi="华文楷体" w:eastAsia="仿宋_GB2312" w:cs="仿宋_GB2312"/>
          <w:color w:val="auto"/>
          <w:sz w:val="32"/>
          <w:szCs w:val="22"/>
          <w:highlight w:val="none"/>
          <w:lang w:val="en-US" w:eastAsia="zh-CN"/>
        </w:rPr>
        <w:t>9</w:t>
      </w:r>
      <w:r>
        <w:rPr>
          <w:rFonts w:hint="eastAsia" w:ascii="仿宋_GB2312" w:hAnsi="华文楷体" w:eastAsia="仿宋_GB2312" w:cs="仿宋_GB2312"/>
          <w:color w:val="auto"/>
          <w:sz w:val="32"/>
          <w:szCs w:val="22"/>
          <w:highlight w:val="none"/>
        </w:rPr>
        <w:t>.</w:t>
      </w:r>
      <w:r>
        <w:rPr>
          <w:rFonts w:hint="eastAsia" w:ascii="仿宋_GB2312" w:hAnsi="华文楷体" w:eastAsia="仿宋_GB2312" w:cs="仿宋_GB2312"/>
          <w:color w:val="auto"/>
          <w:sz w:val="32"/>
          <w:szCs w:val="22"/>
          <w:highlight w:val="none"/>
          <w:lang w:eastAsia="zh-CN"/>
        </w:rPr>
        <w:t>《</w:t>
      </w:r>
      <w:r>
        <w:rPr>
          <w:rFonts w:hint="eastAsia" w:ascii="仿宋_GB2312" w:hAnsi="华文楷体" w:eastAsia="仿宋_GB2312" w:cs="仿宋_GB2312"/>
          <w:color w:val="auto"/>
          <w:sz w:val="32"/>
          <w:szCs w:val="22"/>
          <w:highlight w:val="none"/>
        </w:rPr>
        <w:t>关于提前下达2019年省级涉农转移支付资金的通知</w:t>
      </w:r>
      <w:r>
        <w:rPr>
          <w:rFonts w:hint="eastAsia" w:ascii="仿宋_GB2312" w:hAnsi="华文楷体" w:eastAsia="仿宋_GB2312" w:cs="仿宋_GB2312"/>
          <w:color w:val="auto"/>
          <w:sz w:val="32"/>
          <w:szCs w:val="22"/>
          <w:highlight w:val="none"/>
          <w:lang w:eastAsia="zh-CN"/>
        </w:rPr>
        <w:t>》（</w:t>
      </w:r>
      <w:r>
        <w:rPr>
          <w:rFonts w:hint="eastAsia" w:ascii="仿宋_GB2312" w:hAnsi="华文楷体" w:eastAsia="仿宋_GB2312" w:cs="仿宋_GB2312"/>
          <w:color w:val="auto"/>
          <w:sz w:val="32"/>
          <w:szCs w:val="22"/>
          <w:highlight w:val="none"/>
        </w:rPr>
        <w:t>粤财农〔2018〕314号</w:t>
      </w:r>
      <w:r>
        <w:rPr>
          <w:rFonts w:hint="eastAsia" w:ascii="仿宋_GB2312" w:hAnsi="华文楷体" w:eastAsia="仿宋_GB2312" w:cs="仿宋_GB2312"/>
          <w:color w:val="auto"/>
          <w:sz w:val="32"/>
          <w:szCs w:val="22"/>
          <w:highlight w:val="none"/>
          <w:lang w:eastAsia="zh-CN"/>
        </w:rPr>
        <w:t>）。</w:t>
      </w:r>
    </w:p>
    <w:p w14:paraId="59E74263">
      <w:pPr>
        <w:pageBreakBefore w:val="0"/>
        <w:kinsoku/>
        <w:wordWrap/>
        <w:overflowPunct/>
        <w:topLinePunct w:val="0"/>
        <w:bidi w:val="0"/>
        <w:spacing w:line="360" w:lineRule="auto"/>
        <w:ind w:firstLine="640" w:firstLineChars="200"/>
        <w:rPr>
          <w:rFonts w:hint="eastAsia" w:ascii="仿宋_GB2312" w:hAnsi="华文楷体" w:eastAsia="仿宋_GB2312" w:cs="仿宋_GB2312"/>
          <w:color w:val="auto"/>
          <w:sz w:val="32"/>
          <w:szCs w:val="22"/>
          <w:highlight w:val="none"/>
          <w:lang w:eastAsia="zh-CN"/>
        </w:rPr>
      </w:pPr>
      <w:r>
        <w:rPr>
          <w:rFonts w:hint="eastAsia" w:ascii="仿宋_GB2312" w:hAnsi="华文楷体" w:eastAsia="仿宋_GB2312" w:cs="仿宋_GB2312"/>
          <w:color w:val="auto"/>
          <w:sz w:val="32"/>
          <w:szCs w:val="22"/>
          <w:highlight w:val="none"/>
          <w:lang w:val="en-US" w:eastAsia="zh-CN"/>
        </w:rPr>
        <w:t>10</w:t>
      </w:r>
      <w:r>
        <w:rPr>
          <w:rFonts w:hint="eastAsia" w:ascii="仿宋_GB2312" w:hAnsi="华文楷体" w:eastAsia="仿宋_GB2312" w:cs="仿宋_GB2312"/>
          <w:color w:val="auto"/>
          <w:sz w:val="32"/>
          <w:szCs w:val="22"/>
          <w:highlight w:val="none"/>
        </w:rPr>
        <w:t>.</w:t>
      </w:r>
      <w:r>
        <w:rPr>
          <w:rFonts w:hint="eastAsia" w:ascii="仿宋_GB2312" w:hAnsi="华文楷体" w:eastAsia="仿宋_GB2312" w:cs="仿宋_GB2312"/>
          <w:color w:val="auto"/>
          <w:sz w:val="32"/>
          <w:szCs w:val="22"/>
          <w:highlight w:val="none"/>
          <w:lang w:eastAsia="zh-CN"/>
        </w:rPr>
        <w:t>《</w:t>
      </w:r>
      <w:r>
        <w:rPr>
          <w:rFonts w:hint="eastAsia" w:ascii="仿宋_GB2312" w:hAnsi="华文楷体" w:eastAsia="仿宋_GB2312" w:cs="仿宋_GB2312"/>
          <w:color w:val="auto"/>
          <w:sz w:val="32"/>
          <w:szCs w:val="22"/>
          <w:highlight w:val="none"/>
        </w:rPr>
        <w:t>关于下达2019年省级涉农转移支付资金的通知</w:t>
      </w:r>
      <w:r>
        <w:rPr>
          <w:rFonts w:hint="eastAsia" w:ascii="仿宋_GB2312" w:hAnsi="华文楷体" w:eastAsia="仿宋_GB2312" w:cs="仿宋_GB2312"/>
          <w:color w:val="auto"/>
          <w:sz w:val="32"/>
          <w:szCs w:val="22"/>
          <w:highlight w:val="none"/>
          <w:lang w:eastAsia="zh-CN"/>
        </w:rPr>
        <w:t>》（粤财农〔2019〕66号 ）。</w:t>
      </w:r>
    </w:p>
    <w:p w14:paraId="2F253069">
      <w:pPr>
        <w:pageBreakBefore w:val="0"/>
        <w:kinsoku/>
        <w:wordWrap/>
        <w:overflowPunct/>
        <w:topLinePunct w:val="0"/>
        <w:bidi w:val="0"/>
        <w:spacing w:line="360" w:lineRule="auto"/>
        <w:ind w:firstLine="640" w:firstLineChars="200"/>
        <w:rPr>
          <w:rFonts w:hint="eastAsia" w:ascii="仿宋_GB2312" w:hAnsi="华文楷体" w:eastAsia="仿宋_GB2312" w:cs="仿宋_GB2312"/>
          <w:color w:val="auto"/>
          <w:sz w:val="32"/>
          <w:szCs w:val="22"/>
          <w:highlight w:val="none"/>
          <w:lang w:eastAsia="zh-CN"/>
        </w:rPr>
      </w:pPr>
      <w:r>
        <w:rPr>
          <w:rFonts w:hint="eastAsia" w:ascii="仿宋_GB2312" w:hAnsi="华文楷体" w:eastAsia="仿宋_GB2312" w:cs="仿宋_GB2312"/>
          <w:color w:val="auto"/>
          <w:sz w:val="32"/>
          <w:szCs w:val="22"/>
          <w:highlight w:val="none"/>
          <w:lang w:val="en-US" w:eastAsia="zh-CN"/>
        </w:rPr>
        <w:t>11</w:t>
      </w:r>
      <w:r>
        <w:rPr>
          <w:rFonts w:hint="eastAsia" w:ascii="仿宋_GB2312" w:hAnsi="华文楷体" w:eastAsia="仿宋_GB2312" w:cs="仿宋_GB2312"/>
          <w:color w:val="auto"/>
          <w:sz w:val="32"/>
          <w:szCs w:val="22"/>
          <w:highlight w:val="none"/>
        </w:rPr>
        <w:t>.</w:t>
      </w:r>
      <w:r>
        <w:rPr>
          <w:rFonts w:hint="eastAsia" w:ascii="仿宋_GB2312" w:hAnsi="华文楷体" w:eastAsia="仿宋_GB2312" w:cs="仿宋_GB2312"/>
          <w:color w:val="auto"/>
          <w:sz w:val="32"/>
          <w:szCs w:val="22"/>
          <w:highlight w:val="none"/>
          <w:lang w:eastAsia="zh-CN"/>
        </w:rPr>
        <w:t>《</w:t>
      </w:r>
      <w:r>
        <w:rPr>
          <w:rFonts w:hint="eastAsia" w:ascii="仿宋_GB2312" w:hAnsi="仿宋_GB2312" w:eastAsia="仿宋_GB2312" w:cs="仿宋_GB2312"/>
          <w:color w:val="auto"/>
          <w:sz w:val="32"/>
          <w:szCs w:val="32"/>
          <w:highlight w:val="none"/>
        </w:rPr>
        <w:t>广东省住房和城乡建设厅</w:t>
      </w:r>
      <w:r>
        <w:rPr>
          <w:rFonts w:hint="eastAsia" w:ascii="仿宋_GB2312" w:hAnsi="仿宋_GB2312" w:eastAsia="仿宋_GB2312" w:cs="仿宋_GB2312"/>
          <w:color w:val="auto"/>
          <w:sz w:val="32"/>
          <w:szCs w:val="32"/>
          <w:highlight w:val="none"/>
          <w:lang w:val="en-US" w:eastAsia="zh-CN"/>
        </w:rPr>
        <w:t xml:space="preserve"> 广东省体育局关于明确</w:t>
      </w:r>
      <w:r>
        <w:rPr>
          <w:rFonts w:hint="eastAsia" w:ascii="仿宋_GB2312" w:hAnsi="仿宋_GB2312" w:eastAsia="仿宋_GB2312" w:cs="仿宋_GB2312"/>
          <w:color w:val="auto"/>
          <w:sz w:val="32"/>
          <w:szCs w:val="32"/>
          <w:highlight w:val="none"/>
        </w:rPr>
        <w:t>2019年社区体育公园补助资金</w:t>
      </w:r>
      <w:r>
        <w:rPr>
          <w:rFonts w:hint="eastAsia" w:ascii="仿宋_GB2312" w:hAnsi="仿宋_GB2312" w:eastAsia="仿宋_GB2312" w:cs="仿宋_GB2312"/>
          <w:color w:val="auto"/>
          <w:sz w:val="32"/>
          <w:szCs w:val="32"/>
          <w:highlight w:val="none"/>
          <w:lang w:eastAsia="zh-CN"/>
        </w:rPr>
        <w:t>》（粤建办函</w:t>
      </w:r>
      <w:r>
        <w:rPr>
          <w:rFonts w:hint="eastAsia" w:ascii="仿宋_GB2312" w:hAnsi="华文楷体" w:eastAsia="仿宋_GB2312" w:cs="仿宋_GB2312"/>
          <w:color w:val="auto"/>
          <w:sz w:val="32"/>
          <w:szCs w:val="22"/>
          <w:highlight w:val="none"/>
          <w:lang w:val="en-US" w:eastAsia="zh-CN"/>
        </w:rPr>
        <w:t>〔2019〕675号</w:t>
      </w:r>
      <w:r>
        <w:rPr>
          <w:rFonts w:hint="eastAsia" w:ascii="仿宋_GB2312" w:hAnsi="仿宋_GB2312" w:eastAsia="仿宋_GB2312" w:cs="仿宋_GB2312"/>
          <w:color w:val="auto"/>
          <w:sz w:val="32"/>
          <w:szCs w:val="32"/>
          <w:highlight w:val="none"/>
          <w:lang w:eastAsia="zh-CN"/>
        </w:rPr>
        <w:t>）</w:t>
      </w:r>
      <w:r>
        <w:rPr>
          <w:rFonts w:hint="eastAsia" w:ascii="仿宋_GB2312" w:hAnsi="华文楷体" w:eastAsia="仿宋_GB2312" w:cs="仿宋_GB2312"/>
          <w:color w:val="auto"/>
          <w:sz w:val="32"/>
          <w:szCs w:val="22"/>
          <w:highlight w:val="none"/>
          <w:lang w:eastAsia="zh-CN"/>
        </w:rPr>
        <w:t>。</w:t>
      </w:r>
    </w:p>
    <w:p w14:paraId="2F47381A">
      <w:pPr>
        <w:pStyle w:val="2"/>
        <w:pageBreakBefore w:val="0"/>
        <w:widowControl w:val="0"/>
        <w:numPr>
          <w:ilvl w:val="0"/>
          <w:numId w:val="0"/>
        </w:numPr>
        <w:kinsoku/>
        <w:wordWrap/>
        <w:overflowPunct/>
        <w:topLinePunct w:val="0"/>
        <w:bidi w:val="0"/>
        <w:spacing w:line="360" w:lineRule="auto"/>
        <w:ind w:firstLine="640" w:firstLineChars="200"/>
        <w:jc w:val="left"/>
        <w:rPr>
          <w:rFonts w:hint="default"/>
          <w:color w:val="auto"/>
          <w:lang w:val="en-US" w:eastAsia="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广东省住房和城乡建设厅关于做好2019年社区体育公园补助资金绩效评价工作的通知</w:t>
      </w:r>
      <w:r>
        <w:rPr>
          <w:rFonts w:hint="eastAsia" w:ascii="仿宋_GB2312" w:hAnsi="仿宋_GB2312" w:eastAsia="仿宋_GB2312" w:cs="仿宋_GB2312"/>
          <w:color w:val="auto"/>
          <w:sz w:val="32"/>
          <w:szCs w:val="32"/>
          <w:highlight w:val="none"/>
          <w:lang w:eastAsia="zh-CN"/>
        </w:rPr>
        <w:t>》。</w:t>
      </w:r>
    </w:p>
    <w:p w14:paraId="33BA65D8">
      <w:pPr>
        <w:pageBreakBefore w:val="0"/>
        <w:kinsoku/>
        <w:wordWrap/>
        <w:overflowPunct/>
        <w:topLinePunct w:val="0"/>
        <w:bidi w:val="0"/>
        <w:spacing w:line="360" w:lineRule="auto"/>
        <w:ind w:firstLine="640" w:firstLineChars="200"/>
        <w:rPr>
          <w:rFonts w:hint="eastAsia" w:ascii="仿宋_GB2312" w:hAnsi="华文楷体" w:eastAsia="仿宋_GB2312" w:cs="仿宋_GB2312"/>
          <w:color w:val="auto"/>
          <w:sz w:val="32"/>
          <w:szCs w:val="22"/>
          <w:highlight w:val="none"/>
          <w:lang w:eastAsia="zh-CN"/>
        </w:rPr>
      </w:pPr>
      <w:r>
        <w:rPr>
          <w:rFonts w:hint="eastAsia" w:ascii="仿宋_GB2312" w:hAnsi="华文楷体" w:eastAsia="仿宋_GB2312" w:cs="仿宋_GB2312"/>
          <w:color w:val="auto"/>
          <w:sz w:val="32"/>
          <w:szCs w:val="22"/>
          <w:highlight w:val="none"/>
          <w:lang w:val="en-US" w:eastAsia="zh-CN"/>
        </w:rPr>
        <w:t>13.有关市县提供的绩效自评材料</w:t>
      </w:r>
      <w:r>
        <w:rPr>
          <w:rFonts w:hint="eastAsia" w:ascii="仿宋_GB2312" w:hAnsi="华文楷体" w:eastAsia="仿宋_GB2312" w:cs="仿宋_GB2312"/>
          <w:color w:val="auto"/>
          <w:sz w:val="32"/>
          <w:szCs w:val="22"/>
          <w:highlight w:val="none"/>
          <w:lang w:eastAsia="zh-CN"/>
        </w:rPr>
        <w:t>。</w:t>
      </w:r>
    </w:p>
    <w:p w14:paraId="6D448D9D">
      <w:pPr>
        <w:pageBreakBefore w:val="0"/>
        <w:kinsoku/>
        <w:wordWrap/>
        <w:overflowPunct/>
        <w:topLinePunct w:val="0"/>
        <w:bidi w:val="0"/>
        <w:spacing w:line="360" w:lineRule="auto"/>
        <w:ind w:firstLine="640" w:firstLineChars="200"/>
        <w:rPr>
          <w:rFonts w:hint="eastAsia" w:ascii="黑体" w:hAnsi="仿宋_GB2312" w:eastAsia="黑体" w:cs="仿宋_GB2312"/>
          <w:color w:val="auto"/>
          <w:sz w:val="32"/>
          <w:szCs w:val="32"/>
          <w:highlight w:val="none"/>
        </w:rPr>
      </w:pPr>
      <w:r>
        <w:rPr>
          <w:rFonts w:hint="eastAsia" w:ascii="黑体" w:hAnsi="仿宋_GB2312" w:eastAsia="黑体" w:cs="仿宋_GB2312"/>
          <w:color w:val="auto"/>
          <w:sz w:val="32"/>
          <w:szCs w:val="32"/>
          <w:highlight w:val="none"/>
        </w:rPr>
        <w:t>四、评价指标体系</w:t>
      </w:r>
    </w:p>
    <w:p w14:paraId="26811430">
      <w:pPr>
        <w:pageBreakBefore w:val="0"/>
        <w:kinsoku/>
        <w:wordWrap/>
        <w:overflowPunct/>
        <w:topLinePunct w:val="0"/>
        <w:bidi w:val="0"/>
        <w:spacing w:line="360" w:lineRule="auto"/>
        <w:ind w:firstLine="640" w:firstLineChars="200"/>
        <w:rPr>
          <w:rFonts w:hint="eastAsia" w:ascii="仿宋_GB2312" w:hAnsi="仿宋_GB2312" w:eastAsia="仿宋_GB2312" w:cs="Calibri"/>
          <w:color w:val="auto"/>
          <w:sz w:val="32"/>
          <w:szCs w:val="32"/>
          <w:highlight w:val="none"/>
          <w:lang w:val="zh-CN"/>
        </w:rPr>
      </w:pPr>
      <w:r>
        <w:rPr>
          <w:rFonts w:hint="eastAsia" w:ascii="仿宋_GB2312" w:hAnsi="仿宋_GB2312" w:eastAsia="仿宋_GB2312" w:cs="仿宋_GB2312"/>
          <w:color w:val="auto"/>
          <w:sz w:val="32"/>
          <w:szCs w:val="32"/>
          <w:highlight w:val="none"/>
        </w:rPr>
        <w:t>根据《广东省财政厅关于开展2020年省级财政资金绩效自评工作的通知》，《广东省住房和城乡建设厅关于做好2019年社区体育公园补助资金绩效评价工作的通知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，结合专项资金项目的具体情况，以资金使用结果为导向，确定评价内容并相应选设指标及权重，评价指标体系分</w:t>
      </w:r>
      <w:r>
        <w:rPr>
          <w:rFonts w:hint="eastAsia" w:ascii="仿宋_GB2312" w:hAnsi="仿宋_GB2312" w:eastAsia="仿宋_GB2312" w:cs="Calibri"/>
          <w:color w:val="auto"/>
          <w:sz w:val="32"/>
          <w:szCs w:val="32"/>
          <w:highlight w:val="none"/>
          <w:lang w:val="zh-CN"/>
        </w:rPr>
        <w:t>投入、过程、产出和效益</w:t>
      </w:r>
      <w:r>
        <w:rPr>
          <w:rFonts w:hint="eastAsia" w:ascii="仿宋_GB2312" w:hAnsi="仿宋_GB2312" w:eastAsia="仿宋_GB2312" w:cs="Calibri"/>
          <w:color w:val="auto"/>
          <w:sz w:val="32"/>
          <w:szCs w:val="32"/>
          <w:highlight w:val="none"/>
        </w:rPr>
        <w:t>4</w:t>
      </w:r>
      <w:r>
        <w:rPr>
          <w:rFonts w:hint="eastAsia" w:ascii="仿宋_GB2312" w:hAnsi="仿宋_GB2312" w:eastAsia="仿宋_GB2312" w:cs="Calibri"/>
          <w:color w:val="auto"/>
          <w:sz w:val="32"/>
          <w:szCs w:val="32"/>
          <w:highlight w:val="none"/>
          <w:lang w:val="zh-CN"/>
        </w:rPr>
        <w:t>个部分</w:t>
      </w:r>
      <w:r>
        <w:rPr>
          <w:rFonts w:hint="eastAsia" w:ascii="仿宋_GB2312" w:hAnsi="仿宋_GB2312" w:eastAsia="仿宋_GB2312" w:cs="Calibri"/>
          <w:color w:val="auto"/>
          <w:sz w:val="32"/>
          <w:szCs w:val="32"/>
          <w:highlight w:val="none"/>
        </w:rPr>
        <w:t>(一级指标)，项目立项等8个二级指标，论证决策等16个三级指标，论证充分性等2</w:t>
      </w:r>
      <w:r>
        <w:rPr>
          <w:rFonts w:hint="eastAsia" w:ascii="仿宋_GB2312" w:hAnsi="仿宋_GB2312" w:eastAsia="仿宋_GB2312" w:cs="Calibri"/>
          <w:color w:val="auto"/>
          <w:sz w:val="32"/>
          <w:szCs w:val="32"/>
          <w:highlight w:val="none"/>
          <w:lang w:eastAsia="zh-CN"/>
        </w:rPr>
        <w:t>2</w:t>
      </w:r>
      <w:r>
        <w:rPr>
          <w:rFonts w:hint="eastAsia" w:ascii="仿宋_GB2312" w:hAnsi="仿宋_GB2312" w:eastAsia="仿宋_GB2312" w:cs="Calibri"/>
          <w:color w:val="auto"/>
          <w:sz w:val="32"/>
          <w:szCs w:val="32"/>
          <w:highlight w:val="none"/>
        </w:rPr>
        <w:t>个四级指标(见表4-1</w:t>
      </w:r>
      <w:r>
        <w:rPr>
          <w:rFonts w:ascii="仿宋_GB2312" w:hAnsi="仿宋_GB2312" w:eastAsia="仿宋_GB2312" w:cs="Calibri"/>
          <w:color w:val="auto"/>
          <w:sz w:val="32"/>
          <w:szCs w:val="32"/>
          <w:highlight w:val="none"/>
        </w:rPr>
        <w:t xml:space="preserve"> </w:t>
      </w:r>
      <w:r>
        <w:rPr>
          <w:rFonts w:hint="eastAsia" w:ascii="仿宋_GB2312" w:hAnsi="仿宋_GB2312" w:eastAsia="仿宋_GB2312" w:cs="仿宋_GB2312"/>
          <w:color w:val="auto"/>
          <w:sz w:val="32"/>
          <w:szCs w:val="32"/>
          <w:highlight w:val="none"/>
        </w:rPr>
        <w:t>2019年社区体育公园补助资金</w:t>
      </w:r>
      <w:r>
        <w:rPr>
          <w:rFonts w:hint="eastAsia" w:ascii="仿宋_GB2312" w:hAnsi="仿宋_GB2312" w:eastAsia="仿宋_GB2312" w:cs="Calibri"/>
          <w:color w:val="auto"/>
          <w:sz w:val="32"/>
          <w:szCs w:val="32"/>
          <w:highlight w:val="none"/>
        </w:rPr>
        <w:t>绩效评价指标体系)</w:t>
      </w:r>
      <w:r>
        <w:rPr>
          <w:rFonts w:hint="eastAsia" w:ascii="仿宋_GB2312" w:hAnsi="仿宋_GB2312" w:eastAsia="仿宋_GB2312" w:cs="Calibri"/>
          <w:color w:val="auto"/>
          <w:sz w:val="32"/>
          <w:szCs w:val="32"/>
          <w:highlight w:val="none"/>
          <w:lang w:val="zh-CN"/>
        </w:rPr>
        <w:t>。</w:t>
      </w:r>
    </w:p>
    <w:p w14:paraId="1C33FAE8">
      <w:pPr>
        <w:pStyle w:val="2"/>
        <w:pageBreakBefore w:val="0"/>
        <w:kinsoku/>
        <w:wordWrap/>
        <w:overflowPunct/>
        <w:topLinePunct w:val="0"/>
        <w:bidi w:val="0"/>
        <w:spacing w:line="360" w:lineRule="auto"/>
        <w:ind w:left="0" w:firstLine="640" w:firstLineChars="200"/>
        <w:rPr>
          <w:rFonts w:hint="eastAsia"/>
          <w:color w:val="auto"/>
          <w:highlight w:val="none"/>
          <w:lang w:val="zh-CN"/>
        </w:rPr>
      </w:pPr>
      <w:r>
        <w:rPr>
          <w:rFonts w:hint="eastAsia" w:ascii="仿宋_GB2312" w:hAnsi="宋体" w:eastAsia="仿宋_GB2312"/>
          <w:color w:val="auto"/>
          <w:sz w:val="32"/>
          <w:highlight w:val="none"/>
        </w:rPr>
        <w:t>绩效评价采取百分制的计分方式，</w:t>
      </w:r>
      <w:r>
        <w:rPr>
          <w:rFonts w:hint="eastAsia" w:ascii="仿宋_GB2312" w:hAnsi="仿宋_GB2312" w:eastAsia="仿宋_GB2312" w:cs="仿宋_GB2312"/>
          <w:color w:val="auto"/>
          <w:sz w:val="32"/>
          <w:highlight w:val="none"/>
        </w:rPr>
        <w:t>绩效评价结果设置为5个等级，分别为：优（≧90分）、良（80≦X&lt;90）、中（70≦X&lt;80）、低（60≦X&lt;70）、差（&lt;60分）。</w:t>
      </w:r>
    </w:p>
    <w:p w14:paraId="5F099E32">
      <w:pPr>
        <w:pStyle w:val="2"/>
        <w:keepNext w:val="0"/>
        <w:keepLines w:val="0"/>
        <w:pageBreakBefore w:val="0"/>
        <w:kinsoku/>
        <w:wordWrap/>
        <w:overflowPunct/>
        <w:topLinePunct w:val="0"/>
        <w:autoSpaceDE/>
        <w:autoSpaceDN/>
        <w:bidi w:val="0"/>
        <w:adjustRightInd/>
        <w:snapToGrid/>
        <w:spacing w:line="360" w:lineRule="auto"/>
        <w:rPr>
          <w:color w:val="auto"/>
          <w:highlight w:val="none"/>
          <w:lang w:val="zh-CN"/>
        </w:rPr>
      </w:pPr>
    </w:p>
    <w:p w14:paraId="4C134B91">
      <w:pPr>
        <w:rPr>
          <w:color w:val="auto"/>
          <w:highlight w:val="none"/>
          <w:lang w:val="zh-CN"/>
        </w:rPr>
      </w:pPr>
    </w:p>
    <w:p w14:paraId="0431F18C">
      <w:pPr>
        <w:pStyle w:val="2"/>
        <w:rPr>
          <w:color w:val="auto"/>
          <w:highlight w:val="none"/>
          <w:lang w:val="zh-CN"/>
        </w:rPr>
      </w:pPr>
    </w:p>
    <w:p w14:paraId="0647A9F1">
      <w:pPr>
        <w:rPr>
          <w:color w:val="auto"/>
          <w:highlight w:val="none"/>
          <w:lang w:val="zh-CN"/>
        </w:rPr>
      </w:pPr>
    </w:p>
    <w:p w14:paraId="3BAAF18B">
      <w:pPr>
        <w:pStyle w:val="2"/>
        <w:rPr>
          <w:color w:val="auto"/>
          <w:highlight w:val="none"/>
          <w:lang w:val="zh-CN"/>
        </w:rPr>
      </w:pPr>
    </w:p>
    <w:p w14:paraId="4572EAAE">
      <w:pPr>
        <w:rPr>
          <w:color w:val="auto"/>
          <w:highlight w:val="none"/>
          <w:lang w:val="zh-CN"/>
        </w:rPr>
      </w:pPr>
    </w:p>
    <w:p w14:paraId="4CB636AD">
      <w:pPr>
        <w:pStyle w:val="2"/>
        <w:rPr>
          <w:color w:val="auto"/>
          <w:lang w:val="zh-CN"/>
        </w:rPr>
      </w:pPr>
    </w:p>
    <w:tbl>
      <w:tblPr>
        <w:tblStyle w:val="14"/>
        <w:tblW w:w="8420" w:type="dxa"/>
        <w:jc w:val="center"/>
        <w:tblLayout w:type="fixed"/>
        <w:tblCellMar>
          <w:top w:w="0" w:type="dxa"/>
          <w:left w:w="0" w:type="dxa"/>
          <w:bottom w:w="0" w:type="dxa"/>
          <w:right w:w="0" w:type="dxa"/>
        </w:tblCellMar>
      </w:tblPr>
      <w:tblGrid>
        <w:gridCol w:w="1004"/>
        <w:gridCol w:w="698"/>
        <w:gridCol w:w="1132"/>
        <w:gridCol w:w="799"/>
        <w:gridCol w:w="1395"/>
        <w:gridCol w:w="718"/>
        <w:gridCol w:w="2052"/>
        <w:gridCol w:w="622"/>
      </w:tblGrid>
      <w:tr w14:paraId="2F3CEAFD">
        <w:tblPrEx>
          <w:tblCellMar>
            <w:top w:w="0" w:type="dxa"/>
            <w:left w:w="0" w:type="dxa"/>
            <w:bottom w:w="0" w:type="dxa"/>
            <w:right w:w="0" w:type="dxa"/>
          </w:tblCellMar>
        </w:tblPrEx>
        <w:trPr>
          <w:trHeight w:val="369" w:hRule="atLeast"/>
          <w:jc w:val="center"/>
        </w:trPr>
        <w:tc>
          <w:tcPr>
            <w:tcW w:w="8420" w:type="dxa"/>
            <w:gridSpan w:val="8"/>
            <w:tcBorders>
              <w:top w:val="nil"/>
              <w:left w:val="nil"/>
              <w:bottom w:val="single" w:color="000000" w:sz="4" w:space="0"/>
              <w:right w:val="nil"/>
            </w:tcBorders>
            <w:tcMar>
              <w:top w:w="10" w:type="dxa"/>
              <w:left w:w="10" w:type="dxa"/>
              <w:right w:w="10" w:type="dxa"/>
            </w:tcMar>
            <w:vAlign w:val="center"/>
          </w:tcPr>
          <w:p w14:paraId="408631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黑体" w:hAnsi="宋体" w:eastAsia="黑体" w:cs="黑体"/>
                <w:color w:val="auto"/>
                <w:sz w:val="24"/>
                <w:highlight w:val="none"/>
              </w:rPr>
            </w:pPr>
            <w:r>
              <w:rPr>
                <w:rFonts w:hint="eastAsia" w:ascii="黑体" w:hAnsi="宋体" w:eastAsia="黑体" w:cs="黑体"/>
                <w:color w:val="auto"/>
                <w:kern w:val="0"/>
                <w:sz w:val="28"/>
                <w:szCs w:val="28"/>
                <w:highlight w:val="none"/>
                <w:lang w:bidi="ar"/>
              </w:rPr>
              <w:t>表4-1 2019年社区体育公园补助资金</w:t>
            </w:r>
            <w:r>
              <w:rPr>
                <w:rFonts w:hint="eastAsia" w:ascii="黑体" w:hAnsi="黑体" w:eastAsia="黑体" w:cs="黑体"/>
                <w:color w:val="auto"/>
                <w:sz w:val="28"/>
                <w:szCs w:val="28"/>
                <w:highlight w:val="none"/>
              </w:rPr>
              <w:t>绩效评价指标体系</w:t>
            </w:r>
          </w:p>
        </w:tc>
      </w:tr>
      <w:tr w14:paraId="6413F622">
        <w:tblPrEx>
          <w:tblCellMar>
            <w:top w:w="0" w:type="dxa"/>
            <w:left w:w="0" w:type="dxa"/>
            <w:bottom w:w="0" w:type="dxa"/>
            <w:right w:w="0" w:type="dxa"/>
          </w:tblCellMar>
        </w:tblPrEx>
        <w:trPr>
          <w:trHeight w:val="328"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74F7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一级指标</w:t>
            </w:r>
          </w:p>
        </w:tc>
        <w:tc>
          <w:tcPr>
            <w:tcW w:w="193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3C11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二级指标</w:t>
            </w:r>
          </w:p>
        </w:tc>
        <w:tc>
          <w:tcPr>
            <w:tcW w:w="211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D9C8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三级指标</w:t>
            </w:r>
          </w:p>
        </w:tc>
        <w:tc>
          <w:tcPr>
            <w:tcW w:w="267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7FE3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四级指标</w:t>
            </w:r>
          </w:p>
        </w:tc>
      </w:tr>
      <w:tr w14:paraId="6BD35AB0">
        <w:tblPrEx>
          <w:tblCellMar>
            <w:top w:w="0" w:type="dxa"/>
            <w:left w:w="0" w:type="dxa"/>
            <w:bottom w:w="0" w:type="dxa"/>
            <w:right w:w="0" w:type="dxa"/>
          </w:tblCellMar>
        </w:tblPrEx>
        <w:trPr>
          <w:trHeight w:val="637" w:hRule="atLeast"/>
          <w:jc w:val="center"/>
        </w:trPr>
        <w:tc>
          <w:tcPr>
            <w:tcW w:w="10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AD5B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名称</w:t>
            </w: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40B4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权重(%)</w:t>
            </w:r>
          </w:p>
        </w:tc>
        <w:tc>
          <w:tcPr>
            <w:tcW w:w="11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839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名称</w:t>
            </w:r>
          </w:p>
        </w:tc>
        <w:tc>
          <w:tcPr>
            <w:tcW w:w="79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CC9D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权重(%)</w:t>
            </w: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17D8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名称</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1976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权重(%)</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C7E9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名称</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8F4A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b/>
                <w:color w:val="auto"/>
                <w:sz w:val="24"/>
                <w:szCs w:val="24"/>
                <w:highlight w:val="none"/>
              </w:rPr>
            </w:pPr>
            <w:r>
              <w:rPr>
                <w:rFonts w:ascii="仿宋_GB2312" w:hAnsi="宋体" w:eastAsia="仿宋_GB2312" w:cs="仿宋_GB2312"/>
                <w:b/>
                <w:color w:val="auto"/>
                <w:kern w:val="0"/>
                <w:sz w:val="24"/>
                <w:szCs w:val="24"/>
                <w:highlight w:val="none"/>
                <w:lang w:bidi="ar"/>
              </w:rPr>
              <w:t>权重(%)</w:t>
            </w:r>
          </w:p>
        </w:tc>
      </w:tr>
      <w:tr w14:paraId="6229F00B">
        <w:tblPrEx>
          <w:tblCellMar>
            <w:top w:w="0" w:type="dxa"/>
            <w:left w:w="0" w:type="dxa"/>
            <w:bottom w:w="0" w:type="dxa"/>
            <w:right w:w="0" w:type="dxa"/>
          </w:tblCellMar>
        </w:tblPrEx>
        <w:trPr>
          <w:trHeight w:val="452"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A350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投入</w:t>
            </w:r>
          </w:p>
        </w:tc>
        <w:tc>
          <w:tcPr>
            <w:tcW w:w="69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2CFB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20</w:t>
            </w:r>
          </w:p>
        </w:tc>
        <w:tc>
          <w:tcPr>
            <w:tcW w:w="11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9E75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项目立项</w:t>
            </w:r>
          </w:p>
        </w:tc>
        <w:tc>
          <w:tcPr>
            <w:tcW w:w="79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F56F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12</w:t>
            </w: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D126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论证决策</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7B0D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4</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E7F8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论证充分性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A74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4</w:t>
            </w:r>
          </w:p>
        </w:tc>
      </w:tr>
      <w:tr w14:paraId="4B7855A0">
        <w:tblPrEx>
          <w:tblCellMar>
            <w:top w:w="0" w:type="dxa"/>
            <w:left w:w="0" w:type="dxa"/>
            <w:bottom w:w="0" w:type="dxa"/>
            <w:right w:w="0" w:type="dxa"/>
          </w:tblCellMar>
        </w:tblPrEx>
        <w:trPr>
          <w:trHeight w:val="328"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ABA06E">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3C1E1E">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365410">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F29339">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C438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目标设置</w:t>
            </w:r>
          </w:p>
        </w:tc>
        <w:tc>
          <w:tcPr>
            <w:tcW w:w="7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97CA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6</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D4FC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完整性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31B7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2</w:t>
            </w:r>
          </w:p>
        </w:tc>
      </w:tr>
      <w:tr w14:paraId="58F83037">
        <w:tblPrEx>
          <w:tblCellMar>
            <w:top w:w="0" w:type="dxa"/>
            <w:left w:w="0" w:type="dxa"/>
            <w:bottom w:w="0" w:type="dxa"/>
            <w:right w:w="0" w:type="dxa"/>
          </w:tblCellMar>
        </w:tblPrEx>
        <w:trPr>
          <w:trHeight w:val="328"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8578F2">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E37BE6">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F2FB86">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EDBA30">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EB5E8E">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1F8C30">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C52B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合理性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5ED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2</w:t>
            </w:r>
          </w:p>
        </w:tc>
      </w:tr>
      <w:tr w14:paraId="3B56E3B0">
        <w:tblPrEx>
          <w:tblCellMar>
            <w:top w:w="0" w:type="dxa"/>
            <w:left w:w="0" w:type="dxa"/>
            <w:bottom w:w="0" w:type="dxa"/>
            <w:right w:w="0" w:type="dxa"/>
          </w:tblCellMar>
        </w:tblPrEx>
        <w:trPr>
          <w:trHeight w:val="39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B906B2">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058A83">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036D82">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67D539">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4781AE">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94429A">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2DB1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可衡量性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568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2</w:t>
            </w:r>
          </w:p>
        </w:tc>
      </w:tr>
      <w:tr w14:paraId="7A3AB334">
        <w:tblPrEx>
          <w:tblCellMar>
            <w:top w:w="0" w:type="dxa"/>
            <w:left w:w="0" w:type="dxa"/>
            <w:bottom w:w="0" w:type="dxa"/>
            <w:right w:w="0" w:type="dxa"/>
          </w:tblCellMar>
        </w:tblPrEx>
        <w:trPr>
          <w:trHeight w:val="406"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702136">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DA4029">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F36253">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14AC1E">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1699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保障措施</w:t>
            </w:r>
          </w:p>
        </w:tc>
        <w:tc>
          <w:tcPr>
            <w:tcW w:w="7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6A08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2</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429F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制度完整性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442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1</w:t>
            </w:r>
          </w:p>
        </w:tc>
      </w:tr>
      <w:tr w14:paraId="609E1C0B">
        <w:tblPrEx>
          <w:tblCellMar>
            <w:top w:w="0" w:type="dxa"/>
            <w:left w:w="0" w:type="dxa"/>
            <w:bottom w:w="0" w:type="dxa"/>
            <w:right w:w="0" w:type="dxa"/>
          </w:tblCellMar>
        </w:tblPrEx>
        <w:trPr>
          <w:trHeight w:val="439"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4B1287">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EED352">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D0734A">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DA559F">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B76218">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370A8C">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4557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计划安排合理性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F26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1</w:t>
            </w:r>
          </w:p>
        </w:tc>
      </w:tr>
      <w:tr w14:paraId="3C9B221E">
        <w:tblPrEx>
          <w:tblCellMar>
            <w:top w:w="0" w:type="dxa"/>
            <w:left w:w="0" w:type="dxa"/>
            <w:bottom w:w="0" w:type="dxa"/>
            <w:right w:w="0" w:type="dxa"/>
          </w:tblCellMar>
        </w:tblPrEx>
        <w:trPr>
          <w:trHeight w:val="374"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9879B7">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58F33B">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1115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资金落实</w:t>
            </w:r>
          </w:p>
        </w:tc>
        <w:tc>
          <w:tcPr>
            <w:tcW w:w="79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196A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8</w:t>
            </w:r>
          </w:p>
        </w:tc>
        <w:tc>
          <w:tcPr>
            <w:tcW w:w="1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F08E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资金到位</w:t>
            </w:r>
          </w:p>
        </w:tc>
        <w:tc>
          <w:tcPr>
            <w:tcW w:w="7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0380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5</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3D5E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资金到位率</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BD4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3</w:t>
            </w:r>
          </w:p>
        </w:tc>
      </w:tr>
      <w:tr w14:paraId="1AB1CAD7">
        <w:tblPrEx>
          <w:tblCellMar>
            <w:top w:w="0" w:type="dxa"/>
            <w:left w:w="0" w:type="dxa"/>
            <w:bottom w:w="0" w:type="dxa"/>
            <w:right w:w="0" w:type="dxa"/>
          </w:tblCellMar>
        </w:tblPrEx>
        <w:trPr>
          <w:trHeight w:val="476"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D24A48">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F87E38">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E65299">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268E15">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EAF276">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F78D80">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2ECE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资金到位及时性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00E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2</w:t>
            </w:r>
          </w:p>
        </w:tc>
      </w:tr>
      <w:tr w14:paraId="70CFFF91">
        <w:tblPrEx>
          <w:tblCellMar>
            <w:top w:w="0" w:type="dxa"/>
            <w:left w:w="0" w:type="dxa"/>
            <w:bottom w:w="0" w:type="dxa"/>
            <w:right w:w="0" w:type="dxa"/>
          </w:tblCellMar>
        </w:tblPrEx>
        <w:trPr>
          <w:trHeight w:val="478"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E6A0EB">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3246C1">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FE4CD9">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85B05B">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D4AB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资金分配</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A610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3</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8E0F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资金分配合理性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ED4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3</w:t>
            </w:r>
          </w:p>
        </w:tc>
      </w:tr>
      <w:tr w14:paraId="1EF98E6E">
        <w:tblPrEx>
          <w:tblCellMar>
            <w:top w:w="0" w:type="dxa"/>
            <w:left w:w="0" w:type="dxa"/>
            <w:bottom w:w="0" w:type="dxa"/>
            <w:right w:w="0" w:type="dxa"/>
          </w:tblCellMar>
        </w:tblPrEx>
        <w:trPr>
          <w:trHeight w:val="421"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0D3D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过程</w:t>
            </w:r>
          </w:p>
        </w:tc>
        <w:tc>
          <w:tcPr>
            <w:tcW w:w="69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AA0F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20</w:t>
            </w:r>
          </w:p>
        </w:tc>
        <w:tc>
          <w:tcPr>
            <w:tcW w:w="11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A56C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资金管理</w:t>
            </w:r>
          </w:p>
        </w:tc>
        <w:tc>
          <w:tcPr>
            <w:tcW w:w="79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6F57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12</w:t>
            </w: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D55F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资金支付</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F771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6</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C760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资金支出率</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AC9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6</w:t>
            </w:r>
          </w:p>
        </w:tc>
      </w:tr>
      <w:tr w14:paraId="136C4903">
        <w:tblPrEx>
          <w:tblCellMar>
            <w:top w:w="0" w:type="dxa"/>
            <w:left w:w="0" w:type="dxa"/>
            <w:bottom w:w="0" w:type="dxa"/>
            <w:right w:w="0" w:type="dxa"/>
          </w:tblCellMar>
        </w:tblPrEx>
        <w:trPr>
          <w:trHeight w:val="519"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48EDE4">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F7F190">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2CBEA6">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AFA1AC">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D03A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支出规范性</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72EA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6</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FEF3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支出规范性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3DD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6</w:t>
            </w:r>
          </w:p>
        </w:tc>
      </w:tr>
      <w:tr w14:paraId="2E0DB042">
        <w:tblPrEx>
          <w:tblCellMar>
            <w:top w:w="0" w:type="dxa"/>
            <w:left w:w="0" w:type="dxa"/>
            <w:bottom w:w="0" w:type="dxa"/>
            <w:right w:w="0" w:type="dxa"/>
          </w:tblCellMar>
        </w:tblPrEx>
        <w:trPr>
          <w:trHeight w:val="47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B393DC">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E0A082">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1385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事项管理</w:t>
            </w:r>
          </w:p>
        </w:tc>
        <w:tc>
          <w:tcPr>
            <w:tcW w:w="79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7752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8</w:t>
            </w: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F0B5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实施程序</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FAD4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4</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E796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程序规范性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A46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4</w:t>
            </w:r>
          </w:p>
        </w:tc>
      </w:tr>
      <w:tr w14:paraId="3598D67A">
        <w:tblPrEx>
          <w:tblCellMar>
            <w:top w:w="0" w:type="dxa"/>
            <w:left w:w="0" w:type="dxa"/>
            <w:bottom w:w="0" w:type="dxa"/>
            <w:right w:w="0" w:type="dxa"/>
          </w:tblCellMar>
        </w:tblPrEx>
        <w:trPr>
          <w:trHeight w:val="60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856622">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DC04B3">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CC82E4">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21DA8C">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898D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管理情况</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3D2E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4</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B22A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监管有效性</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9C3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4</w:t>
            </w:r>
          </w:p>
        </w:tc>
      </w:tr>
      <w:tr w14:paraId="32662CDA">
        <w:tblPrEx>
          <w:tblCellMar>
            <w:top w:w="0" w:type="dxa"/>
            <w:left w:w="0" w:type="dxa"/>
            <w:bottom w:w="0" w:type="dxa"/>
            <w:right w:w="0" w:type="dxa"/>
          </w:tblCellMar>
        </w:tblPrEx>
        <w:trPr>
          <w:trHeight w:val="472"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9800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产出</w:t>
            </w:r>
          </w:p>
        </w:tc>
        <w:tc>
          <w:tcPr>
            <w:tcW w:w="69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60B49C">
            <w:pPr>
              <w:keepNext w:val="0"/>
              <w:keepLines w:val="0"/>
              <w:pageBreakBefore w:val="0"/>
              <w:widowControl/>
              <w:kinsoku/>
              <w:wordWrap/>
              <w:overflowPunct/>
              <w:topLinePunct w:val="0"/>
              <w:autoSpaceDE/>
              <w:autoSpaceDN/>
              <w:bidi w:val="0"/>
              <w:adjustRightInd/>
              <w:snapToGrid/>
              <w:spacing w:line="300" w:lineRule="exact"/>
              <w:ind w:firstLine="1720" w:firstLineChars="717"/>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3</w:t>
            </w:r>
            <w:r>
              <w:rPr>
                <w:rFonts w:hint="eastAsia" w:ascii="仿宋_GB2312" w:hAnsi="宋体" w:eastAsia="仿宋_GB2312" w:cs="仿宋_GB2312"/>
                <w:color w:val="auto"/>
                <w:kern w:val="0"/>
                <w:sz w:val="24"/>
                <w:szCs w:val="24"/>
                <w:highlight w:val="none"/>
                <w:lang w:val="en-US" w:eastAsia="zh-CN" w:bidi="ar"/>
              </w:rPr>
              <w:t>3</w:t>
            </w:r>
            <w:r>
              <w:rPr>
                <w:rFonts w:ascii="仿宋_GB2312" w:hAnsi="宋体" w:eastAsia="仿宋_GB2312" w:cs="仿宋_GB2312"/>
                <w:color w:val="auto"/>
                <w:kern w:val="0"/>
                <w:sz w:val="24"/>
                <w:szCs w:val="24"/>
                <w:highlight w:val="none"/>
                <w:lang w:bidi="ar"/>
              </w:rPr>
              <w:t>0</w:t>
            </w:r>
          </w:p>
        </w:tc>
        <w:tc>
          <w:tcPr>
            <w:tcW w:w="11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545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经济性</w:t>
            </w:r>
          </w:p>
        </w:tc>
        <w:tc>
          <w:tcPr>
            <w:tcW w:w="79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2E8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5</w:t>
            </w: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3408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预算控制</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7492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3</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4FD0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ascii="仿宋_GB2312" w:hAnsi="宋体" w:eastAsia="仿宋_GB2312" w:cs="仿宋_GB2312"/>
                <w:color w:val="auto"/>
                <w:kern w:val="0"/>
                <w:sz w:val="24"/>
                <w:szCs w:val="24"/>
                <w:highlight w:val="none"/>
                <w:lang w:bidi="ar"/>
              </w:rPr>
              <w:t>预算控制</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C32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3</w:t>
            </w:r>
          </w:p>
        </w:tc>
      </w:tr>
      <w:tr w14:paraId="0C39C684">
        <w:tblPrEx>
          <w:tblCellMar>
            <w:top w:w="0" w:type="dxa"/>
            <w:left w:w="0" w:type="dxa"/>
            <w:bottom w:w="0" w:type="dxa"/>
            <w:right w:w="0" w:type="dxa"/>
          </w:tblCellMar>
        </w:tblPrEx>
        <w:trPr>
          <w:trHeight w:val="43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2E0733">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12F376">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F2CEF3">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721CAA">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7780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成本控制</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1127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2</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01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ascii="仿宋_GB2312" w:hAnsi="宋体" w:eastAsia="仿宋_GB2312" w:cs="仿宋_GB2312"/>
                <w:color w:val="auto"/>
                <w:kern w:val="0"/>
                <w:sz w:val="24"/>
                <w:szCs w:val="24"/>
                <w:highlight w:val="none"/>
                <w:lang w:bidi="ar"/>
              </w:rPr>
              <w:t>成本节约</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6BF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2</w:t>
            </w:r>
          </w:p>
        </w:tc>
      </w:tr>
      <w:tr w14:paraId="65F712F9">
        <w:tblPrEx>
          <w:tblCellMar>
            <w:top w:w="0" w:type="dxa"/>
            <w:left w:w="0" w:type="dxa"/>
            <w:bottom w:w="0" w:type="dxa"/>
            <w:right w:w="0" w:type="dxa"/>
          </w:tblCellMar>
        </w:tblPrEx>
        <w:trPr>
          <w:trHeight w:val="359"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15CE9A">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11FFBD">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5CD9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效率性</w:t>
            </w:r>
          </w:p>
        </w:tc>
        <w:tc>
          <w:tcPr>
            <w:tcW w:w="79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6FDA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25</w:t>
            </w:r>
          </w:p>
        </w:tc>
        <w:tc>
          <w:tcPr>
            <w:tcW w:w="1395"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5CBC4F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完成进度</w:t>
            </w:r>
          </w:p>
        </w:tc>
        <w:tc>
          <w:tcPr>
            <w:tcW w:w="718"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3626DC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color w:val="auto"/>
                <w:kern w:val="0"/>
                <w:sz w:val="24"/>
                <w:szCs w:val="24"/>
                <w:highlight w:val="none"/>
                <w:lang w:val="en-US" w:bidi="ar"/>
              </w:rPr>
            </w:pPr>
            <w:r>
              <w:rPr>
                <w:rFonts w:hint="eastAsia" w:ascii="仿宋_GB2312" w:hAnsi="宋体" w:eastAsia="仿宋_GB2312" w:cs="仿宋_GB2312"/>
                <w:color w:val="auto"/>
                <w:kern w:val="0"/>
                <w:sz w:val="24"/>
                <w:szCs w:val="24"/>
                <w:highlight w:val="none"/>
                <w:lang w:val="en-US" w:eastAsia="zh-CN" w:bidi="ar"/>
              </w:rPr>
              <w:t>17</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305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default" w:ascii="仿宋_GB2312" w:hAnsi="宋体" w:eastAsia="仿宋_GB2312" w:cs="仿宋_GB2312"/>
                <w:i w:val="0"/>
                <w:color w:val="auto"/>
                <w:kern w:val="0"/>
                <w:sz w:val="24"/>
                <w:szCs w:val="24"/>
                <w:highlight w:val="none"/>
                <w:u w:val="none"/>
                <w:lang w:val="en-US" w:eastAsia="zh-CN" w:bidi="ar"/>
              </w:rPr>
              <w:t>完成数量</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EE2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9</w:t>
            </w:r>
          </w:p>
        </w:tc>
      </w:tr>
      <w:tr w14:paraId="7EB5CB28">
        <w:tblPrEx>
          <w:tblCellMar>
            <w:top w:w="0" w:type="dxa"/>
            <w:left w:w="0" w:type="dxa"/>
            <w:bottom w:w="0" w:type="dxa"/>
            <w:right w:w="0" w:type="dxa"/>
          </w:tblCellMar>
        </w:tblPrEx>
        <w:trPr>
          <w:trHeight w:val="408"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1D015E">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DC2F28">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CABF85">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244584">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753C7D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p>
        </w:tc>
        <w:tc>
          <w:tcPr>
            <w:tcW w:w="718"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45B5CC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color w:val="auto"/>
                <w:kern w:val="0"/>
                <w:sz w:val="24"/>
                <w:szCs w:val="24"/>
                <w:highlight w:val="none"/>
                <w:lang w:val="en-US" w:eastAsia="zh-CN" w:bidi="ar"/>
              </w:rPr>
            </w:pP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3F3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default" w:ascii="仿宋_GB2312" w:hAnsi="宋体" w:eastAsia="仿宋_GB2312" w:cs="仿宋_GB2312"/>
                <w:i w:val="0"/>
                <w:color w:val="auto"/>
                <w:kern w:val="0"/>
                <w:sz w:val="24"/>
                <w:szCs w:val="24"/>
                <w:highlight w:val="none"/>
                <w:u w:val="none"/>
                <w:lang w:val="en-US" w:eastAsia="zh-CN" w:bidi="ar"/>
              </w:rPr>
              <w:t>完成时效</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7C1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eastAsia" w:ascii="宋体" w:hAnsi="宋体" w:eastAsia="宋体" w:cs="宋体"/>
                <w:i w:val="0"/>
                <w:color w:val="auto"/>
                <w:kern w:val="0"/>
                <w:sz w:val="22"/>
                <w:szCs w:val="22"/>
                <w:u w:val="none"/>
                <w:lang w:val="en-US" w:eastAsia="zh-CN" w:bidi="ar"/>
              </w:rPr>
              <w:t>8</w:t>
            </w:r>
          </w:p>
        </w:tc>
      </w:tr>
      <w:tr w14:paraId="1AC32F75">
        <w:tblPrEx>
          <w:tblCellMar>
            <w:top w:w="0" w:type="dxa"/>
            <w:left w:w="0" w:type="dxa"/>
            <w:bottom w:w="0" w:type="dxa"/>
            <w:right w:w="0" w:type="dxa"/>
          </w:tblCellMar>
        </w:tblPrEx>
        <w:trPr>
          <w:trHeight w:val="36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B96AE2">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8D162D">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12EB47">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2510F4">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F25A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完成质量</w:t>
            </w:r>
          </w:p>
        </w:tc>
        <w:tc>
          <w:tcPr>
            <w:tcW w:w="718" w:type="dxa"/>
            <w:tcBorders>
              <w:top w:val="single" w:color="auto" w:sz="4" w:space="0"/>
              <w:left w:val="single" w:color="000000" w:sz="4" w:space="0"/>
              <w:bottom w:val="single" w:color="000000" w:sz="4" w:space="0"/>
              <w:right w:val="single" w:color="000000" w:sz="4" w:space="0"/>
            </w:tcBorders>
            <w:tcMar>
              <w:top w:w="10" w:type="dxa"/>
              <w:left w:w="10" w:type="dxa"/>
              <w:right w:w="10" w:type="dxa"/>
            </w:tcMar>
            <w:vAlign w:val="center"/>
          </w:tcPr>
          <w:p w14:paraId="1CB438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8</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576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color w:val="auto"/>
                <w:kern w:val="0"/>
                <w:sz w:val="24"/>
                <w:szCs w:val="24"/>
                <w:highlight w:val="none"/>
                <w:lang w:bidi="ar"/>
              </w:rPr>
            </w:pPr>
            <w:r>
              <w:rPr>
                <w:rFonts w:hint="default" w:ascii="仿宋_GB2312" w:hAnsi="宋体" w:eastAsia="仿宋_GB2312" w:cs="仿宋_GB2312"/>
                <w:i w:val="0"/>
                <w:color w:val="auto"/>
                <w:kern w:val="0"/>
                <w:sz w:val="24"/>
                <w:szCs w:val="24"/>
                <w:highlight w:val="none"/>
                <w:u w:val="none"/>
                <w:lang w:val="en-US" w:eastAsia="zh-CN" w:bidi="ar"/>
              </w:rPr>
              <w:t>通过验收比率</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314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8</w:t>
            </w:r>
          </w:p>
        </w:tc>
      </w:tr>
      <w:tr w14:paraId="54F07CEB">
        <w:tblPrEx>
          <w:tblCellMar>
            <w:top w:w="0" w:type="dxa"/>
            <w:left w:w="0" w:type="dxa"/>
            <w:bottom w:w="0" w:type="dxa"/>
            <w:right w:w="0" w:type="dxa"/>
          </w:tblCellMar>
        </w:tblPrEx>
        <w:trPr>
          <w:trHeight w:val="819"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0C7D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效益</w:t>
            </w:r>
          </w:p>
        </w:tc>
        <w:tc>
          <w:tcPr>
            <w:tcW w:w="69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D2E3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30</w:t>
            </w:r>
          </w:p>
        </w:tc>
        <w:tc>
          <w:tcPr>
            <w:tcW w:w="1132"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36A1A6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效果性</w:t>
            </w:r>
          </w:p>
        </w:tc>
        <w:tc>
          <w:tcPr>
            <w:tcW w:w="79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7A97D6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25</w:t>
            </w:r>
          </w:p>
        </w:tc>
        <w:tc>
          <w:tcPr>
            <w:tcW w:w="1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C0AB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社会经济效益</w:t>
            </w:r>
          </w:p>
        </w:tc>
        <w:tc>
          <w:tcPr>
            <w:tcW w:w="7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AC0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color w:val="auto"/>
                <w:sz w:val="24"/>
                <w:szCs w:val="24"/>
                <w:highlight w:val="none"/>
                <w:lang w:val="en-US" w:eastAsia="zh-CN"/>
              </w:rPr>
            </w:pPr>
            <w:r>
              <w:rPr>
                <w:rFonts w:hint="eastAsia" w:ascii="仿宋_GB2312" w:hAnsi="宋体" w:eastAsia="仿宋_GB2312" w:cs="仿宋_GB2312"/>
                <w:color w:val="auto"/>
                <w:kern w:val="0"/>
                <w:sz w:val="24"/>
                <w:szCs w:val="24"/>
                <w:highlight w:val="none"/>
                <w:lang w:val="en-US" w:eastAsia="zh-CN" w:bidi="ar"/>
              </w:rPr>
              <w:t>16</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D45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default" w:ascii="仿宋_GB2312" w:hAnsi="宋体" w:eastAsia="仿宋_GB2312" w:cs="仿宋_GB2312"/>
                <w:i w:val="0"/>
                <w:color w:val="auto"/>
                <w:kern w:val="0"/>
                <w:sz w:val="24"/>
                <w:szCs w:val="24"/>
                <w:highlight w:val="none"/>
                <w:u w:val="none"/>
                <w:lang w:val="en-US" w:eastAsia="zh-CN" w:bidi="ar"/>
              </w:rPr>
              <w:t>社区体育公园服务水平不断提升</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373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9</w:t>
            </w:r>
          </w:p>
        </w:tc>
      </w:tr>
      <w:tr w14:paraId="4F37C090">
        <w:tblPrEx>
          <w:tblCellMar>
            <w:top w:w="0" w:type="dxa"/>
            <w:left w:w="0" w:type="dxa"/>
            <w:bottom w:w="0" w:type="dxa"/>
            <w:right w:w="0" w:type="dxa"/>
          </w:tblCellMar>
        </w:tblPrEx>
        <w:trPr>
          <w:trHeight w:val="637"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70C9EA">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A8C22D">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left w:val="single" w:color="000000" w:sz="4" w:space="0"/>
              <w:right w:val="single" w:color="000000" w:sz="4" w:space="0"/>
            </w:tcBorders>
            <w:tcMar>
              <w:top w:w="10" w:type="dxa"/>
              <w:left w:w="10" w:type="dxa"/>
              <w:right w:w="10" w:type="dxa"/>
            </w:tcMar>
            <w:vAlign w:val="center"/>
          </w:tcPr>
          <w:p w14:paraId="5345A74A">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99" w:type="dxa"/>
            <w:vMerge w:val="continue"/>
            <w:tcBorders>
              <w:left w:val="single" w:color="000000" w:sz="4" w:space="0"/>
              <w:right w:val="single" w:color="000000" w:sz="4" w:space="0"/>
            </w:tcBorders>
            <w:tcMar>
              <w:top w:w="10" w:type="dxa"/>
              <w:left w:w="10" w:type="dxa"/>
              <w:right w:w="10" w:type="dxa"/>
            </w:tcMar>
            <w:vAlign w:val="center"/>
          </w:tcPr>
          <w:p w14:paraId="350FAB1D">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C71B4D">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7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DA2B2E">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C97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default" w:ascii="仿宋_GB2312" w:hAnsi="宋体" w:eastAsia="仿宋_GB2312" w:cs="仿宋_GB2312"/>
                <w:i w:val="0"/>
                <w:color w:val="auto"/>
                <w:kern w:val="0"/>
                <w:sz w:val="24"/>
                <w:szCs w:val="24"/>
                <w:highlight w:val="none"/>
                <w:u w:val="none"/>
                <w:lang w:val="en-US" w:eastAsia="zh-CN" w:bidi="ar"/>
              </w:rPr>
              <w:t>社区体育公园为社区增添活力</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ED2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7</w:t>
            </w:r>
          </w:p>
        </w:tc>
      </w:tr>
      <w:tr w14:paraId="00B224DE">
        <w:tblPrEx>
          <w:tblCellMar>
            <w:top w:w="0" w:type="dxa"/>
            <w:left w:w="0" w:type="dxa"/>
            <w:bottom w:w="0" w:type="dxa"/>
            <w:right w:w="0" w:type="dxa"/>
          </w:tblCellMar>
        </w:tblPrEx>
        <w:trPr>
          <w:trHeight w:val="41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0ED25B">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DD1020">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1F059A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p>
        </w:tc>
        <w:tc>
          <w:tcPr>
            <w:tcW w:w="79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6E862E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A017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eastAsia" w:ascii="仿宋_GB2312" w:hAnsi="宋体" w:eastAsia="仿宋_GB2312" w:cs="仿宋_GB2312"/>
                <w:color w:val="auto"/>
                <w:kern w:val="0"/>
                <w:sz w:val="24"/>
                <w:szCs w:val="24"/>
                <w:highlight w:val="none"/>
                <w:lang w:bidi="ar"/>
              </w:rPr>
              <w:t>可持续发展</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AA9B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9</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65D2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default" w:ascii="仿宋_GB2312" w:hAnsi="宋体" w:eastAsia="仿宋_GB2312" w:cs="仿宋_GB2312"/>
                <w:color w:val="auto"/>
                <w:kern w:val="0"/>
                <w:sz w:val="24"/>
                <w:szCs w:val="24"/>
                <w:highlight w:val="none"/>
                <w:lang w:bidi="ar"/>
              </w:rPr>
              <w:t>可持续发展</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9D6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eastAsia" w:ascii="宋体" w:hAnsi="宋体" w:eastAsia="宋体" w:cs="宋体"/>
                <w:i w:val="0"/>
                <w:color w:val="auto"/>
                <w:kern w:val="0"/>
                <w:sz w:val="22"/>
                <w:szCs w:val="22"/>
                <w:u w:val="none"/>
                <w:lang w:val="en-US" w:eastAsia="zh-CN" w:bidi="ar"/>
              </w:rPr>
              <w:t>9</w:t>
            </w:r>
          </w:p>
        </w:tc>
      </w:tr>
      <w:tr w14:paraId="3664BC88">
        <w:tblPrEx>
          <w:tblCellMar>
            <w:top w:w="0" w:type="dxa"/>
            <w:left w:w="0" w:type="dxa"/>
            <w:bottom w:w="0" w:type="dxa"/>
            <w:right w:w="0" w:type="dxa"/>
          </w:tblCellMar>
        </w:tblPrEx>
        <w:trPr>
          <w:trHeight w:val="39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6EB3A5">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0958CD">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szCs w:val="24"/>
                <w:highlight w:val="none"/>
              </w:rPr>
            </w:pPr>
          </w:p>
        </w:tc>
        <w:tc>
          <w:tcPr>
            <w:tcW w:w="11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2F25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公平性</w:t>
            </w:r>
          </w:p>
        </w:tc>
        <w:tc>
          <w:tcPr>
            <w:tcW w:w="79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0CD2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5</w:t>
            </w: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04C8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满意度</w:t>
            </w: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6E68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ascii="仿宋_GB2312" w:hAnsi="宋体" w:eastAsia="仿宋_GB2312" w:cs="仿宋_GB2312"/>
                <w:color w:val="auto"/>
                <w:kern w:val="0"/>
                <w:sz w:val="24"/>
                <w:szCs w:val="24"/>
                <w:highlight w:val="none"/>
                <w:lang w:bidi="ar"/>
              </w:rPr>
              <w:t>5</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A1DA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kern w:val="0"/>
                <w:sz w:val="24"/>
                <w:szCs w:val="24"/>
                <w:highlight w:val="none"/>
                <w:lang w:bidi="ar"/>
              </w:rPr>
            </w:pPr>
            <w:r>
              <w:rPr>
                <w:rFonts w:hint="default" w:ascii="仿宋_GB2312" w:hAnsi="宋体" w:eastAsia="仿宋_GB2312" w:cs="仿宋_GB2312"/>
                <w:color w:val="auto"/>
                <w:kern w:val="0"/>
                <w:sz w:val="24"/>
                <w:szCs w:val="24"/>
                <w:highlight w:val="none"/>
                <w:lang w:bidi="ar"/>
              </w:rPr>
              <w:t>服务对象满意度</w:t>
            </w: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B82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szCs w:val="24"/>
                <w:highlight w:val="none"/>
              </w:rPr>
            </w:pPr>
            <w:r>
              <w:rPr>
                <w:rFonts w:hint="eastAsia" w:ascii="宋体" w:hAnsi="宋体" w:eastAsia="宋体" w:cs="宋体"/>
                <w:i w:val="0"/>
                <w:color w:val="auto"/>
                <w:kern w:val="0"/>
                <w:sz w:val="22"/>
                <w:szCs w:val="22"/>
                <w:u w:val="none"/>
                <w:lang w:val="en-US" w:eastAsia="zh-CN" w:bidi="ar"/>
              </w:rPr>
              <w:t>5</w:t>
            </w:r>
          </w:p>
        </w:tc>
      </w:tr>
      <w:tr w14:paraId="3647F879">
        <w:tblPrEx>
          <w:tblCellMar>
            <w:top w:w="0" w:type="dxa"/>
            <w:left w:w="0" w:type="dxa"/>
            <w:bottom w:w="0" w:type="dxa"/>
            <w:right w:w="0" w:type="dxa"/>
          </w:tblCellMar>
        </w:tblPrEx>
        <w:trPr>
          <w:trHeight w:val="339" w:hRule="atLeast"/>
          <w:jc w:val="center"/>
        </w:trPr>
        <w:tc>
          <w:tcPr>
            <w:tcW w:w="10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27A3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highlight w:val="none"/>
              </w:rPr>
            </w:pPr>
            <w:r>
              <w:rPr>
                <w:rFonts w:ascii="仿宋_GB2312" w:hAnsi="宋体" w:eastAsia="仿宋_GB2312" w:cs="仿宋_GB2312"/>
                <w:color w:val="auto"/>
                <w:kern w:val="0"/>
                <w:sz w:val="24"/>
                <w:highlight w:val="none"/>
                <w:lang w:bidi="ar"/>
              </w:rPr>
              <w:t>合计</w:t>
            </w: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71A5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highlight w:val="none"/>
              </w:rPr>
            </w:pPr>
            <w:r>
              <w:rPr>
                <w:rFonts w:ascii="仿宋_GB2312" w:hAnsi="宋体" w:eastAsia="仿宋_GB2312" w:cs="仿宋_GB2312"/>
                <w:color w:val="auto"/>
                <w:kern w:val="0"/>
                <w:sz w:val="24"/>
                <w:highlight w:val="none"/>
                <w:lang w:bidi="ar"/>
              </w:rPr>
              <w:t>100</w:t>
            </w:r>
          </w:p>
        </w:tc>
        <w:tc>
          <w:tcPr>
            <w:tcW w:w="11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34AD27">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highlight w:val="none"/>
              </w:rPr>
            </w:pPr>
          </w:p>
        </w:tc>
        <w:tc>
          <w:tcPr>
            <w:tcW w:w="79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6977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highlight w:val="none"/>
              </w:rPr>
            </w:pPr>
            <w:r>
              <w:rPr>
                <w:rFonts w:ascii="仿宋_GB2312" w:hAnsi="宋体" w:eastAsia="仿宋_GB2312" w:cs="仿宋_GB2312"/>
                <w:color w:val="auto"/>
                <w:kern w:val="0"/>
                <w:sz w:val="24"/>
                <w:highlight w:val="none"/>
                <w:lang w:bidi="ar"/>
              </w:rPr>
              <w:t>100</w:t>
            </w: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D7F4CB">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highlight w:val="none"/>
              </w:rPr>
            </w:pPr>
          </w:p>
        </w:tc>
        <w:tc>
          <w:tcPr>
            <w:tcW w:w="7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2E16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highlight w:val="none"/>
              </w:rPr>
            </w:pPr>
            <w:r>
              <w:rPr>
                <w:rFonts w:ascii="仿宋_GB2312" w:hAnsi="宋体" w:eastAsia="仿宋_GB2312" w:cs="仿宋_GB2312"/>
                <w:color w:val="auto"/>
                <w:kern w:val="0"/>
                <w:sz w:val="24"/>
                <w:highlight w:val="none"/>
                <w:lang w:bidi="ar"/>
              </w:rPr>
              <w:t>100</w:t>
            </w:r>
          </w:p>
        </w:tc>
        <w:tc>
          <w:tcPr>
            <w:tcW w:w="205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E98C4C">
            <w:pPr>
              <w:keepNext w:val="0"/>
              <w:keepLines w:val="0"/>
              <w:pageBreakBefore w:val="0"/>
              <w:kinsoku/>
              <w:wordWrap/>
              <w:overflowPunct/>
              <w:topLinePunct w:val="0"/>
              <w:autoSpaceDE/>
              <w:autoSpaceDN/>
              <w:bidi w:val="0"/>
              <w:adjustRightInd/>
              <w:snapToGrid/>
              <w:spacing w:line="300" w:lineRule="exact"/>
              <w:ind w:firstLine="1720" w:firstLineChars="717"/>
              <w:jc w:val="center"/>
              <w:rPr>
                <w:rFonts w:ascii="仿宋_GB2312" w:hAnsi="宋体" w:eastAsia="仿宋_GB2312" w:cs="仿宋_GB2312"/>
                <w:color w:val="auto"/>
                <w:sz w:val="24"/>
                <w:highlight w:val="none"/>
              </w:rPr>
            </w:pPr>
          </w:p>
        </w:tc>
        <w:tc>
          <w:tcPr>
            <w:tcW w:w="62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8A64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color w:val="auto"/>
                <w:sz w:val="24"/>
                <w:highlight w:val="none"/>
              </w:rPr>
            </w:pPr>
            <w:r>
              <w:rPr>
                <w:rFonts w:ascii="仿宋_GB2312" w:hAnsi="宋体" w:eastAsia="仿宋_GB2312" w:cs="仿宋_GB2312"/>
                <w:color w:val="auto"/>
                <w:kern w:val="0"/>
                <w:sz w:val="24"/>
                <w:highlight w:val="none"/>
                <w:lang w:bidi="ar"/>
              </w:rPr>
              <w:t>100</w:t>
            </w:r>
          </w:p>
        </w:tc>
      </w:tr>
    </w:tbl>
    <w:p w14:paraId="6719C748">
      <w:pPr>
        <w:keepNext w:val="0"/>
        <w:keepLines w:val="0"/>
        <w:pageBreakBefore w:val="0"/>
        <w:kinsoku/>
        <w:wordWrap/>
        <w:overflowPunct/>
        <w:topLinePunct w:val="0"/>
        <w:autoSpaceDE/>
        <w:autoSpaceDN/>
        <w:bidi w:val="0"/>
        <w:adjustRightInd/>
        <w:snapToGrid/>
        <w:spacing w:line="300" w:lineRule="exact"/>
        <w:ind w:firstLine="360" w:firstLineChars="200"/>
        <w:rPr>
          <w:rFonts w:hint="default" w:ascii="仿宋_GB2312" w:hAnsi="仿宋_GB2312" w:eastAsia="仿宋_GB2312" w:cs="Calibri"/>
          <w:color w:val="auto"/>
          <w:sz w:val="18"/>
          <w:szCs w:val="18"/>
          <w:highlight w:val="none"/>
          <w:lang w:val="en-US" w:eastAsia="zh-CN"/>
        </w:rPr>
      </w:pPr>
      <w:r>
        <w:rPr>
          <w:rFonts w:hint="eastAsia" w:ascii="仿宋_GB2312" w:hAnsi="仿宋_GB2312" w:eastAsia="仿宋_GB2312" w:cs="Calibri"/>
          <w:color w:val="auto"/>
          <w:sz w:val="18"/>
          <w:szCs w:val="18"/>
          <w:highlight w:val="none"/>
          <w:lang w:val="en-US" w:eastAsia="zh-CN"/>
        </w:rPr>
        <w:t xml:space="preserve">   评分标准详见另附“项目绩效自评信息指标评分表（2019年社区体育公园补助资金）”</w:t>
      </w:r>
    </w:p>
    <w:p w14:paraId="3033ADC1">
      <w:pPr>
        <w:pageBreakBefore w:val="0"/>
        <w:kinsoku/>
        <w:wordWrap/>
        <w:overflowPunct/>
        <w:topLinePunct w:val="0"/>
        <w:bidi w:val="0"/>
        <w:spacing w:line="360" w:lineRule="auto"/>
        <w:ind w:firstLine="640" w:firstLineChars="200"/>
        <w:rPr>
          <w:rFonts w:hint="eastAsia" w:ascii="黑体" w:hAnsi="黑体" w:eastAsia="黑体" w:cs="黑体"/>
          <w:color w:val="auto"/>
          <w:sz w:val="32"/>
          <w:szCs w:val="32"/>
          <w:highlight w:val="none"/>
        </w:rPr>
      </w:pPr>
    </w:p>
    <w:p w14:paraId="4CBCA3C9">
      <w:pPr>
        <w:pageBreakBefore w:val="0"/>
        <w:kinsoku/>
        <w:wordWrap/>
        <w:overflowPunct/>
        <w:topLinePunct w:val="0"/>
        <w:bidi w:val="0"/>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五、评价程序</w:t>
      </w:r>
    </w:p>
    <w:p w14:paraId="5A0E48DA">
      <w:pPr>
        <w:pageBreakBefore w:val="0"/>
        <w:kinsoku/>
        <w:wordWrap/>
        <w:overflowPunct/>
        <w:topLinePunct w:val="0"/>
        <w:bidi w:val="0"/>
        <w:spacing w:line="360" w:lineRule="auto"/>
        <w:ind w:firstLine="643" w:firstLineChars="200"/>
        <w:rPr>
          <w:rFonts w:hint="eastAsia" w:ascii="楷体_GB2312" w:hAnsi="仿宋_GB2312" w:eastAsia="楷体_GB2312" w:cs="仿宋_GB2312"/>
          <w:b/>
          <w:color w:val="auto"/>
          <w:sz w:val="32"/>
          <w:szCs w:val="32"/>
          <w:highlight w:val="none"/>
        </w:rPr>
      </w:pPr>
      <w:r>
        <w:rPr>
          <w:rFonts w:hint="eastAsia" w:ascii="楷体_GB2312" w:hAnsi="仿宋_GB2312" w:eastAsia="楷体_GB2312" w:cs="仿宋_GB2312"/>
          <w:b/>
          <w:color w:val="auto"/>
          <w:sz w:val="32"/>
          <w:szCs w:val="32"/>
          <w:highlight w:val="none"/>
        </w:rPr>
        <w:t>（一）前期准备</w:t>
      </w:r>
    </w:p>
    <w:p w14:paraId="526187FF">
      <w:pPr>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bookmarkStart w:id="95" w:name="_Toc498633991"/>
      <w:r>
        <w:rPr>
          <w:rFonts w:hint="eastAsia" w:ascii="仿宋_GB2312" w:hAnsi="仿宋_GB2312" w:eastAsia="仿宋_GB2312" w:cs="仿宋_GB2312"/>
          <w:color w:val="auto"/>
          <w:sz w:val="32"/>
          <w:szCs w:val="32"/>
          <w:highlight w:val="none"/>
        </w:rPr>
        <w:t>一是</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厅按程序委托广东诚安信会计师事务所有限公司组建绩效评价小组、制定绩效评价工作方案并负责绩效评价项目的具体实施。二是绩效自评。按照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广东省住房和城乡建设厅关于做好2019年社区体育公园补助资金绩效评价工作的通知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厅组织有关地市开展2019年社区体育公园补助资金绩效自评，提交绩效自评报告。三是评价小组根据有关规定和地市提供的自评材料，研究制定相应的</w:t>
      </w:r>
      <w:bookmarkEnd w:id="95"/>
      <w:r>
        <w:rPr>
          <w:rFonts w:hint="eastAsia" w:ascii="仿宋_GB2312" w:hAnsi="仿宋_GB2312" w:eastAsia="仿宋_GB2312" w:cs="仿宋_GB2312"/>
          <w:color w:val="auto"/>
          <w:sz w:val="32"/>
          <w:szCs w:val="32"/>
          <w:highlight w:val="none"/>
        </w:rPr>
        <w:t>现场评价工作方案。</w:t>
      </w:r>
    </w:p>
    <w:p w14:paraId="4731AC80">
      <w:pPr>
        <w:pageBreakBefore w:val="0"/>
        <w:kinsoku/>
        <w:wordWrap/>
        <w:overflowPunct/>
        <w:topLinePunct w:val="0"/>
        <w:bidi w:val="0"/>
        <w:spacing w:line="360" w:lineRule="auto"/>
        <w:ind w:firstLine="643" w:firstLineChars="200"/>
        <w:rPr>
          <w:rFonts w:hint="eastAsia" w:ascii="仿宋_GB2312" w:hAnsi="仿宋_GB2312" w:eastAsia="仿宋_GB2312" w:cs="仿宋_GB2312"/>
          <w:b/>
          <w:color w:val="auto"/>
          <w:sz w:val="32"/>
          <w:szCs w:val="32"/>
          <w:highlight w:val="none"/>
        </w:rPr>
      </w:pPr>
      <w:r>
        <w:rPr>
          <w:rFonts w:hint="eastAsia" w:ascii="楷体_GB2312" w:hAnsi="仿宋_GB2312" w:eastAsia="楷体_GB2312" w:cs="仿宋_GB2312"/>
          <w:b/>
          <w:color w:val="auto"/>
          <w:sz w:val="32"/>
          <w:szCs w:val="32"/>
          <w:highlight w:val="none"/>
        </w:rPr>
        <w:t>（二）材料审核分析</w:t>
      </w:r>
    </w:p>
    <w:p w14:paraId="6E687E43">
      <w:pPr>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评价小组对有关地市提供的绩效自评资料进行收集、分类整理，并对有关内容进行审核分析，重点对《基础信息表》填报信息的准确性、完整性及相应佐证材料的有效性进行审核分析，为开展现场评价提供参考。</w:t>
      </w:r>
    </w:p>
    <w:p w14:paraId="40B9A1D6">
      <w:pPr>
        <w:pageBreakBefore w:val="0"/>
        <w:kinsoku/>
        <w:wordWrap/>
        <w:overflowPunct/>
        <w:topLinePunct w:val="0"/>
        <w:bidi w:val="0"/>
        <w:spacing w:line="360" w:lineRule="auto"/>
        <w:ind w:firstLine="643" w:firstLineChars="200"/>
        <w:rPr>
          <w:rFonts w:hint="eastAsia" w:ascii="楷体_GB2312" w:hAnsi="仿宋_GB2312" w:eastAsia="楷体_GB2312" w:cs="仿宋_GB2312"/>
          <w:b/>
          <w:color w:val="auto"/>
          <w:sz w:val="32"/>
          <w:szCs w:val="32"/>
          <w:highlight w:val="none"/>
        </w:rPr>
      </w:pPr>
      <w:r>
        <w:rPr>
          <w:rFonts w:hint="eastAsia" w:ascii="楷体_GB2312" w:hAnsi="仿宋_GB2312" w:eastAsia="楷体_GB2312" w:cs="仿宋_GB2312"/>
          <w:b/>
          <w:color w:val="auto"/>
          <w:sz w:val="32"/>
          <w:szCs w:val="32"/>
          <w:highlight w:val="none"/>
        </w:rPr>
        <w:t>（三）现场核查评价</w:t>
      </w:r>
    </w:p>
    <w:p w14:paraId="1AAA597F">
      <w:pPr>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现场评价工作采取选点抽样勘验的方法。根据专项资金属性、区域分布、自评情况，经</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厅同意，评价小组抽取了</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个县（市、区）的资金使用单位进行现场评价，抽查资金</w:t>
      </w:r>
      <w:r>
        <w:rPr>
          <w:rFonts w:hint="eastAsia" w:ascii="仿宋_GB2312" w:hAnsi="仿宋_GB2312" w:eastAsia="仿宋_GB2312" w:cs="仿宋_GB2312"/>
          <w:color w:val="auto"/>
          <w:sz w:val="32"/>
          <w:szCs w:val="32"/>
          <w:highlight w:val="none"/>
          <w:lang w:val="en-US" w:eastAsia="zh-CN"/>
        </w:rPr>
        <w:t>1,188.8</w:t>
      </w:r>
      <w:r>
        <w:rPr>
          <w:rFonts w:hint="eastAsia" w:ascii="仿宋_GB2312" w:hAnsi="仿宋_GB2312" w:eastAsia="仿宋_GB2312" w:cs="仿宋_GB2312"/>
          <w:color w:val="auto"/>
          <w:sz w:val="32"/>
          <w:szCs w:val="32"/>
          <w:highlight w:val="none"/>
        </w:rPr>
        <w:t>万元，占资金总额的</w:t>
      </w:r>
      <w:r>
        <w:rPr>
          <w:rFonts w:hint="eastAsia" w:ascii="仿宋_GB2312" w:hAnsi="仿宋_GB2312" w:eastAsia="仿宋_GB2312" w:cs="仿宋_GB2312"/>
          <w:color w:val="auto"/>
          <w:sz w:val="32"/>
          <w:szCs w:val="32"/>
          <w:highlight w:val="none"/>
          <w:lang w:val="en-US" w:eastAsia="zh-CN"/>
        </w:rPr>
        <w:t>30.3%</w:t>
      </w:r>
      <w:r>
        <w:rPr>
          <w:rFonts w:hint="eastAsia" w:ascii="仿宋_GB2312" w:hAnsi="仿宋_GB2312" w:eastAsia="仿宋_GB2312" w:cs="仿宋_GB2312"/>
          <w:color w:val="auto"/>
          <w:sz w:val="32"/>
          <w:szCs w:val="32"/>
          <w:highlight w:val="none"/>
        </w:rPr>
        <w:t>（见表5-1）。</w:t>
      </w:r>
    </w:p>
    <w:p w14:paraId="0EAC6B08">
      <w:pPr>
        <w:pStyle w:val="2"/>
        <w:pageBreakBefore w:val="0"/>
        <w:kinsoku/>
        <w:wordWrap/>
        <w:overflowPunct/>
        <w:topLinePunct w:val="0"/>
        <w:bidi w:val="0"/>
        <w:spacing w:line="360" w:lineRule="auto"/>
        <w:rPr>
          <w:rFonts w:hint="default" w:ascii="Calibri" w:hAnsi="Calibri" w:eastAsia="宋体" w:cs="Times New Roman"/>
          <w:color w:val="auto"/>
          <w:sz w:val="20"/>
          <w:szCs w:val="20"/>
          <w:highlight w:val="none"/>
        </w:rPr>
      </w:pPr>
    </w:p>
    <w:tbl>
      <w:tblPr>
        <w:tblStyle w:val="14"/>
        <w:tblW w:w="8683" w:type="dxa"/>
        <w:tblInd w:w="0" w:type="dxa"/>
        <w:tblLayout w:type="fixed"/>
        <w:tblCellMar>
          <w:top w:w="0" w:type="dxa"/>
          <w:left w:w="0" w:type="dxa"/>
          <w:bottom w:w="0" w:type="dxa"/>
          <w:right w:w="0" w:type="dxa"/>
        </w:tblCellMar>
      </w:tblPr>
      <w:tblGrid>
        <w:gridCol w:w="727"/>
        <w:gridCol w:w="1206"/>
        <w:gridCol w:w="1206"/>
        <w:gridCol w:w="1536"/>
        <w:gridCol w:w="1336"/>
        <w:gridCol w:w="1336"/>
        <w:gridCol w:w="1336"/>
      </w:tblGrid>
      <w:tr w14:paraId="5463A5E9">
        <w:tblPrEx>
          <w:tblCellMar>
            <w:top w:w="0" w:type="dxa"/>
            <w:left w:w="0" w:type="dxa"/>
            <w:bottom w:w="0" w:type="dxa"/>
            <w:right w:w="0" w:type="dxa"/>
          </w:tblCellMar>
        </w:tblPrEx>
        <w:trPr>
          <w:trHeight w:val="348" w:hRule="atLeast"/>
        </w:trPr>
        <w:tc>
          <w:tcPr>
            <w:tcW w:w="8683" w:type="dxa"/>
            <w:gridSpan w:val="7"/>
            <w:tcBorders>
              <w:top w:val="nil"/>
              <w:left w:val="nil"/>
              <w:bottom w:val="nil"/>
              <w:right w:val="nil"/>
            </w:tcBorders>
            <w:tcMar>
              <w:top w:w="12" w:type="dxa"/>
              <w:left w:w="12" w:type="dxa"/>
              <w:right w:w="12" w:type="dxa"/>
            </w:tcMar>
            <w:vAlign w:val="center"/>
          </w:tcPr>
          <w:p w14:paraId="7FB97437">
            <w:pPr>
              <w:keepNext w:val="0"/>
              <w:keepLines w:val="0"/>
              <w:pageBreakBefore w:val="0"/>
              <w:widowControl/>
              <w:suppressLineNumbers w:val="0"/>
              <w:kinsoku/>
              <w:wordWrap/>
              <w:overflowPunct/>
              <w:topLinePunct w:val="0"/>
              <w:bidi w:val="0"/>
              <w:spacing w:line="360" w:lineRule="auto"/>
              <w:jc w:val="center"/>
              <w:textAlignment w:val="center"/>
              <w:rPr>
                <w:rFonts w:hint="eastAsia" w:ascii="黑体" w:hAnsi="宋体" w:eastAsia="黑体" w:cs="黑体"/>
                <w:i w:val="0"/>
                <w:color w:val="auto"/>
                <w:kern w:val="0"/>
                <w:sz w:val="28"/>
                <w:szCs w:val="28"/>
                <w:highlight w:val="none"/>
                <w:u w:val="none"/>
                <w:lang w:val="en-US" w:eastAsia="zh-CN" w:bidi="ar"/>
              </w:rPr>
            </w:pPr>
          </w:p>
          <w:p w14:paraId="109EEB00">
            <w:pPr>
              <w:keepNext w:val="0"/>
              <w:keepLines w:val="0"/>
              <w:pageBreakBefore w:val="0"/>
              <w:widowControl/>
              <w:suppressLineNumbers w:val="0"/>
              <w:kinsoku/>
              <w:wordWrap/>
              <w:overflowPunct/>
              <w:topLinePunct w:val="0"/>
              <w:bidi w:val="0"/>
              <w:spacing w:line="360" w:lineRule="auto"/>
              <w:jc w:val="center"/>
              <w:textAlignment w:val="center"/>
              <w:rPr>
                <w:rFonts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表5-1 2019年社区体育公园补助资金现场评价资金情况表</w:t>
            </w:r>
          </w:p>
        </w:tc>
      </w:tr>
      <w:tr w14:paraId="3E2C72B2">
        <w:tblPrEx>
          <w:tblCellMar>
            <w:top w:w="0" w:type="dxa"/>
            <w:left w:w="0" w:type="dxa"/>
            <w:bottom w:w="0" w:type="dxa"/>
            <w:right w:w="0" w:type="dxa"/>
          </w:tblCellMar>
        </w:tblPrEx>
        <w:trPr>
          <w:trHeight w:val="654" w:hRule="atLeast"/>
        </w:trPr>
        <w:tc>
          <w:tcPr>
            <w:tcW w:w="7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E9B3DE">
            <w:pPr>
              <w:keepNext w:val="0"/>
              <w:keepLines w:val="0"/>
              <w:pageBreakBefore w:val="0"/>
              <w:widowControl/>
              <w:suppressLineNumbers w:val="0"/>
              <w:kinsoku/>
              <w:wordWrap/>
              <w:overflowPunct/>
              <w:topLinePunct w:val="0"/>
              <w:bidi w:val="0"/>
              <w:spacing w:line="360" w:lineRule="auto"/>
              <w:jc w:val="center"/>
              <w:textAlignment w:val="center"/>
              <w:rPr>
                <w:rFonts w:ascii="仿宋_GB2312" w:hAnsi="宋体" w:eastAsia="仿宋_GB2312" w:cs="仿宋_GB2312"/>
                <w:b/>
                <w:i w:val="0"/>
                <w:color w:val="auto"/>
                <w:sz w:val="24"/>
                <w:szCs w:val="24"/>
                <w:highlight w:val="none"/>
                <w:u w:val="none"/>
              </w:rPr>
            </w:pPr>
            <w:r>
              <w:rPr>
                <w:rFonts w:hint="default" w:ascii="仿宋_GB2312" w:hAnsi="宋体" w:eastAsia="仿宋_GB2312" w:cs="仿宋_GB2312"/>
                <w:b/>
                <w:i w:val="0"/>
                <w:color w:val="auto"/>
                <w:kern w:val="0"/>
                <w:sz w:val="24"/>
                <w:szCs w:val="24"/>
                <w:highlight w:val="none"/>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6375F5">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b/>
                <w:i w:val="0"/>
                <w:color w:val="auto"/>
                <w:sz w:val="24"/>
                <w:szCs w:val="24"/>
                <w:highlight w:val="none"/>
                <w:u w:val="none"/>
              </w:rPr>
            </w:pPr>
            <w:r>
              <w:rPr>
                <w:rFonts w:hint="default" w:ascii="仿宋_GB2312" w:hAnsi="宋体" w:eastAsia="仿宋_GB2312" w:cs="仿宋_GB2312"/>
                <w:b/>
                <w:i w:val="0"/>
                <w:color w:val="auto"/>
                <w:kern w:val="0"/>
                <w:sz w:val="24"/>
                <w:szCs w:val="24"/>
                <w:highlight w:val="none"/>
                <w:u w:val="none"/>
                <w:lang w:val="en-US" w:eastAsia="zh-CN" w:bidi="ar"/>
              </w:rPr>
              <w:t>地市</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07D7A1">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b/>
                <w:i w:val="0"/>
                <w:color w:val="auto"/>
                <w:sz w:val="24"/>
                <w:szCs w:val="24"/>
                <w:highlight w:val="none"/>
                <w:u w:val="none"/>
              </w:rPr>
            </w:pPr>
            <w:r>
              <w:rPr>
                <w:rFonts w:hint="default" w:ascii="仿宋_GB2312" w:hAnsi="宋体" w:eastAsia="仿宋_GB2312" w:cs="仿宋_GB2312"/>
                <w:b/>
                <w:i w:val="0"/>
                <w:color w:val="auto"/>
                <w:kern w:val="0"/>
                <w:sz w:val="24"/>
                <w:szCs w:val="24"/>
                <w:highlight w:val="none"/>
                <w:u w:val="none"/>
                <w:lang w:val="en-US" w:eastAsia="zh-CN" w:bidi="ar"/>
              </w:rPr>
              <w:t>县区</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72E978">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b/>
                <w:i w:val="0"/>
                <w:color w:val="auto"/>
                <w:sz w:val="24"/>
                <w:szCs w:val="24"/>
                <w:highlight w:val="none"/>
                <w:u w:val="none"/>
              </w:rPr>
            </w:pPr>
            <w:r>
              <w:rPr>
                <w:rFonts w:hint="default" w:ascii="仿宋_GB2312" w:hAnsi="宋体" w:eastAsia="仿宋_GB2312" w:cs="仿宋_GB2312"/>
                <w:b/>
                <w:i w:val="0"/>
                <w:color w:val="auto"/>
                <w:kern w:val="0"/>
                <w:sz w:val="24"/>
                <w:szCs w:val="24"/>
                <w:highlight w:val="none"/>
                <w:u w:val="none"/>
                <w:lang w:val="en-US" w:eastAsia="zh-CN" w:bidi="ar"/>
              </w:rPr>
              <w:t>省级预算指标</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00817D">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b/>
                <w:i w:val="0"/>
                <w:color w:val="auto"/>
                <w:sz w:val="24"/>
                <w:szCs w:val="24"/>
                <w:highlight w:val="none"/>
                <w:u w:val="none"/>
              </w:rPr>
            </w:pPr>
            <w:r>
              <w:rPr>
                <w:rFonts w:hint="default" w:ascii="仿宋_GB2312" w:hAnsi="宋体" w:eastAsia="仿宋_GB2312" w:cs="仿宋_GB2312"/>
                <w:b/>
                <w:i w:val="0"/>
                <w:color w:val="auto"/>
                <w:kern w:val="0"/>
                <w:sz w:val="24"/>
                <w:szCs w:val="24"/>
                <w:highlight w:val="none"/>
                <w:u w:val="none"/>
                <w:lang w:val="en-US" w:eastAsia="zh-CN" w:bidi="ar"/>
              </w:rPr>
              <w:t>到位资金</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DD8B61">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b/>
                <w:i w:val="0"/>
                <w:color w:val="auto"/>
                <w:sz w:val="24"/>
                <w:szCs w:val="24"/>
                <w:highlight w:val="none"/>
                <w:u w:val="none"/>
              </w:rPr>
            </w:pPr>
            <w:r>
              <w:rPr>
                <w:rFonts w:hint="default" w:ascii="仿宋_GB2312" w:hAnsi="宋体" w:eastAsia="仿宋_GB2312" w:cs="仿宋_GB2312"/>
                <w:b/>
                <w:i w:val="0"/>
                <w:color w:val="auto"/>
                <w:kern w:val="0"/>
                <w:sz w:val="24"/>
                <w:szCs w:val="24"/>
                <w:highlight w:val="none"/>
                <w:u w:val="none"/>
                <w:lang w:val="en-US" w:eastAsia="zh-CN" w:bidi="ar"/>
              </w:rPr>
              <w:t>支出资金</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B0CA2D">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b/>
                <w:i w:val="0"/>
                <w:color w:val="auto"/>
                <w:sz w:val="24"/>
                <w:szCs w:val="24"/>
                <w:highlight w:val="none"/>
                <w:u w:val="none"/>
              </w:rPr>
            </w:pPr>
            <w:r>
              <w:rPr>
                <w:rFonts w:hint="default" w:ascii="仿宋_GB2312" w:hAnsi="宋体" w:eastAsia="仿宋_GB2312" w:cs="仿宋_GB2312"/>
                <w:b/>
                <w:i w:val="0"/>
                <w:color w:val="auto"/>
                <w:kern w:val="0"/>
                <w:sz w:val="24"/>
                <w:szCs w:val="24"/>
                <w:highlight w:val="none"/>
                <w:u w:val="none"/>
                <w:lang w:val="en-US" w:eastAsia="zh-CN" w:bidi="ar"/>
              </w:rPr>
              <w:t>资金支出率</w:t>
            </w:r>
          </w:p>
        </w:tc>
      </w:tr>
      <w:tr w14:paraId="4CC61099">
        <w:tblPrEx>
          <w:tblCellMar>
            <w:top w:w="0" w:type="dxa"/>
            <w:left w:w="0" w:type="dxa"/>
            <w:bottom w:w="0" w:type="dxa"/>
            <w:right w:w="0" w:type="dxa"/>
          </w:tblCellMar>
        </w:tblPrEx>
        <w:trPr>
          <w:trHeight w:val="312" w:hRule="atLeast"/>
        </w:trPr>
        <w:tc>
          <w:tcPr>
            <w:tcW w:w="31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1E3453">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合计（万元）</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8A18E9">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1</w:t>
            </w:r>
            <w:r>
              <w:rPr>
                <w:rFonts w:hint="eastAsia" w:ascii="仿宋_GB2312" w:hAnsi="宋体" w:eastAsia="仿宋_GB2312" w:cs="仿宋_GB2312"/>
                <w:i w:val="0"/>
                <w:color w:val="auto"/>
                <w:kern w:val="0"/>
                <w:sz w:val="24"/>
                <w:szCs w:val="24"/>
                <w:highlight w:val="none"/>
                <w:u w:val="none"/>
                <w:lang w:val="en-US" w:eastAsia="zh-CN" w:bidi="ar"/>
              </w:rPr>
              <w:t>,</w:t>
            </w:r>
            <w:r>
              <w:rPr>
                <w:rFonts w:hint="default" w:ascii="仿宋_GB2312" w:hAnsi="宋体" w:eastAsia="仿宋_GB2312" w:cs="仿宋_GB2312"/>
                <w:i w:val="0"/>
                <w:color w:val="auto"/>
                <w:kern w:val="0"/>
                <w:sz w:val="24"/>
                <w:szCs w:val="24"/>
                <w:highlight w:val="none"/>
                <w:u w:val="none"/>
                <w:lang w:val="en-US" w:eastAsia="zh-CN" w:bidi="ar"/>
              </w:rPr>
              <w:t>188.8</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2C7217">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1</w:t>
            </w:r>
            <w:r>
              <w:rPr>
                <w:rFonts w:hint="eastAsia" w:ascii="仿宋_GB2312" w:hAnsi="宋体" w:eastAsia="仿宋_GB2312" w:cs="仿宋_GB2312"/>
                <w:i w:val="0"/>
                <w:color w:val="auto"/>
                <w:kern w:val="0"/>
                <w:sz w:val="24"/>
                <w:szCs w:val="24"/>
                <w:highlight w:val="none"/>
                <w:u w:val="none"/>
                <w:lang w:val="en-US" w:eastAsia="zh-CN" w:bidi="ar"/>
              </w:rPr>
              <w:t>,</w:t>
            </w:r>
            <w:r>
              <w:rPr>
                <w:rFonts w:hint="default" w:ascii="仿宋_GB2312" w:hAnsi="宋体" w:eastAsia="仿宋_GB2312" w:cs="仿宋_GB2312"/>
                <w:i w:val="0"/>
                <w:color w:val="auto"/>
                <w:kern w:val="0"/>
                <w:sz w:val="24"/>
                <w:szCs w:val="24"/>
                <w:highlight w:val="none"/>
                <w:u w:val="none"/>
                <w:lang w:val="en-US" w:eastAsia="zh-CN" w:bidi="ar"/>
              </w:rPr>
              <w:t>188.8</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DD2AA5">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495.31</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1862C7">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41.66%</w:t>
            </w:r>
          </w:p>
        </w:tc>
      </w:tr>
      <w:tr w14:paraId="3F64B811">
        <w:tblPrEx>
          <w:tblCellMar>
            <w:top w:w="0" w:type="dxa"/>
            <w:left w:w="0" w:type="dxa"/>
            <w:bottom w:w="0" w:type="dxa"/>
            <w:right w:w="0" w:type="dxa"/>
          </w:tblCellMar>
        </w:tblPrEx>
        <w:trPr>
          <w:trHeight w:val="312" w:hRule="atLeast"/>
        </w:trPr>
        <w:tc>
          <w:tcPr>
            <w:tcW w:w="7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3DB133">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ABBCD3">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河源市</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93D4A7">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连平县</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75E92F">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98.8</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92000D">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98.8</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EBCDF8">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98.8</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F00284">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10</w:t>
            </w:r>
            <w:r>
              <w:rPr>
                <w:rFonts w:hint="eastAsia" w:ascii="仿宋_GB2312" w:hAnsi="宋体" w:eastAsia="仿宋_GB2312" w:cs="仿宋_GB2312"/>
                <w:i w:val="0"/>
                <w:color w:val="auto"/>
                <w:kern w:val="0"/>
                <w:sz w:val="24"/>
                <w:szCs w:val="24"/>
                <w:highlight w:val="none"/>
                <w:u w:val="none"/>
                <w:lang w:val="en-US" w:eastAsia="zh-CN" w:bidi="ar"/>
              </w:rPr>
              <w:t>0</w:t>
            </w:r>
          </w:p>
        </w:tc>
      </w:tr>
      <w:tr w14:paraId="546606F4">
        <w:tblPrEx>
          <w:tblCellMar>
            <w:top w:w="0" w:type="dxa"/>
            <w:left w:w="0" w:type="dxa"/>
            <w:bottom w:w="0" w:type="dxa"/>
            <w:right w:w="0" w:type="dxa"/>
          </w:tblCellMar>
        </w:tblPrEx>
        <w:trPr>
          <w:trHeight w:val="312" w:hRule="atLeast"/>
        </w:trPr>
        <w:tc>
          <w:tcPr>
            <w:tcW w:w="7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91558B">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3B58A2">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汕头市</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D2B3BE">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澄海区</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C1A018">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510</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4352DF">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510</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770986">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160</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9A537E">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31.37%</w:t>
            </w:r>
          </w:p>
        </w:tc>
      </w:tr>
      <w:tr w14:paraId="4B515891">
        <w:tblPrEx>
          <w:tblCellMar>
            <w:top w:w="0" w:type="dxa"/>
            <w:left w:w="0" w:type="dxa"/>
            <w:bottom w:w="0" w:type="dxa"/>
            <w:right w:w="0" w:type="dxa"/>
          </w:tblCellMar>
        </w:tblPrEx>
        <w:trPr>
          <w:trHeight w:val="312" w:hRule="atLeast"/>
        </w:trPr>
        <w:tc>
          <w:tcPr>
            <w:tcW w:w="7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2B4373">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46E943">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云浮市</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B5BAA5">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云城区</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08DC46">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490</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558FDF">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490</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800872">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196.51</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681C42">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40.10%</w:t>
            </w:r>
          </w:p>
        </w:tc>
      </w:tr>
      <w:tr w14:paraId="26FB45BC">
        <w:tblPrEx>
          <w:tblCellMar>
            <w:top w:w="0" w:type="dxa"/>
            <w:left w:w="0" w:type="dxa"/>
            <w:bottom w:w="0" w:type="dxa"/>
            <w:right w:w="0" w:type="dxa"/>
          </w:tblCellMar>
        </w:tblPrEx>
        <w:trPr>
          <w:trHeight w:val="312" w:hRule="atLeast"/>
        </w:trPr>
        <w:tc>
          <w:tcPr>
            <w:tcW w:w="7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A0C5E9">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891E9E">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江门市</w:t>
            </w:r>
          </w:p>
        </w:tc>
        <w:tc>
          <w:tcPr>
            <w:tcW w:w="12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C84B98">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江海区</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C6B3A4">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90</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894E28">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90</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1D9EF2">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40</w:t>
            </w:r>
          </w:p>
        </w:tc>
        <w:tc>
          <w:tcPr>
            <w:tcW w:w="13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5F34A4">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44.44%</w:t>
            </w:r>
          </w:p>
        </w:tc>
      </w:tr>
    </w:tbl>
    <w:p w14:paraId="6A2E7AD7">
      <w:pPr>
        <w:keepNext w:val="0"/>
        <w:keepLines w:val="0"/>
        <w:pageBreakBefore w:val="0"/>
        <w:kinsoku/>
        <w:wordWrap/>
        <w:overflowPunct/>
        <w:topLinePunct w:val="0"/>
        <w:autoSpaceDE/>
        <w:autoSpaceDN/>
        <w:bidi w:val="0"/>
        <w:adjustRightInd/>
        <w:snapToGrid/>
        <w:spacing w:line="320" w:lineRule="exact"/>
        <w:ind w:firstLine="420"/>
        <w:rPr>
          <w:rFonts w:hint="eastAsia" w:ascii="仿宋_GB2312" w:hAnsi="Arial Unicode MS" w:eastAsia="仿宋_GB2312" w:cs="Arial Unicode MS"/>
          <w:color w:val="auto"/>
          <w:sz w:val="21"/>
          <w:szCs w:val="21"/>
          <w:lang w:val="en-US" w:eastAsia="zh-CN"/>
        </w:rPr>
      </w:pPr>
      <w:r>
        <w:rPr>
          <w:rFonts w:hint="eastAsia" w:ascii="仿宋_GB2312" w:hAnsi="Arial Unicode MS" w:eastAsia="仿宋_GB2312" w:cs="Arial Unicode MS"/>
          <w:color w:val="auto"/>
          <w:sz w:val="21"/>
          <w:szCs w:val="21"/>
          <w:lang w:val="en-US" w:eastAsia="zh-CN"/>
        </w:rPr>
        <w:t>本表数据截止日期：2020年3月31日</w:t>
      </w:r>
    </w:p>
    <w:p w14:paraId="3D913719">
      <w:pPr>
        <w:pageBreakBefore w:val="0"/>
        <w:kinsoku/>
        <w:wordWrap/>
        <w:overflowPunct/>
        <w:topLinePunct w:val="0"/>
        <w:bidi w:val="0"/>
        <w:spacing w:line="360" w:lineRule="auto"/>
        <w:jc w:val="both"/>
        <w:rPr>
          <w:rFonts w:hint="eastAsia" w:ascii="仿宋_GB2312" w:hAnsi="仿宋_GB2312" w:eastAsia="仿宋_GB2312" w:cs="仿宋_GB2312"/>
          <w:color w:val="auto"/>
          <w:sz w:val="15"/>
          <w:szCs w:val="15"/>
          <w:highlight w:val="none"/>
        </w:rPr>
      </w:pPr>
    </w:p>
    <w:p w14:paraId="2B0A3F06">
      <w:pPr>
        <w:pageBreakBefore w:val="0"/>
        <w:kinsoku/>
        <w:wordWrap/>
        <w:overflowPunct/>
        <w:topLinePunct w:val="0"/>
        <w:bidi w:val="0"/>
        <w:spacing w:line="360" w:lineRule="auto"/>
        <w:ind w:firstLine="640" w:firstLineChars="200"/>
        <w:rPr>
          <w:rFonts w:hint="eastAsia" w:ascii="楷体_GB2312" w:hAnsi="仿宋_GB2312" w:eastAsia="楷体_GB2312" w:cs="仿宋_GB2312"/>
          <w:b/>
          <w:color w:val="auto"/>
          <w:sz w:val="32"/>
          <w:szCs w:val="32"/>
          <w:highlight w:val="none"/>
        </w:rPr>
      </w:pPr>
      <w:r>
        <w:rPr>
          <w:rFonts w:hint="eastAsia" w:ascii="仿宋_GB2312" w:hAnsi="仿宋_GB2312" w:eastAsia="仿宋_GB2312" w:cs="仿宋_GB2312"/>
          <w:color w:val="auto"/>
          <w:sz w:val="32"/>
          <w:szCs w:val="32"/>
          <w:highlight w:val="none"/>
        </w:rPr>
        <w:t>现场评价时，评价小组一是听取资金使用单位对项目的介绍，</w:t>
      </w:r>
      <w:r>
        <w:rPr>
          <w:rFonts w:hint="eastAsia" w:ascii="仿宋_GB2312" w:hAnsi="仿宋_GB2312" w:eastAsia="仿宋_GB2312" w:cs="仿宋_GB2312"/>
          <w:color w:val="auto"/>
          <w:sz w:val="32"/>
          <w:szCs w:val="32"/>
          <w:highlight w:val="none"/>
          <w:lang w:val="zh-CN"/>
        </w:rPr>
        <w:t>了解项目实施情况，</w:t>
      </w:r>
      <w:r>
        <w:rPr>
          <w:rFonts w:hint="eastAsia" w:ascii="仿宋_GB2312" w:hAnsi="仿宋_GB2312" w:eastAsia="仿宋_GB2312" w:cs="仿宋_GB2312"/>
          <w:color w:val="auto"/>
          <w:sz w:val="32"/>
          <w:szCs w:val="32"/>
          <w:highlight w:val="none"/>
        </w:rPr>
        <w:t>核查及收集与项目实施有关的文件材料。二是实地采集、核对有关基础数据资料，勘查项目情况。三是到项目实地周边农村进行</w:t>
      </w:r>
      <w:r>
        <w:rPr>
          <w:rFonts w:hint="eastAsia" w:ascii="仿宋_GB2312" w:hAnsi="仿宋_GB2312" w:eastAsia="仿宋_GB2312" w:cs="仿宋_GB2312"/>
          <w:color w:val="auto"/>
          <w:sz w:val="32"/>
          <w:szCs w:val="32"/>
          <w:highlight w:val="none"/>
          <w:lang w:eastAsia="zh-CN"/>
        </w:rPr>
        <w:t>调研和</w:t>
      </w:r>
      <w:r>
        <w:rPr>
          <w:rFonts w:hint="eastAsia" w:ascii="仿宋_GB2312" w:hAnsi="仿宋_GB2312" w:eastAsia="仿宋_GB2312" w:cs="仿宋_GB2312"/>
          <w:color w:val="auto"/>
          <w:sz w:val="32"/>
          <w:szCs w:val="32"/>
          <w:highlight w:val="none"/>
        </w:rPr>
        <w:t>满意度问卷调查。</w:t>
      </w:r>
    </w:p>
    <w:p w14:paraId="45C3B3F8">
      <w:pPr>
        <w:pageBreakBefore w:val="0"/>
        <w:kinsoku/>
        <w:wordWrap/>
        <w:overflowPunct/>
        <w:topLinePunct w:val="0"/>
        <w:bidi w:val="0"/>
        <w:spacing w:line="360" w:lineRule="auto"/>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（四）综合评价、撰写和提交评价报告</w:t>
      </w:r>
    </w:p>
    <w:p w14:paraId="321B1DCD">
      <w:pPr>
        <w:pageBreakBefore w:val="0"/>
        <w:kinsoku/>
        <w:wordWrap/>
        <w:overflowPunct/>
        <w:topLinePunct w:val="0"/>
        <w:bidi w:val="0"/>
        <w:spacing w:line="360" w:lineRule="auto"/>
        <w:ind w:firstLine="640" w:firstLineChars="200"/>
        <w:rPr>
          <w:rFonts w:ascii="Times New Roman" w:hAnsi="Times New Roman"/>
          <w:color w:val="auto"/>
          <w:sz w:val="32"/>
          <w:szCs w:val="22"/>
          <w:highlight w:val="none"/>
        </w:rPr>
      </w:pPr>
      <w:r>
        <w:rPr>
          <w:rFonts w:ascii="仿宋_GB2312" w:hAnsi="仿宋_GB2312" w:eastAsia="仿宋_GB2312" w:cs="仿宋_GB2312"/>
          <w:color w:val="auto"/>
          <w:sz w:val="32"/>
          <w:szCs w:val="32"/>
          <w:highlight w:val="none"/>
        </w:rPr>
        <w:t>依据自评材料</w:t>
      </w:r>
      <w:r>
        <w:rPr>
          <w:rFonts w:hint="eastAsia" w:ascii="仿宋_GB2312" w:hAnsi="仿宋_GB2312" w:eastAsia="仿宋_GB2312" w:cs="仿宋_GB2312"/>
          <w:color w:val="auto"/>
          <w:sz w:val="32"/>
          <w:szCs w:val="32"/>
          <w:highlight w:val="none"/>
        </w:rPr>
        <w:t>审核</w:t>
      </w:r>
      <w:r>
        <w:rPr>
          <w:rFonts w:ascii="仿宋_GB2312" w:hAnsi="仿宋_GB2312" w:eastAsia="仿宋_GB2312" w:cs="仿宋_GB2312"/>
          <w:color w:val="auto"/>
          <w:sz w:val="32"/>
          <w:szCs w:val="32"/>
          <w:highlight w:val="none"/>
        </w:rPr>
        <w:t>分析和现场核查</w:t>
      </w:r>
      <w:r>
        <w:rPr>
          <w:rFonts w:hint="eastAsia" w:ascii="仿宋_GB2312" w:hAnsi="仿宋_GB2312" w:eastAsia="仿宋_GB2312" w:cs="仿宋_GB2312"/>
          <w:color w:val="auto"/>
          <w:sz w:val="32"/>
          <w:szCs w:val="32"/>
          <w:highlight w:val="none"/>
        </w:rPr>
        <w:t>评价</w:t>
      </w:r>
      <w:r>
        <w:rPr>
          <w:rFonts w:ascii="仿宋_GB2312" w:hAnsi="仿宋_GB2312" w:eastAsia="仿宋_GB2312" w:cs="仿宋_GB2312"/>
          <w:color w:val="auto"/>
          <w:sz w:val="32"/>
          <w:szCs w:val="32"/>
          <w:highlight w:val="none"/>
        </w:rPr>
        <w:t>情况，按照评价指标体系</w:t>
      </w:r>
      <w:r>
        <w:rPr>
          <w:rFonts w:hint="eastAsia" w:ascii="仿宋_GB2312" w:hAnsi="仿宋_GB2312" w:eastAsia="仿宋_GB2312" w:cs="仿宋_GB2312"/>
          <w:color w:val="auto"/>
          <w:sz w:val="32"/>
          <w:szCs w:val="32"/>
          <w:highlight w:val="none"/>
        </w:rPr>
        <w:t>和评分标准，</w:t>
      </w:r>
      <w:r>
        <w:rPr>
          <w:rFonts w:ascii="仿宋_GB2312" w:hAnsi="仿宋_GB2312" w:eastAsia="仿宋_GB2312" w:cs="仿宋_GB2312"/>
          <w:color w:val="auto"/>
          <w:sz w:val="32"/>
          <w:szCs w:val="32"/>
          <w:highlight w:val="none"/>
        </w:rPr>
        <w:t>采用预定目标与实施效果比较分析等方法进行综合评价，形成初步评价意见。在此基础上，撰写并形成绩效</w:t>
      </w:r>
      <w:r>
        <w:rPr>
          <w:rFonts w:hint="eastAsia" w:ascii="仿宋_GB2312" w:hAnsi="仿宋_GB2312" w:eastAsia="仿宋_GB2312" w:cs="仿宋_GB2312"/>
          <w:color w:val="auto"/>
          <w:sz w:val="32"/>
          <w:szCs w:val="32"/>
          <w:highlight w:val="none"/>
          <w:lang w:eastAsia="zh-CN"/>
        </w:rPr>
        <w:t>自评</w:t>
      </w:r>
      <w:r>
        <w:rPr>
          <w:rFonts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rPr>
        <w:t>。</w:t>
      </w:r>
    </w:p>
    <w:p w14:paraId="30804D30">
      <w:pPr>
        <w:pStyle w:val="2"/>
        <w:pageBreakBefore w:val="0"/>
        <w:kinsoku/>
        <w:wordWrap/>
        <w:overflowPunct/>
        <w:topLinePunct w:val="0"/>
        <w:bidi w:val="0"/>
        <w:spacing w:line="360" w:lineRule="auto"/>
        <w:ind w:left="0"/>
        <w:rPr>
          <w:color w:val="auto"/>
          <w:highlight w:val="none"/>
        </w:rPr>
      </w:pPr>
    </w:p>
    <w:p w14:paraId="0F83B022">
      <w:pPr>
        <w:pageBreakBefore w:val="0"/>
        <w:kinsoku/>
        <w:wordWrap/>
        <w:overflowPunct/>
        <w:topLinePunct w:val="0"/>
        <w:bidi w:val="0"/>
        <w:spacing w:line="360" w:lineRule="auto"/>
        <w:jc w:val="center"/>
        <w:rPr>
          <w:rFonts w:hint="eastAsia" w:ascii="方正小标宋简体" w:hAnsi="宋体" w:eastAsia="方正小标宋简体"/>
          <w:color w:val="auto"/>
          <w:kern w:val="2"/>
          <w:sz w:val="44"/>
          <w:szCs w:val="44"/>
        </w:rPr>
      </w:pPr>
    </w:p>
    <w:p w14:paraId="6124EF59">
      <w:pPr>
        <w:pStyle w:val="2"/>
        <w:pageBreakBefore w:val="0"/>
        <w:kinsoku/>
        <w:wordWrap/>
        <w:overflowPunct/>
        <w:topLinePunct w:val="0"/>
        <w:bidi w:val="0"/>
        <w:spacing w:line="360" w:lineRule="auto"/>
        <w:rPr>
          <w:color w:val="auto"/>
        </w:rPr>
      </w:pPr>
    </w:p>
    <w:sectPr>
      <w:pgSz w:w="11906" w:h="16838"/>
      <w:pgMar w:top="2041" w:right="1417"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0C490">
    <w:pPr>
      <w:pStyle w:val="9"/>
      <w:jc w:val="center"/>
    </w:pPr>
  </w:p>
  <w:p w14:paraId="5589DD7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CB0F">
    <w:pPr>
      <w:pStyle w:val="9"/>
      <w:jc w:val="center"/>
    </w:pPr>
  </w:p>
  <w:p w14:paraId="1F02D54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6FE6">
    <w:pPr>
      <w:pStyle w:val="9"/>
    </w:pPr>
    <w:r>
      <mc:AlternateContent>
        <mc:Choice Requires="wps">
          <w:drawing>
            <wp:anchor distT="0" distB="0" distL="114300" distR="114300" simplePos="0" relativeHeight="251659264" behindDoc="0" locked="0" layoutInCell="1" allowOverlap="1">
              <wp:simplePos x="0" y="0"/>
              <wp:positionH relativeFrom="margin">
                <wp:posOffset>5238750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0680E">
                          <w:pPr>
                            <w:pStyle w:val="9"/>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2.5pt;margin-top:0pt;height:144pt;width:144pt;mso-position-horizontal-relative:margin;mso-wrap-style:none;z-index:251659264;mso-width-relative:page;mso-height-relative:page;" filled="f" stroked="f" coordsize="21600,21600" o:gfxdata="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hQlwrWAAAACQ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75B0680E">
                    <w:pPr>
                      <w:pStyle w:val="9"/>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2669F"/>
    <w:multiLevelType w:val="singleLevel"/>
    <w:tmpl w:val="E682669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D0"/>
    <w:rsid w:val="00007C1C"/>
    <w:rsid w:val="00024539"/>
    <w:rsid w:val="00041063"/>
    <w:rsid w:val="00062AC8"/>
    <w:rsid w:val="00077799"/>
    <w:rsid w:val="000A7DF1"/>
    <w:rsid w:val="000B5C8C"/>
    <w:rsid w:val="000C38BD"/>
    <w:rsid w:val="000D6714"/>
    <w:rsid w:val="001077D4"/>
    <w:rsid w:val="001405D4"/>
    <w:rsid w:val="00152B67"/>
    <w:rsid w:val="00152C65"/>
    <w:rsid w:val="00155962"/>
    <w:rsid w:val="00156E6F"/>
    <w:rsid w:val="00175145"/>
    <w:rsid w:val="001D10EA"/>
    <w:rsid w:val="001D5A64"/>
    <w:rsid w:val="001E064D"/>
    <w:rsid w:val="001F1426"/>
    <w:rsid w:val="0021570B"/>
    <w:rsid w:val="00215CAF"/>
    <w:rsid w:val="0029042F"/>
    <w:rsid w:val="003138A7"/>
    <w:rsid w:val="00316B5A"/>
    <w:rsid w:val="003221D0"/>
    <w:rsid w:val="003364A6"/>
    <w:rsid w:val="00345D75"/>
    <w:rsid w:val="0035018B"/>
    <w:rsid w:val="00357D7D"/>
    <w:rsid w:val="00362AEC"/>
    <w:rsid w:val="0039133F"/>
    <w:rsid w:val="003B748E"/>
    <w:rsid w:val="003D7939"/>
    <w:rsid w:val="003E3DC4"/>
    <w:rsid w:val="004269BE"/>
    <w:rsid w:val="00453821"/>
    <w:rsid w:val="0045687C"/>
    <w:rsid w:val="00487168"/>
    <w:rsid w:val="00490666"/>
    <w:rsid w:val="00497A3F"/>
    <w:rsid w:val="004B3401"/>
    <w:rsid w:val="004D7A4A"/>
    <w:rsid w:val="004E2F46"/>
    <w:rsid w:val="00504CD1"/>
    <w:rsid w:val="005174F1"/>
    <w:rsid w:val="00523683"/>
    <w:rsid w:val="005410E6"/>
    <w:rsid w:val="0058684A"/>
    <w:rsid w:val="00593C61"/>
    <w:rsid w:val="005B1699"/>
    <w:rsid w:val="005B2A60"/>
    <w:rsid w:val="005D7252"/>
    <w:rsid w:val="005F65B7"/>
    <w:rsid w:val="006258D1"/>
    <w:rsid w:val="00651E73"/>
    <w:rsid w:val="00652306"/>
    <w:rsid w:val="00674B42"/>
    <w:rsid w:val="006B162A"/>
    <w:rsid w:val="006B2426"/>
    <w:rsid w:val="006B7C4F"/>
    <w:rsid w:val="006F4782"/>
    <w:rsid w:val="0071275A"/>
    <w:rsid w:val="007448F8"/>
    <w:rsid w:val="00745F9C"/>
    <w:rsid w:val="007463AC"/>
    <w:rsid w:val="00751C20"/>
    <w:rsid w:val="00793C1E"/>
    <w:rsid w:val="007B228A"/>
    <w:rsid w:val="007B2BA6"/>
    <w:rsid w:val="007D5CA2"/>
    <w:rsid w:val="007F3FFF"/>
    <w:rsid w:val="007F6541"/>
    <w:rsid w:val="00850A26"/>
    <w:rsid w:val="008A481B"/>
    <w:rsid w:val="008D45AB"/>
    <w:rsid w:val="008E5456"/>
    <w:rsid w:val="008F123E"/>
    <w:rsid w:val="008F1E2D"/>
    <w:rsid w:val="008F1E5E"/>
    <w:rsid w:val="008F6122"/>
    <w:rsid w:val="009006A6"/>
    <w:rsid w:val="00904413"/>
    <w:rsid w:val="00912EFE"/>
    <w:rsid w:val="00963A95"/>
    <w:rsid w:val="00975DE8"/>
    <w:rsid w:val="009A76BF"/>
    <w:rsid w:val="009B381C"/>
    <w:rsid w:val="009C185D"/>
    <w:rsid w:val="009D387C"/>
    <w:rsid w:val="009F365C"/>
    <w:rsid w:val="009F38E3"/>
    <w:rsid w:val="00A15BDD"/>
    <w:rsid w:val="00A42722"/>
    <w:rsid w:val="00A562D2"/>
    <w:rsid w:val="00AA6FD0"/>
    <w:rsid w:val="00AB42D9"/>
    <w:rsid w:val="00AC4792"/>
    <w:rsid w:val="00AE1C03"/>
    <w:rsid w:val="00AF2BA8"/>
    <w:rsid w:val="00B81707"/>
    <w:rsid w:val="00B97B3C"/>
    <w:rsid w:val="00BD2451"/>
    <w:rsid w:val="00BD61DF"/>
    <w:rsid w:val="00BE358B"/>
    <w:rsid w:val="00C02459"/>
    <w:rsid w:val="00C4222E"/>
    <w:rsid w:val="00C666BA"/>
    <w:rsid w:val="00C731CD"/>
    <w:rsid w:val="00C77F18"/>
    <w:rsid w:val="00C81F0F"/>
    <w:rsid w:val="00CC6A27"/>
    <w:rsid w:val="00CD2355"/>
    <w:rsid w:val="00CD36CE"/>
    <w:rsid w:val="00CF1750"/>
    <w:rsid w:val="00D60F67"/>
    <w:rsid w:val="00D943CE"/>
    <w:rsid w:val="00DE799A"/>
    <w:rsid w:val="00E05F81"/>
    <w:rsid w:val="00E16108"/>
    <w:rsid w:val="00E33F3C"/>
    <w:rsid w:val="00E8376A"/>
    <w:rsid w:val="00E94B36"/>
    <w:rsid w:val="00EA19CC"/>
    <w:rsid w:val="00EB1F1E"/>
    <w:rsid w:val="00F01828"/>
    <w:rsid w:val="00F12244"/>
    <w:rsid w:val="00F67C07"/>
    <w:rsid w:val="00F801C8"/>
    <w:rsid w:val="00FB6015"/>
    <w:rsid w:val="00FC03E5"/>
    <w:rsid w:val="00FE7094"/>
    <w:rsid w:val="01627210"/>
    <w:rsid w:val="0171095C"/>
    <w:rsid w:val="017B2084"/>
    <w:rsid w:val="018D7851"/>
    <w:rsid w:val="01A21D74"/>
    <w:rsid w:val="01AB01A5"/>
    <w:rsid w:val="01F525CE"/>
    <w:rsid w:val="023F5CB3"/>
    <w:rsid w:val="02651338"/>
    <w:rsid w:val="02792BEA"/>
    <w:rsid w:val="027F7101"/>
    <w:rsid w:val="02877425"/>
    <w:rsid w:val="0293741E"/>
    <w:rsid w:val="02C46E62"/>
    <w:rsid w:val="0378149E"/>
    <w:rsid w:val="0397336C"/>
    <w:rsid w:val="04325BFC"/>
    <w:rsid w:val="043C5883"/>
    <w:rsid w:val="04742A5B"/>
    <w:rsid w:val="04896D7D"/>
    <w:rsid w:val="049411A1"/>
    <w:rsid w:val="04A81DBC"/>
    <w:rsid w:val="04AA161D"/>
    <w:rsid w:val="04D35F3E"/>
    <w:rsid w:val="04E1731F"/>
    <w:rsid w:val="04E51356"/>
    <w:rsid w:val="04F77FB2"/>
    <w:rsid w:val="051B26EE"/>
    <w:rsid w:val="05456FF2"/>
    <w:rsid w:val="057633A2"/>
    <w:rsid w:val="065A63C9"/>
    <w:rsid w:val="06825279"/>
    <w:rsid w:val="06AD336D"/>
    <w:rsid w:val="06B43FED"/>
    <w:rsid w:val="06DD3DEA"/>
    <w:rsid w:val="06EE6530"/>
    <w:rsid w:val="06F43BCC"/>
    <w:rsid w:val="074B3A16"/>
    <w:rsid w:val="076F2ECD"/>
    <w:rsid w:val="07B246D1"/>
    <w:rsid w:val="07BC4290"/>
    <w:rsid w:val="07BD60E0"/>
    <w:rsid w:val="083A4841"/>
    <w:rsid w:val="08620CB8"/>
    <w:rsid w:val="088F1FB5"/>
    <w:rsid w:val="08D7729F"/>
    <w:rsid w:val="091D6427"/>
    <w:rsid w:val="09FC19D9"/>
    <w:rsid w:val="0B390286"/>
    <w:rsid w:val="0B411B58"/>
    <w:rsid w:val="0BD3517F"/>
    <w:rsid w:val="0BDB6102"/>
    <w:rsid w:val="0C2942B6"/>
    <w:rsid w:val="0C697BC1"/>
    <w:rsid w:val="0CA4455C"/>
    <w:rsid w:val="0CBC71FC"/>
    <w:rsid w:val="0CE551DA"/>
    <w:rsid w:val="0D535AC4"/>
    <w:rsid w:val="0D65079D"/>
    <w:rsid w:val="0DCA3E55"/>
    <w:rsid w:val="0E773AB4"/>
    <w:rsid w:val="0EAC20A6"/>
    <w:rsid w:val="0EC10CAD"/>
    <w:rsid w:val="0F7A7C39"/>
    <w:rsid w:val="0F9A1334"/>
    <w:rsid w:val="0FC740E3"/>
    <w:rsid w:val="0FD41694"/>
    <w:rsid w:val="0FDB0895"/>
    <w:rsid w:val="1025078F"/>
    <w:rsid w:val="105F083F"/>
    <w:rsid w:val="10813B7B"/>
    <w:rsid w:val="10A57D1A"/>
    <w:rsid w:val="10FD05CA"/>
    <w:rsid w:val="1119786B"/>
    <w:rsid w:val="11D74F0A"/>
    <w:rsid w:val="11F50BAB"/>
    <w:rsid w:val="121D5ECA"/>
    <w:rsid w:val="12640487"/>
    <w:rsid w:val="12BF1CCA"/>
    <w:rsid w:val="12E1125E"/>
    <w:rsid w:val="12F82822"/>
    <w:rsid w:val="13554D0D"/>
    <w:rsid w:val="13773B6E"/>
    <w:rsid w:val="13822027"/>
    <w:rsid w:val="13917638"/>
    <w:rsid w:val="13A51F52"/>
    <w:rsid w:val="13C604CB"/>
    <w:rsid w:val="13F07F40"/>
    <w:rsid w:val="141A2D37"/>
    <w:rsid w:val="141F532D"/>
    <w:rsid w:val="142563D6"/>
    <w:rsid w:val="14636EE2"/>
    <w:rsid w:val="14B41373"/>
    <w:rsid w:val="14C86408"/>
    <w:rsid w:val="15123642"/>
    <w:rsid w:val="151C4D63"/>
    <w:rsid w:val="152D7AB0"/>
    <w:rsid w:val="1589255F"/>
    <w:rsid w:val="15A60BEE"/>
    <w:rsid w:val="15D92A75"/>
    <w:rsid w:val="161E32D2"/>
    <w:rsid w:val="16716FA4"/>
    <w:rsid w:val="16DF75C9"/>
    <w:rsid w:val="16FA2DF7"/>
    <w:rsid w:val="17072E0B"/>
    <w:rsid w:val="170A5BDD"/>
    <w:rsid w:val="17235D0D"/>
    <w:rsid w:val="175D717B"/>
    <w:rsid w:val="1788578F"/>
    <w:rsid w:val="180C6EEA"/>
    <w:rsid w:val="18295A65"/>
    <w:rsid w:val="18357721"/>
    <w:rsid w:val="18AE757C"/>
    <w:rsid w:val="18B1753E"/>
    <w:rsid w:val="18BB66A4"/>
    <w:rsid w:val="19173FA3"/>
    <w:rsid w:val="1938714C"/>
    <w:rsid w:val="19421E45"/>
    <w:rsid w:val="198E23BD"/>
    <w:rsid w:val="19C64E27"/>
    <w:rsid w:val="1A0003E6"/>
    <w:rsid w:val="1A062B69"/>
    <w:rsid w:val="1A181932"/>
    <w:rsid w:val="1A3721FE"/>
    <w:rsid w:val="1A4C3B8C"/>
    <w:rsid w:val="1A6311B0"/>
    <w:rsid w:val="1A757977"/>
    <w:rsid w:val="1A8515E3"/>
    <w:rsid w:val="1A932028"/>
    <w:rsid w:val="1A9349CF"/>
    <w:rsid w:val="1A9D29EF"/>
    <w:rsid w:val="1AA62EEA"/>
    <w:rsid w:val="1ABF03F9"/>
    <w:rsid w:val="1AC2509B"/>
    <w:rsid w:val="1AFF5A14"/>
    <w:rsid w:val="1B0B5181"/>
    <w:rsid w:val="1B886D96"/>
    <w:rsid w:val="1C026A0B"/>
    <w:rsid w:val="1C8F7C2B"/>
    <w:rsid w:val="1C9E4BCD"/>
    <w:rsid w:val="1CA11FF8"/>
    <w:rsid w:val="1CBC6798"/>
    <w:rsid w:val="1D277A67"/>
    <w:rsid w:val="1D505A3B"/>
    <w:rsid w:val="1D795CBF"/>
    <w:rsid w:val="1D8001CF"/>
    <w:rsid w:val="1DA05FD2"/>
    <w:rsid w:val="1DEC768B"/>
    <w:rsid w:val="1DEF79DF"/>
    <w:rsid w:val="1DF970B3"/>
    <w:rsid w:val="1E006219"/>
    <w:rsid w:val="1E024C20"/>
    <w:rsid w:val="1E2B5FD7"/>
    <w:rsid w:val="1E377AF7"/>
    <w:rsid w:val="1E43742A"/>
    <w:rsid w:val="1E633573"/>
    <w:rsid w:val="1F08402C"/>
    <w:rsid w:val="1F0D0CB8"/>
    <w:rsid w:val="1F3F3924"/>
    <w:rsid w:val="1F647B16"/>
    <w:rsid w:val="1F705D0A"/>
    <w:rsid w:val="1F890903"/>
    <w:rsid w:val="1F974213"/>
    <w:rsid w:val="202A39BE"/>
    <w:rsid w:val="206D1D81"/>
    <w:rsid w:val="20DF2DB0"/>
    <w:rsid w:val="20FD68B8"/>
    <w:rsid w:val="215F5BE1"/>
    <w:rsid w:val="21640C0A"/>
    <w:rsid w:val="2165149E"/>
    <w:rsid w:val="21725522"/>
    <w:rsid w:val="217B0B0F"/>
    <w:rsid w:val="217C78EF"/>
    <w:rsid w:val="21B40EDE"/>
    <w:rsid w:val="220E301C"/>
    <w:rsid w:val="22987546"/>
    <w:rsid w:val="22A653F8"/>
    <w:rsid w:val="22BE77E2"/>
    <w:rsid w:val="230C646B"/>
    <w:rsid w:val="235924C7"/>
    <w:rsid w:val="238E5E2D"/>
    <w:rsid w:val="23E13761"/>
    <w:rsid w:val="242108ED"/>
    <w:rsid w:val="249C5B04"/>
    <w:rsid w:val="24A23D4C"/>
    <w:rsid w:val="24DA0B4C"/>
    <w:rsid w:val="24E50E2F"/>
    <w:rsid w:val="251A461B"/>
    <w:rsid w:val="257A0CB0"/>
    <w:rsid w:val="259B628F"/>
    <w:rsid w:val="25BF2E34"/>
    <w:rsid w:val="25F71E07"/>
    <w:rsid w:val="262D631C"/>
    <w:rsid w:val="26470278"/>
    <w:rsid w:val="265A16A0"/>
    <w:rsid w:val="2668128F"/>
    <w:rsid w:val="26982C97"/>
    <w:rsid w:val="26AB6AB9"/>
    <w:rsid w:val="270A6B48"/>
    <w:rsid w:val="276E0050"/>
    <w:rsid w:val="27B11977"/>
    <w:rsid w:val="283B2DC7"/>
    <w:rsid w:val="28574095"/>
    <w:rsid w:val="28615C27"/>
    <w:rsid w:val="2888071D"/>
    <w:rsid w:val="28A222F8"/>
    <w:rsid w:val="28ED019C"/>
    <w:rsid w:val="292306AD"/>
    <w:rsid w:val="29937C68"/>
    <w:rsid w:val="29943A04"/>
    <w:rsid w:val="29BB5E34"/>
    <w:rsid w:val="29E544E7"/>
    <w:rsid w:val="29E64A91"/>
    <w:rsid w:val="2A215464"/>
    <w:rsid w:val="2A735E13"/>
    <w:rsid w:val="2A8A1F00"/>
    <w:rsid w:val="2ADC699A"/>
    <w:rsid w:val="2B03110E"/>
    <w:rsid w:val="2B1D2653"/>
    <w:rsid w:val="2B4E0F5E"/>
    <w:rsid w:val="2BA063FA"/>
    <w:rsid w:val="2C045177"/>
    <w:rsid w:val="2CC578D1"/>
    <w:rsid w:val="2CCC2AC0"/>
    <w:rsid w:val="2CF268CC"/>
    <w:rsid w:val="2CF34BD4"/>
    <w:rsid w:val="2D191EBA"/>
    <w:rsid w:val="2D306B61"/>
    <w:rsid w:val="2D341991"/>
    <w:rsid w:val="2D61555D"/>
    <w:rsid w:val="2D8522DC"/>
    <w:rsid w:val="2DB6680D"/>
    <w:rsid w:val="2DC234A9"/>
    <w:rsid w:val="2E103E50"/>
    <w:rsid w:val="2E104919"/>
    <w:rsid w:val="2E5E5779"/>
    <w:rsid w:val="2E7F7EB2"/>
    <w:rsid w:val="2EC54FFE"/>
    <w:rsid w:val="2EDE33AB"/>
    <w:rsid w:val="2F0156EA"/>
    <w:rsid w:val="2F8B6E46"/>
    <w:rsid w:val="2FA637BB"/>
    <w:rsid w:val="2FE57AEC"/>
    <w:rsid w:val="307B7C54"/>
    <w:rsid w:val="309836C0"/>
    <w:rsid w:val="30E613D5"/>
    <w:rsid w:val="30FC7FB5"/>
    <w:rsid w:val="31066357"/>
    <w:rsid w:val="310D6A0C"/>
    <w:rsid w:val="322D2025"/>
    <w:rsid w:val="323C737B"/>
    <w:rsid w:val="324A4BBD"/>
    <w:rsid w:val="32505226"/>
    <w:rsid w:val="328726C9"/>
    <w:rsid w:val="329B1B53"/>
    <w:rsid w:val="32B6153E"/>
    <w:rsid w:val="335D3069"/>
    <w:rsid w:val="33BA34F4"/>
    <w:rsid w:val="34384578"/>
    <w:rsid w:val="34505616"/>
    <w:rsid w:val="3481653F"/>
    <w:rsid w:val="34D273D8"/>
    <w:rsid w:val="34F313C3"/>
    <w:rsid w:val="352B3CEA"/>
    <w:rsid w:val="356979AE"/>
    <w:rsid w:val="356E0774"/>
    <w:rsid w:val="35B95099"/>
    <w:rsid w:val="35C61DC8"/>
    <w:rsid w:val="35E02176"/>
    <w:rsid w:val="35EB0C0B"/>
    <w:rsid w:val="36253076"/>
    <w:rsid w:val="362B66F7"/>
    <w:rsid w:val="365264A3"/>
    <w:rsid w:val="36633EA0"/>
    <w:rsid w:val="366505C0"/>
    <w:rsid w:val="36931F4E"/>
    <w:rsid w:val="36D80B7F"/>
    <w:rsid w:val="36DB4345"/>
    <w:rsid w:val="36EC58E0"/>
    <w:rsid w:val="36F01248"/>
    <w:rsid w:val="37286BFC"/>
    <w:rsid w:val="373C710A"/>
    <w:rsid w:val="37F3463A"/>
    <w:rsid w:val="381456D7"/>
    <w:rsid w:val="38263DA0"/>
    <w:rsid w:val="386C1915"/>
    <w:rsid w:val="38742402"/>
    <w:rsid w:val="38915C50"/>
    <w:rsid w:val="39055C49"/>
    <w:rsid w:val="39876C41"/>
    <w:rsid w:val="399D4DF5"/>
    <w:rsid w:val="39DC57EE"/>
    <w:rsid w:val="3A120531"/>
    <w:rsid w:val="3A2B180B"/>
    <w:rsid w:val="3A4A4F03"/>
    <w:rsid w:val="3A6406C3"/>
    <w:rsid w:val="3A672E20"/>
    <w:rsid w:val="3ADA3776"/>
    <w:rsid w:val="3B055E84"/>
    <w:rsid w:val="3B4D5FE3"/>
    <w:rsid w:val="3B825CC6"/>
    <w:rsid w:val="3B9552C2"/>
    <w:rsid w:val="3B97203E"/>
    <w:rsid w:val="3BDD6EFB"/>
    <w:rsid w:val="3BEB6F06"/>
    <w:rsid w:val="3BF34CA2"/>
    <w:rsid w:val="3C221152"/>
    <w:rsid w:val="3C3B7D69"/>
    <w:rsid w:val="3C906486"/>
    <w:rsid w:val="3CCB705B"/>
    <w:rsid w:val="3CE50D05"/>
    <w:rsid w:val="3D20116D"/>
    <w:rsid w:val="3D4536DB"/>
    <w:rsid w:val="3D544521"/>
    <w:rsid w:val="3D8375CF"/>
    <w:rsid w:val="3DB251DC"/>
    <w:rsid w:val="3DFC6F2A"/>
    <w:rsid w:val="3E65491C"/>
    <w:rsid w:val="3E9F214D"/>
    <w:rsid w:val="3EAB664F"/>
    <w:rsid w:val="3ECC3D62"/>
    <w:rsid w:val="3EDE5957"/>
    <w:rsid w:val="3F4C4AAC"/>
    <w:rsid w:val="3FA353D1"/>
    <w:rsid w:val="3FFC3EE0"/>
    <w:rsid w:val="40285734"/>
    <w:rsid w:val="404606C5"/>
    <w:rsid w:val="40C33E8C"/>
    <w:rsid w:val="40C50C06"/>
    <w:rsid w:val="40CF0E2E"/>
    <w:rsid w:val="40D375B3"/>
    <w:rsid w:val="40DC0547"/>
    <w:rsid w:val="40F22086"/>
    <w:rsid w:val="411A496E"/>
    <w:rsid w:val="41985742"/>
    <w:rsid w:val="41A767BA"/>
    <w:rsid w:val="42030EFA"/>
    <w:rsid w:val="420600B5"/>
    <w:rsid w:val="42137E49"/>
    <w:rsid w:val="423B491C"/>
    <w:rsid w:val="423E34FC"/>
    <w:rsid w:val="427E23AB"/>
    <w:rsid w:val="42AD30F5"/>
    <w:rsid w:val="42FF280A"/>
    <w:rsid w:val="435D7F7A"/>
    <w:rsid w:val="436B059C"/>
    <w:rsid w:val="438117CF"/>
    <w:rsid w:val="43997839"/>
    <w:rsid w:val="44B10EE9"/>
    <w:rsid w:val="44C74BFE"/>
    <w:rsid w:val="45325EA8"/>
    <w:rsid w:val="456D228A"/>
    <w:rsid w:val="45D67A09"/>
    <w:rsid w:val="46692CE5"/>
    <w:rsid w:val="466A6B0C"/>
    <w:rsid w:val="46A67EFA"/>
    <w:rsid w:val="46BE4002"/>
    <w:rsid w:val="46C37154"/>
    <w:rsid w:val="470D05B5"/>
    <w:rsid w:val="475C5B96"/>
    <w:rsid w:val="476E292E"/>
    <w:rsid w:val="47B55C38"/>
    <w:rsid w:val="47E04B82"/>
    <w:rsid w:val="480B4E1D"/>
    <w:rsid w:val="4837659A"/>
    <w:rsid w:val="48912283"/>
    <w:rsid w:val="492B0560"/>
    <w:rsid w:val="496013F6"/>
    <w:rsid w:val="49924968"/>
    <w:rsid w:val="49A31940"/>
    <w:rsid w:val="49A54E81"/>
    <w:rsid w:val="49AA5DF0"/>
    <w:rsid w:val="49B72CF1"/>
    <w:rsid w:val="4A5E7304"/>
    <w:rsid w:val="4ACF253B"/>
    <w:rsid w:val="4AEE4E55"/>
    <w:rsid w:val="4B2E1F51"/>
    <w:rsid w:val="4B4675A6"/>
    <w:rsid w:val="4B655078"/>
    <w:rsid w:val="4B790B54"/>
    <w:rsid w:val="4B9750EA"/>
    <w:rsid w:val="4BB44E59"/>
    <w:rsid w:val="4BCD10AB"/>
    <w:rsid w:val="4BFC7E29"/>
    <w:rsid w:val="4C082092"/>
    <w:rsid w:val="4C1314B6"/>
    <w:rsid w:val="4C7873AB"/>
    <w:rsid w:val="4C7B348D"/>
    <w:rsid w:val="4C82561F"/>
    <w:rsid w:val="4D433C85"/>
    <w:rsid w:val="4D4914C0"/>
    <w:rsid w:val="4D71452F"/>
    <w:rsid w:val="4D971D71"/>
    <w:rsid w:val="4DB4008D"/>
    <w:rsid w:val="4DC1358A"/>
    <w:rsid w:val="4DED3AAA"/>
    <w:rsid w:val="4E074DBD"/>
    <w:rsid w:val="4E3D13BA"/>
    <w:rsid w:val="4F70137C"/>
    <w:rsid w:val="500348AB"/>
    <w:rsid w:val="502D3DD0"/>
    <w:rsid w:val="504D4F4C"/>
    <w:rsid w:val="50666CEF"/>
    <w:rsid w:val="510A7086"/>
    <w:rsid w:val="511D1383"/>
    <w:rsid w:val="51686DE0"/>
    <w:rsid w:val="516E18F6"/>
    <w:rsid w:val="51813954"/>
    <w:rsid w:val="519A0115"/>
    <w:rsid w:val="51CB79AB"/>
    <w:rsid w:val="51CE7A1A"/>
    <w:rsid w:val="51D64A0D"/>
    <w:rsid w:val="51EE45F7"/>
    <w:rsid w:val="52A32873"/>
    <w:rsid w:val="52A4714D"/>
    <w:rsid w:val="52D5405B"/>
    <w:rsid w:val="537C620E"/>
    <w:rsid w:val="53B353C4"/>
    <w:rsid w:val="53E12686"/>
    <w:rsid w:val="542E2387"/>
    <w:rsid w:val="54375765"/>
    <w:rsid w:val="547D0220"/>
    <w:rsid w:val="54AE0E21"/>
    <w:rsid w:val="54B11BF7"/>
    <w:rsid w:val="54BC6BC2"/>
    <w:rsid w:val="54E32795"/>
    <w:rsid w:val="552B495D"/>
    <w:rsid w:val="55521606"/>
    <w:rsid w:val="55632CF6"/>
    <w:rsid w:val="559C3B78"/>
    <w:rsid w:val="55B50024"/>
    <w:rsid w:val="55B9087C"/>
    <w:rsid w:val="562B6930"/>
    <w:rsid w:val="56604132"/>
    <w:rsid w:val="56631897"/>
    <w:rsid w:val="568825B9"/>
    <w:rsid w:val="56966DA2"/>
    <w:rsid w:val="56DB2751"/>
    <w:rsid w:val="571D7AD2"/>
    <w:rsid w:val="576E797B"/>
    <w:rsid w:val="57A42E69"/>
    <w:rsid w:val="57B761DB"/>
    <w:rsid w:val="57E74426"/>
    <w:rsid w:val="583527FE"/>
    <w:rsid w:val="58493639"/>
    <w:rsid w:val="584C6011"/>
    <w:rsid w:val="589301F4"/>
    <w:rsid w:val="589E5684"/>
    <w:rsid w:val="58B026DF"/>
    <w:rsid w:val="595E7566"/>
    <w:rsid w:val="598C3A79"/>
    <w:rsid w:val="599812E5"/>
    <w:rsid w:val="59CC4EE0"/>
    <w:rsid w:val="5A337429"/>
    <w:rsid w:val="5A606BFC"/>
    <w:rsid w:val="5A7536F8"/>
    <w:rsid w:val="5A921A6F"/>
    <w:rsid w:val="5AA14217"/>
    <w:rsid w:val="5AED246F"/>
    <w:rsid w:val="5B2C5C96"/>
    <w:rsid w:val="5B345F67"/>
    <w:rsid w:val="5BA86B79"/>
    <w:rsid w:val="5BAB57F8"/>
    <w:rsid w:val="5BE54158"/>
    <w:rsid w:val="5BF11894"/>
    <w:rsid w:val="5C6A0C6B"/>
    <w:rsid w:val="5C7240D4"/>
    <w:rsid w:val="5C8B2909"/>
    <w:rsid w:val="5CBA6764"/>
    <w:rsid w:val="5CC0312F"/>
    <w:rsid w:val="5CCB2156"/>
    <w:rsid w:val="5CCF6F29"/>
    <w:rsid w:val="5CF90314"/>
    <w:rsid w:val="5D396AF3"/>
    <w:rsid w:val="5D651C60"/>
    <w:rsid w:val="5D77084D"/>
    <w:rsid w:val="5D981475"/>
    <w:rsid w:val="5DB07601"/>
    <w:rsid w:val="5DF80830"/>
    <w:rsid w:val="5E3509FD"/>
    <w:rsid w:val="5E6205CA"/>
    <w:rsid w:val="5E666C1C"/>
    <w:rsid w:val="5E89337E"/>
    <w:rsid w:val="5EDC74F1"/>
    <w:rsid w:val="5EF76AF1"/>
    <w:rsid w:val="5F0E466E"/>
    <w:rsid w:val="5F493F95"/>
    <w:rsid w:val="5F7712B3"/>
    <w:rsid w:val="5F891558"/>
    <w:rsid w:val="5F990C37"/>
    <w:rsid w:val="5F9E0AB5"/>
    <w:rsid w:val="6005415B"/>
    <w:rsid w:val="6035649E"/>
    <w:rsid w:val="603776DA"/>
    <w:rsid w:val="60797ECD"/>
    <w:rsid w:val="609D6CD6"/>
    <w:rsid w:val="60A924A6"/>
    <w:rsid w:val="60F5036B"/>
    <w:rsid w:val="61106A90"/>
    <w:rsid w:val="612B548C"/>
    <w:rsid w:val="6133160F"/>
    <w:rsid w:val="617C6B62"/>
    <w:rsid w:val="619D34BB"/>
    <w:rsid w:val="61AB51D0"/>
    <w:rsid w:val="61AF19C8"/>
    <w:rsid w:val="61B25CAB"/>
    <w:rsid w:val="61DA138A"/>
    <w:rsid w:val="61E80FE9"/>
    <w:rsid w:val="6236544E"/>
    <w:rsid w:val="62661BC0"/>
    <w:rsid w:val="62B74455"/>
    <w:rsid w:val="633544AB"/>
    <w:rsid w:val="633767A9"/>
    <w:rsid w:val="63800F4A"/>
    <w:rsid w:val="64180CD3"/>
    <w:rsid w:val="64354802"/>
    <w:rsid w:val="643826C6"/>
    <w:rsid w:val="64CD28AC"/>
    <w:rsid w:val="65416457"/>
    <w:rsid w:val="656C4491"/>
    <w:rsid w:val="65716BAE"/>
    <w:rsid w:val="65833513"/>
    <w:rsid w:val="65B2515C"/>
    <w:rsid w:val="65B7046E"/>
    <w:rsid w:val="65FF7928"/>
    <w:rsid w:val="66025E2A"/>
    <w:rsid w:val="660F47D1"/>
    <w:rsid w:val="662C1AAA"/>
    <w:rsid w:val="667B55C0"/>
    <w:rsid w:val="668E0DF8"/>
    <w:rsid w:val="670A0C0D"/>
    <w:rsid w:val="670B3AD6"/>
    <w:rsid w:val="670E24A3"/>
    <w:rsid w:val="67114B39"/>
    <w:rsid w:val="67254A0C"/>
    <w:rsid w:val="67815F3D"/>
    <w:rsid w:val="678D73DA"/>
    <w:rsid w:val="679D29F1"/>
    <w:rsid w:val="67B832CD"/>
    <w:rsid w:val="67BA4FAF"/>
    <w:rsid w:val="67D70D69"/>
    <w:rsid w:val="67D976D5"/>
    <w:rsid w:val="67F8351F"/>
    <w:rsid w:val="67F911EE"/>
    <w:rsid w:val="680F122E"/>
    <w:rsid w:val="6826548A"/>
    <w:rsid w:val="683F30FE"/>
    <w:rsid w:val="68683080"/>
    <w:rsid w:val="68B42E16"/>
    <w:rsid w:val="69054E81"/>
    <w:rsid w:val="69313B09"/>
    <w:rsid w:val="6A0C1E3A"/>
    <w:rsid w:val="6A2477ED"/>
    <w:rsid w:val="6A496B74"/>
    <w:rsid w:val="6ABE1033"/>
    <w:rsid w:val="6B750D8C"/>
    <w:rsid w:val="6B975345"/>
    <w:rsid w:val="6BAE722A"/>
    <w:rsid w:val="6BE3540D"/>
    <w:rsid w:val="6C3F7978"/>
    <w:rsid w:val="6C772A2C"/>
    <w:rsid w:val="6CF45DAC"/>
    <w:rsid w:val="6DAB3ED9"/>
    <w:rsid w:val="6DB34A63"/>
    <w:rsid w:val="6DC1145A"/>
    <w:rsid w:val="6DF84EE3"/>
    <w:rsid w:val="6E034E25"/>
    <w:rsid w:val="6E152A45"/>
    <w:rsid w:val="6E3A1CA5"/>
    <w:rsid w:val="6E8D61CD"/>
    <w:rsid w:val="6F102712"/>
    <w:rsid w:val="6F850CE8"/>
    <w:rsid w:val="6F8651C6"/>
    <w:rsid w:val="6FD03C8D"/>
    <w:rsid w:val="708745A7"/>
    <w:rsid w:val="70975C2C"/>
    <w:rsid w:val="70C42741"/>
    <w:rsid w:val="70C648F6"/>
    <w:rsid w:val="70F63163"/>
    <w:rsid w:val="70F92CD6"/>
    <w:rsid w:val="710B6121"/>
    <w:rsid w:val="713D372A"/>
    <w:rsid w:val="7144719B"/>
    <w:rsid w:val="71561E5E"/>
    <w:rsid w:val="71B72F62"/>
    <w:rsid w:val="724849E6"/>
    <w:rsid w:val="7271745F"/>
    <w:rsid w:val="728656FE"/>
    <w:rsid w:val="730F64FC"/>
    <w:rsid w:val="73A33BD5"/>
    <w:rsid w:val="73BC07AA"/>
    <w:rsid w:val="73E96659"/>
    <w:rsid w:val="745A2085"/>
    <w:rsid w:val="74750647"/>
    <w:rsid w:val="748F15B9"/>
    <w:rsid w:val="74E03E87"/>
    <w:rsid w:val="755556EE"/>
    <w:rsid w:val="75D10B11"/>
    <w:rsid w:val="75FF5CAF"/>
    <w:rsid w:val="76461C08"/>
    <w:rsid w:val="76C62B85"/>
    <w:rsid w:val="76FE0E6C"/>
    <w:rsid w:val="77317359"/>
    <w:rsid w:val="77D342D3"/>
    <w:rsid w:val="781B4757"/>
    <w:rsid w:val="78282F82"/>
    <w:rsid w:val="78EA1606"/>
    <w:rsid w:val="79771051"/>
    <w:rsid w:val="79964D9E"/>
    <w:rsid w:val="79A23B15"/>
    <w:rsid w:val="79CC256C"/>
    <w:rsid w:val="79FC78F7"/>
    <w:rsid w:val="7A447204"/>
    <w:rsid w:val="7A6F307E"/>
    <w:rsid w:val="7A721CF6"/>
    <w:rsid w:val="7A7C1790"/>
    <w:rsid w:val="7ABE5DB5"/>
    <w:rsid w:val="7AEA2D29"/>
    <w:rsid w:val="7B86775B"/>
    <w:rsid w:val="7B8C2F50"/>
    <w:rsid w:val="7BD00AC7"/>
    <w:rsid w:val="7BD87F3B"/>
    <w:rsid w:val="7C315AAD"/>
    <w:rsid w:val="7C362596"/>
    <w:rsid w:val="7C8D009F"/>
    <w:rsid w:val="7C950A0B"/>
    <w:rsid w:val="7CEE2E9A"/>
    <w:rsid w:val="7D2A29F1"/>
    <w:rsid w:val="7D3E71B2"/>
    <w:rsid w:val="7D3F4E53"/>
    <w:rsid w:val="7D4520AD"/>
    <w:rsid w:val="7D7C4568"/>
    <w:rsid w:val="7D8B57B4"/>
    <w:rsid w:val="7D9C5C1D"/>
    <w:rsid w:val="7DB55EDE"/>
    <w:rsid w:val="7DCE7A21"/>
    <w:rsid w:val="7DD055D2"/>
    <w:rsid w:val="7DF67C77"/>
    <w:rsid w:val="7E4436DC"/>
    <w:rsid w:val="7E522C7B"/>
    <w:rsid w:val="7E725FD3"/>
    <w:rsid w:val="7E89234E"/>
    <w:rsid w:val="7E8C0973"/>
    <w:rsid w:val="7EFF5F5E"/>
    <w:rsid w:val="7F2A7062"/>
    <w:rsid w:val="7F4169A9"/>
    <w:rsid w:val="7F92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rFonts w:eastAsia="楷体_GB2312"/>
      <w:b/>
      <w:bCs/>
      <w:kern w:val="44"/>
      <w:sz w:val="32"/>
      <w:szCs w:val="44"/>
    </w:rPr>
  </w:style>
  <w:style w:type="paragraph" w:styleId="4">
    <w:name w:val="heading 2"/>
    <w:basedOn w:val="1"/>
    <w:next w:val="1"/>
    <w:link w:val="23"/>
    <w:qFormat/>
    <w:uiPriority w:val="9"/>
    <w:pPr>
      <w:keepNext/>
      <w:keepLines/>
      <w:spacing w:before="260" w:after="260" w:line="416" w:lineRule="auto"/>
      <w:outlineLvl w:val="1"/>
    </w:pPr>
    <w:rPr>
      <w:rFonts w:ascii="等线 Light" w:hAnsi="等线 Light" w:eastAsia="楷体_GB2312"/>
      <w:b/>
      <w:bCs/>
      <w:kern w:val="0"/>
      <w:sz w:val="32"/>
      <w:szCs w:val="32"/>
    </w:rPr>
  </w:style>
  <w:style w:type="paragraph" w:styleId="5">
    <w:name w:val="heading 3"/>
    <w:basedOn w:val="1"/>
    <w:next w:val="1"/>
    <w:link w:val="19"/>
    <w:unhideWhenUsed/>
    <w:qFormat/>
    <w:uiPriority w:val="9"/>
    <w:pPr>
      <w:keepNext/>
      <w:keepLines/>
      <w:spacing w:before="260" w:after="260" w:line="415" w:lineRule="auto"/>
      <w:ind w:left="200" w:leftChars="200"/>
      <w:outlineLvl w:val="2"/>
      <w:pPrChange w:id="0" w:author="XIE XIN" w:date="2020-06-02T20:01:00Z">
        <w:pPr>
          <w:keepNext/>
          <w:keepLines/>
          <w:widowControl w:val="0"/>
          <w:spacing w:before="260" w:after="260" w:line="416" w:lineRule="auto"/>
          <w:jc w:val="both"/>
          <w:outlineLvl w:val="2"/>
        </w:pPr>
      </w:pPrChange>
    </w:pPr>
    <w:rPr>
      <w:rFonts w:eastAsia="仿宋_GB2312"/>
      <w:b/>
      <w:bCs/>
      <w:sz w:val="32"/>
      <w:szCs w:val="32"/>
      <w:rPrChange w:id="1" w:author="XIE XIN" w:date="2020-06-02T20:01:00Z">
        <w:rPr>
          <w:rFonts w:eastAsia="仿宋_GB2312"/>
          <w:bCs/>
          <w:kern w:val="2"/>
          <w:sz w:val="32"/>
          <w:szCs w:val="32"/>
          <w:lang w:val="en-US" w:eastAsia="zh-CN" w:bidi="ar-SA"/>
        </w:rPr>
      </w:rPrChange>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spacing w:line="360" w:lineRule="auto"/>
      <w:ind w:left="420" w:leftChars="200"/>
    </w:pPr>
    <w:rPr>
      <w:rFonts w:ascii="Calibri" w:hAnsi="Calibri"/>
      <w:kern w:val="0"/>
      <w:szCs w:val="32"/>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Balloon Text"/>
    <w:basedOn w:val="1"/>
    <w:link w:val="20"/>
    <w:semiHidden/>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Subtitle"/>
    <w:basedOn w:val="1"/>
    <w:next w:val="1"/>
    <w:link w:val="21"/>
    <w:qFormat/>
    <w:uiPriority w:val="11"/>
    <w:pPr>
      <w:spacing w:before="240" w:after="60" w:line="312" w:lineRule="auto"/>
      <w:jc w:val="center"/>
      <w:outlineLvl w:val="1"/>
    </w:pPr>
    <w:rPr>
      <w:rFonts w:ascii="等线 Light" w:hAnsi="等线 Light"/>
      <w:b/>
      <w:bCs/>
      <w:kern w:val="28"/>
      <w:sz w:val="32"/>
      <w:szCs w:val="32"/>
    </w:rPr>
  </w:style>
  <w:style w:type="paragraph" w:styleId="13">
    <w:name w:val="Title"/>
    <w:basedOn w:val="3"/>
    <w:next w:val="1"/>
    <w:link w:val="24"/>
    <w:qFormat/>
    <w:uiPriority w:val="0"/>
    <w:pPr>
      <w:spacing w:line="360" w:lineRule="auto"/>
      <w:ind w:firstLine="880" w:firstLineChars="200"/>
      <w:jc w:val="left"/>
    </w:pPr>
    <w:rPr>
      <w:rFonts w:ascii="Cambria" w:hAnsi="Cambria" w:eastAsia="黑体"/>
      <w:b w:val="0"/>
      <w:bCs w:val="0"/>
      <w:kern w:val="2"/>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paragraph" w:customStyle="1" w:styleId="18">
    <w:name w:val="样式1"/>
    <w:basedOn w:val="5"/>
    <w:next w:val="1"/>
    <w:qFormat/>
    <w:uiPriority w:val="0"/>
    <w:pPr>
      <w:keepNext w:val="0"/>
      <w:keepLines w:val="0"/>
      <w:widowControl/>
      <w:spacing w:before="100" w:beforeAutospacing="1" w:after="100" w:afterAutospacing="1" w:line="360" w:lineRule="auto"/>
      <w:ind w:firstLine="880" w:firstLineChars="200"/>
      <w:jc w:val="left"/>
    </w:pPr>
    <w:rPr>
      <w:rFonts w:ascii="Arial" w:hAnsi="Arial"/>
      <w:b w:val="0"/>
      <w:kern w:val="0"/>
      <w:szCs w:val="27"/>
    </w:rPr>
  </w:style>
  <w:style w:type="character" w:customStyle="1" w:styleId="19">
    <w:name w:val="标题 3 字符"/>
    <w:basedOn w:val="15"/>
    <w:link w:val="5"/>
    <w:qFormat/>
    <w:uiPriority w:val="9"/>
    <w:rPr>
      <w:rFonts w:eastAsia="仿宋_GB2312"/>
      <w:b/>
      <w:bCs/>
      <w:kern w:val="2"/>
      <w:sz w:val="32"/>
      <w:szCs w:val="32"/>
    </w:rPr>
  </w:style>
  <w:style w:type="character" w:customStyle="1" w:styleId="20">
    <w:name w:val="批注框文本 字符"/>
    <w:basedOn w:val="15"/>
    <w:link w:val="8"/>
    <w:semiHidden/>
    <w:qFormat/>
    <w:uiPriority w:val="99"/>
    <w:rPr>
      <w:rFonts w:ascii="Times New Roman" w:hAnsi="Times New Roman" w:eastAsia="宋体" w:cs="Times New Roman"/>
      <w:sz w:val="18"/>
      <w:szCs w:val="18"/>
    </w:rPr>
  </w:style>
  <w:style w:type="character" w:customStyle="1" w:styleId="21">
    <w:name w:val="副标题 字符"/>
    <w:basedOn w:val="15"/>
    <w:link w:val="12"/>
    <w:qFormat/>
    <w:uiPriority w:val="11"/>
    <w:rPr>
      <w:rFonts w:ascii="等线 Light" w:hAnsi="等线 Light" w:eastAsia="宋体" w:cs="Times New Roman"/>
      <w:b/>
      <w:bCs/>
      <w:kern w:val="28"/>
      <w:sz w:val="32"/>
      <w:szCs w:val="32"/>
    </w:rPr>
  </w:style>
  <w:style w:type="paragraph" w:customStyle="1" w:styleId="22">
    <w:name w:val="1."/>
    <w:basedOn w:val="5"/>
    <w:qFormat/>
    <w:uiPriority w:val="0"/>
    <w:pPr>
      <w:keepNext w:val="0"/>
      <w:keepLines w:val="0"/>
      <w:widowControl/>
      <w:spacing w:before="100" w:beforeAutospacing="1" w:after="100" w:afterAutospacing="1" w:line="360" w:lineRule="auto"/>
      <w:ind w:firstLine="880" w:firstLineChars="200"/>
      <w:jc w:val="left"/>
    </w:pPr>
    <w:rPr>
      <w:rFonts w:ascii="宋体" w:hAnsi="宋体"/>
      <w:kern w:val="0"/>
      <w:szCs w:val="27"/>
    </w:rPr>
  </w:style>
  <w:style w:type="character" w:customStyle="1" w:styleId="23">
    <w:name w:val="标题 2 字符"/>
    <w:basedOn w:val="15"/>
    <w:link w:val="4"/>
    <w:qFormat/>
    <w:uiPriority w:val="9"/>
    <w:rPr>
      <w:rFonts w:ascii="等线 Light" w:hAnsi="等线 Light" w:eastAsia="楷体_GB2312"/>
      <w:b/>
      <w:bCs/>
      <w:sz w:val="32"/>
      <w:szCs w:val="32"/>
    </w:rPr>
  </w:style>
  <w:style w:type="character" w:customStyle="1" w:styleId="24">
    <w:name w:val="标题 字符"/>
    <w:basedOn w:val="15"/>
    <w:link w:val="13"/>
    <w:qFormat/>
    <w:uiPriority w:val="0"/>
    <w:rPr>
      <w:rFonts w:ascii="Cambria" w:hAnsi="Cambria" w:eastAsia="黑体" w:cs="Times New Roman"/>
      <w:sz w:val="32"/>
      <w:szCs w:val="44"/>
    </w:rPr>
  </w:style>
  <w:style w:type="character" w:customStyle="1" w:styleId="25">
    <w:name w:val="标题 1 字符"/>
    <w:basedOn w:val="15"/>
    <w:link w:val="3"/>
    <w:qFormat/>
    <w:uiPriority w:val="9"/>
    <w:rPr>
      <w:rFonts w:eastAsia="楷体_GB2312"/>
      <w:b/>
      <w:bCs/>
      <w:kern w:val="44"/>
      <w:sz w:val="32"/>
      <w:szCs w:val="44"/>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27">
    <w:name w:val="页眉 字符"/>
    <w:basedOn w:val="15"/>
    <w:link w:val="10"/>
    <w:qFormat/>
    <w:uiPriority w:val="99"/>
    <w:rPr>
      <w:rFonts w:ascii="Times New Roman" w:hAnsi="Times New Roman" w:eastAsia="宋体" w:cs="Times New Roman"/>
      <w:sz w:val="18"/>
      <w:szCs w:val="18"/>
    </w:rPr>
  </w:style>
  <w:style w:type="character" w:customStyle="1" w:styleId="28">
    <w:name w:val="页脚 字符"/>
    <w:basedOn w:val="15"/>
    <w:link w:val="9"/>
    <w:qFormat/>
    <w:uiPriority w:val="99"/>
    <w:rPr>
      <w:rFonts w:ascii="Times New Roman" w:hAnsi="Times New Roman" w:eastAsia="宋体" w:cs="Times New Roman"/>
      <w:sz w:val="18"/>
      <w:szCs w:val="18"/>
    </w:rPr>
  </w:style>
  <w:style w:type="paragraph" w:customStyle="1" w:styleId="29">
    <w:name w:val="（一）"/>
    <w:basedOn w:val="4"/>
    <w:next w:val="1"/>
    <w:qFormat/>
    <w:uiPriority w:val="0"/>
    <w:pPr>
      <w:spacing w:line="360" w:lineRule="auto"/>
    </w:pPr>
    <w:rPr>
      <w:rFonts w:eastAsia="楷体_GB2312"/>
      <w:b w:val="0"/>
    </w:rPr>
  </w:style>
  <w:style w:type="paragraph" w:customStyle="1" w:styleId="30">
    <w:name w:val="_Style 1"/>
    <w:basedOn w:val="1"/>
    <w:qFormat/>
    <w:uiPriority w:val="0"/>
    <w:pPr>
      <w:ind w:firstLine="420"/>
    </w:pPr>
  </w:style>
  <w:style w:type="character" w:customStyle="1" w:styleId="31">
    <w:name w:val="font51"/>
    <w:basedOn w:val="15"/>
    <w:qFormat/>
    <w:uiPriority w:val="0"/>
    <w:rPr>
      <w:rFonts w:ascii="宋体" w:hAnsi="宋体" w:eastAsia="宋体" w:cs="宋体"/>
      <w:b/>
      <w:color w:val="000000"/>
      <w:sz w:val="24"/>
      <w:szCs w:val="24"/>
      <w:u w:val="none"/>
    </w:rPr>
  </w:style>
  <w:style w:type="character" w:customStyle="1" w:styleId="3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C2BB4-515D-47E1-AF54-6568718D33D1}">
  <ds:schemaRefs/>
</ds:datastoreItem>
</file>

<file path=docProps/app.xml><?xml version="1.0" encoding="utf-8"?>
<Properties xmlns="http://schemas.openxmlformats.org/officeDocument/2006/extended-properties" xmlns:vt="http://schemas.openxmlformats.org/officeDocument/2006/docPropsVTypes">
  <Template>Normal</Template>
  <Pages>33</Pages>
  <Words>7060</Words>
  <Characters>8582</Characters>
  <Lines>82</Lines>
  <Paragraphs>23</Paragraphs>
  <TotalTime>82</TotalTime>
  <ScaleCrop>false</ScaleCrop>
  <LinksUpToDate>false</LinksUpToDate>
  <CharactersWithSpaces>8840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2020-05-21T08:44:00Z</dcterms:created>
  <dc:creator>XIE XIN</dc:creator>
  <cp:lastModifiedBy>鸡蛋饼b</cp:lastModifiedBy>
  <cp:lastPrinted>2020-06-23T06:33:00Z</cp:lastPrinted>
  <dcterms:modified xsi:type="dcterms:W3CDTF">2025-01-23T10:21:27Z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KSOTemplateDocerSaveRecord">
    <vt:lpwstr>eyJoZGlkIjoiY2QyZDYzZjBiMmU3NWRjZWExODk4YjZlZWQ5MTZlODYiLCJ1c2VySWQiOiI5NzU4MDM1ODMifQ==</vt:lpwstr>
  </property>
  <property fmtid="{D5CDD505-2E9C-101B-9397-08002B2CF9AE}" pid="5" name="ICV">
    <vt:lpwstr>6F9D7C41DC624CA3BDEB07661096F11A_12</vt:lpwstr>
  </property>
</Properties>
</file>