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DF913">
      <w:pPr>
        <w:jc w:val="center"/>
        <w:rPr>
          <w:sz w:val="48"/>
          <w:szCs w:val="48"/>
        </w:rPr>
      </w:pPr>
    </w:p>
    <w:p w14:paraId="01B3FB6D">
      <w:pPr>
        <w:jc w:val="center"/>
        <w:rPr>
          <w:sz w:val="48"/>
          <w:szCs w:val="48"/>
        </w:rPr>
      </w:pPr>
    </w:p>
    <w:p w14:paraId="6ECC9B10">
      <w:pPr>
        <w:jc w:val="center"/>
        <w:rPr>
          <w:sz w:val="48"/>
          <w:szCs w:val="48"/>
        </w:rPr>
      </w:pPr>
    </w:p>
    <w:p w14:paraId="19677ADA">
      <w:pPr>
        <w:jc w:val="center"/>
        <w:rPr>
          <w:sz w:val="48"/>
          <w:szCs w:val="48"/>
        </w:rPr>
      </w:pPr>
    </w:p>
    <w:p w14:paraId="2B4C89E8">
      <w:pPr>
        <w:jc w:val="center"/>
        <w:rPr>
          <w:sz w:val="48"/>
          <w:szCs w:val="48"/>
        </w:rPr>
      </w:pPr>
    </w:p>
    <w:p w14:paraId="59DBBD11">
      <w:pPr>
        <w:rPr>
          <w:sz w:val="48"/>
          <w:szCs w:val="48"/>
        </w:rPr>
      </w:pPr>
    </w:p>
    <w:p w14:paraId="7F335CAD">
      <w:pPr>
        <w:jc w:val="center"/>
        <w:rPr>
          <w:sz w:val="48"/>
          <w:szCs w:val="48"/>
        </w:rPr>
      </w:pPr>
    </w:p>
    <w:p w14:paraId="5443FFB1">
      <w:pPr>
        <w:shd w:val="solid" w:color="FFFFFF" w:fill="auto"/>
        <w:autoSpaceDN w:val="0"/>
        <w:spacing w:line="360" w:lineRule="auto"/>
        <w:jc w:val="center"/>
        <w:rPr>
          <w:rFonts w:ascii="黑体" w:hAnsi="黑体" w:eastAsia="黑体" w:cs="黑体"/>
          <w:b/>
          <w:bCs/>
          <w:sz w:val="44"/>
          <w:szCs w:val="44"/>
          <w:shd w:val="clear" w:color="auto" w:fill="FFFFFF"/>
        </w:rPr>
      </w:pPr>
      <w:r>
        <w:rPr>
          <w:rFonts w:hint="eastAsia" w:ascii="黑体" w:hAnsi="黑体" w:eastAsia="黑体" w:cs="黑体"/>
          <w:b/>
          <w:bCs/>
          <w:sz w:val="48"/>
          <w:szCs w:val="48"/>
          <w:shd w:val="clear" w:color="auto" w:fill="FFFFFF"/>
        </w:rPr>
        <w:t>广东省城市园林绿化工程建设管理办法</w:t>
      </w:r>
    </w:p>
    <w:p w14:paraId="448432A9">
      <w:pPr>
        <w:jc w:val="center"/>
        <w:rPr>
          <w:rFonts w:ascii="宋体" w:hAnsi="宋体" w:eastAsia="宋体" w:cs="宋体"/>
          <w:b/>
          <w:bCs/>
          <w:sz w:val="32"/>
          <w:szCs w:val="32"/>
          <w:shd w:val="clear" w:color="auto" w:fill="FFFFFF"/>
        </w:rPr>
      </w:pPr>
    </w:p>
    <w:p w14:paraId="55B6E69C">
      <w:pPr>
        <w:jc w:val="center"/>
        <w:rPr>
          <w:rFonts w:ascii="宋体" w:hAnsi="宋体" w:eastAsia="宋体" w:cs="宋体"/>
          <w:b/>
          <w:bCs/>
          <w:sz w:val="36"/>
          <w:szCs w:val="36"/>
          <w:shd w:val="clear" w:color="auto" w:fill="FFFFFF"/>
        </w:rPr>
      </w:pPr>
      <w:r>
        <w:rPr>
          <w:rFonts w:hint="eastAsia" w:ascii="宋体" w:hAnsi="宋体" w:eastAsia="宋体" w:cs="宋体"/>
          <w:b/>
          <w:bCs/>
          <w:sz w:val="36"/>
          <w:szCs w:val="36"/>
          <w:shd w:val="clear" w:color="auto" w:fill="FFFFFF"/>
        </w:rPr>
        <w:t>（征求意见稿）</w:t>
      </w:r>
    </w:p>
    <w:p w14:paraId="31921C0E">
      <w:pPr>
        <w:jc w:val="center"/>
        <w:rPr>
          <w:rFonts w:ascii="宋体" w:hAnsi="宋体" w:eastAsia="宋体" w:cs="宋体"/>
          <w:b/>
          <w:bCs/>
          <w:sz w:val="32"/>
          <w:szCs w:val="32"/>
          <w:shd w:val="clear" w:color="auto" w:fill="FFFFFF"/>
        </w:rPr>
      </w:pPr>
    </w:p>
    <w:p w14:paraId="63F025F1">
      <w:pPr>
        <w:jc w:val="center"/>
        <w:rPr>
          <w:rFonts w:ascii="宋体" w:hAnsi="宋体" w:eastAsia="宋体" w:cs="宋体"/>
          <w:b/>
          <w:bCs/>
          <w:sz w:val="32"/>
          <w:szCs w:val="32"/>
          <w:shd w:val="clear" w:color="auto" w:fill="FFFFFF"/>
        </w:rPr>
      </w:pPr>
    </w:p>
    <w:p w14:paraId="4A6E3B8A">
      <w:pPr>
        <w:jc w:val="center"/>
        <w:rPr>
          <w:rFonts w:ascii="宋体" w:hAnsi="宋体" w:eastAsia="宋体" w:cs="宋体"/>
          <w:b/>
          <w:bCs/>
          <w:sz w:val="32"/>
          <w:szCs w:val="32"/>
          <w:shd w:val="clear" w:color="auto" w:fill="FFFFFF"/>
        </w:rPr>
      </w:pPr>
    </w:p>
    <w:p w14:paraId="5E7F86A2">
      <w:pPr>
        <w:jc w:val="center"/>
        <w:rPr>
          <w:rFonts w:ascii="宋体" w:hAnsi="宋体" w:eastAsia="宋体" w:cs="宋体"/>
          <w:b/>
          <w:bCs/>
          <w:sz w:val="32"/>
          <w:szCs w:val="32"/>
          <w:shd w:val="clear" w:color="auto" w:fill="FFFFFF"/>
        </w:rPr>
      </w:pPr>
    </w:p>
    <w:p w14:paraId="02DEFA87">
      <w:pPr>
        <w:rPr>
          <w:rFonts w:ascii="宋体" w:hAnsi="宋体" w:eastAsia="宋体" w:cs="宋体"/>
          <w:b/>
          <w:bCs/>
          <w:sz w:val="32"/>
          <w:szCs w:val="32"/>
          <w:shd w:val="clear" w:color="auto" w:fill="FFFFFF"/>
        </w:rPr>
      </w:pPr>
    </w:p>
    <w:p w14:paraId="4B10B150">
      <w:pPr>
        <w:jc w:val="center"/>
        <w:rPr>
          <w:rFonts w:ascii="宋体" w:hAnsi="宋体" w:eastAsia="宋体" w:cs="宋体"/>
          <w:b/>
          <w:bCs/>
          <w:sz w:val="32"/>
          <w:szCs w:val="32"/>
          <w:shd w:val="clear" w:color="auto" w:fill="FFFFFF"/>
        </w:rPr>
      </w:pPr>
    </w:p>
    <w:p w14:paraId="2FF72201">
      <w:pPr>
        <w:jc w:val="center"/>
        <w:rPr>
          <w:rFonts w:ascii="宋体" w:hAnsi="宋体" w:eastAsia="宋体" w:cs="宋体"/>
          <w:b/>
          <w:bCs/>
          <w:sz w:val="32"/>
          <w:szCs w:val="32"/>
          <w:shd w:val="clear" w:color="auto" w:fill="FFFFFF"/>
        </w:rPr>
      </w:pPr>
    </w:p>
    <w:p w14:paraId="58AB287E">
      <w:pPr>
        <w:jc w:val="center"/>
        <w:rPr>
          <w:rFonts w:ascii="宋体" w:hAnsi="宋体" w:eastAsia="宋体" w:cs="宋体"/>
          <w:b/>
          <w:bCs/>
          <w:sz w:val="32"/>
          <w:szCs w:val="32"/>
          <w:shd w:val="clear" w:color="auto" w:fill="FFFFFF"/>
        </w:rPr>
      </w:pPr>
    </w:p>
    <w:p w14:paraId="1AF4BFDB">
      <w:pPr>
        <w:rPr>
          <w:rFonts w:ascii="宋体" w:hAnsi="宋体" w:eastAsia="宋体" w:cs="宋体"/>
          <w:b/>
          <w:bCs/>
          <w:sz w:val="32"/>
          <w:szCs w:val="32"/>
          <w:shd w:val="clear" w:color="auto" w:fill="FFFFFF"/>
        </w:rPr>
      </w:pPr>
    </w:p>
    <w:p w14:paraId="6C74EC6C">
      <w:pPr>
        <w:jc w:val="center"/>
        <w:rPr>
          <w:rFonts w:ascii="宋体" w:hAnsi="宋体" w:eastAsia="宋体" w:cs="宋体"/>
          <w:b/>
          <w:bCs/>
          <w:sz w:val="36"/>
          <w:szCs w:val="36"/>
          <w:shd w:val="clear" w:color="auto" w:fill="FFFFFF"/>
        </w:rPr>
      </w:pPr>
      <w:r>
        <w:rPr>
          <w:rFonts w:hint="eastAsia" w:ascii="宋体" w:hAnsi="宋体" w:eastAsia="宋体" w:cs="宋体"/>
          <w:b/>
          <w:bCs/>
          <w:sz w:val="36"/>
          <w:szCs w:val="36"/>
          <w:shd w:val="clear" w:color="auto" w:fill="FFFFFF"/>
        </w:rPr>
        <w:t>广东省住房和城乡建设厅</w:t>
      </w:r>
    </w:p>
    <w:p w14:paraId="3C26D0DA">
      <w:pPr>
        <w:jc w:val="center"/>
        <w:rPr>
          <w:rFonts w:ascii="宋体" w:hAnsi="宋体" w:eastAsia="宋体" w:cs="宋体"/>
          <w:b/>
          <w:bCs/>
          <w:sz w:val="36"/>
          <w:szCs w:val="36"/>
          <w:shd w:val="clear" w:color="auto" w:fill="FFFFFF"/>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6"/>
          <w:szCs w:val="36"/>
          <w:shd w:val="clear" w:color="auto" w:fill="FFFFFF"/>
        </w:rPr>
        <w:t>2024年</w:t>
      </w:r>
      <w:r>
        <w:rPr>
          <w:rFonts w:ascii="宋体" w:hAnsi="宋体" w:eastAsia="宋体" w:cs="宋体"/>
          <w:b/>
          <w:bCs/>
          <w:sz w:val="36"/>
          <w:szCs w:val="36"/>
          <w:shd w:val="clear" w:color="auto" w:fill="FFFFFF"/>
        </w:rPr>
        <w:t>8</w:t>
      </w:r>
      <w:r>
        <w:rPr>
          <w:rFonts w:hint="eastAsia" w:ascii="宋体" w:hAnsi="宋体" w:eastAsia="宋体" w:cs="宋体"/>
          <w:b/>
          <w:bCs/>
          <w:sz w:val="36"/>
          <w:szCs w:val="36"/>
          <w:shd w:val="clear" w:color="auto" w:fill="FFFFFF"/>
        </w:rPr>
        <w:t>月</w:t>
      </w:r>
    </w:p>
    <w:p w14:paraId="5207A639">
      <w:pPr>
        <w:spacing w:line="360" w:lineRule="auto"/>
        <w:jc w:val="center"/>
        <w:rPr>
          <w:sz w:val="44"/>
          <w:szCs w:val="44"/>
        </w:rPr>
      </w:pPr>
    </w:p>
    <w:p w14:paraId="7593F4AD">
      <w:pPr>
        <w:spacing w:line="480" w:lineRule="auto"/>
        <w:rPr>
          <w:rFonts w:ascii="黑体" w:hAnsi="黑体" w:eastAsia="黑体" w:cs="黑体"/>
          <w:sz w:val="36"/>
          <w:szCs w:val="36"/>
        </w:rPr>
      </w:pPr>
    </w:p>
    <w:sdt>
      <w:sdtPr>
        <w:rPr>
          <w:rFonts w:ascii="宋体" w:hAnsi="宋体" w:eastAsia="宋体"/>
        </w:rPr>
        <w:id w:val="147476487"/>
        <w15:color w:val="DBDBDB"/>
        <w:docPartObj>
          <w:docPartGallery w:val="Table of Contents"/>
          <w:docPartUnique/>
        </w:docPartObj>
      </w:sdtPr>
      <w:sdtEndPr>
        <w:rPr>
          <w:rFonts w:hint="eastAsia" w:ascii="仿宋_GB2312" w:hAnsi="仿宋_GB2312" w:eastAsia="仿宋_GB2312" w:cs="仿宋_GB2312"/>
          <w:bCs/>
          <w:sz w:val="32"/>
          <w:szCs w:val="32"/>
          <w:shd w:val="clear" w:color="auto" w:fill="FFFFFF"/>
        </w:rPr>
      </w:sdtEndPr>
      <w:sdtContent>
        <w:p w14:paraId="6D644517">
          <w:pPr>
            <w:jc w:val="center"/>
            <w:rPr>
              <w:rFonts w:ascii="黑体" w:hAnsi="黑体" w:eastAsia="黑体" w:cs="黑体"/>
              <w:sz w:val="32"/>
              <w:szCs w:val="32"/>
            </w:rPr>
          </w:pPr>
          <w:r>
            <w:rPr>
              <w:rFonts w:hint="eastAsia" w:ascii="黑体" w:hAnsi="黑体" w:eastAsia="黑体" w:cs="黑体"/>
              <w:sz w:val="32"/>
              <w:szCs w:val="32"/>
            </w:rPr>
            <w:t>目  录</w:t>
          </w:r>
        </w:p>
        <w:p w14:paraId="3727EEDF">
          <w:pPr>
            <w:pStyle w:val="13"/>
            <w:tabs>
              <w:tab w:val="right" w:leader="dot" w:pos="8306"/>
            </w:tabs>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fldChar w:fldCharType="begin"/>
          </w:r>
          <w:r>
            <w:rPr>
              <w:rFonts w:hint="eastAsia" w:ascii="仿宋_GB2312" w:hAnsi="仿宋_GB2312" w:eastAsia="仿宋_GB2312" w:cs="仿宋_GB2312"/>
              <w:b/>
              <w:bCs/>
              <w:sz w:val="32"/>
              <w:szCs w:val="32"/>
              <w:shd w:val="clear" w:color="auto" w:fill="FFFFFF"/>
            </w:rPr>
            <w:instrText xml:space="preserve">TOC \o "1-1" \h \u </w:instrText>
          </w:r>
          <w:r>
            <w:rPr>
              <w:rFonts w:hint="eastAsia" w:ascii="仿宋_GB2312" w:hAnsi="仿宋_GB2312" w:eastAsia="仿宋_GB2312" w:cs="仿宋_GB2312"/>
              <w:b/>
              <w:bCs/>
              <w:sz w:val="32"/>
              <w:szCs w:val="32"/>
              <w:shd w:val="clear" w:color="auto" w:fill="FFFFFF"/>
            </w:rPr>
            <w:fldChar w:fldCharType="separate"/>
          </w:r>
          <w:r>
            <w:fldChar w:fldCharType="begin"/>
          </w:r>
          <w:r>
            <w:instrText xml:space="preserve"> HYPERLINK \l "_Toc15793" </w:instrText>
          </w:r>
          <w:r>
            <w:fldChar w:fldCharType="separate"/>
          </w:r>
          <w:r>
            <w:rPr>
              <w:rFonts w:hint="eastAsia" w:ascii="仿宋_GB2312" w:hAnsi="仿宋_GB2312" w:eastAsia="仿宋_GB2312" w:cs="仿宋_GB2312"/>
              <w:bCs/>
              <w:sz w:val="32"/>
              <w:szCs w:val="32"/>
              <w:shd w:val="clear" w:color="auto" w:fill="FFFFFF"/>
            </w:rPr>
            <w:t>第一章 总 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A6E0727">
          <w:pPr>
            <w:pStyle w:val="13"/>
            <w:tabs>
              <w:tab w:val="right" w:leader="dot" w:pos="8306"/>
            </w:tabs>
            <w:rPr>
              <w:rFonts w:ascii="仿宋_GB2312" w:hAnsi="仿宋_GB2312" w:eastAsia="仿宋_GB2312" w:cs="仿宋_GB2312"/>
              <w:sz w:val="32"/>
              <w:szCs w:val="32"/>
            </w:rPr>
          </w:pPr>
          <w:r>
            <w:fldChar w:fldCharType="begin"/>
          </w:r>
          <w:r>
            <w:instrText xml:space="preserve"> HYPERLINK \l "_Toc27486" </w:instrText>
          </w:r>
          <w:r>
            <w:fldChar w:fldCharType="separate"/>
          </w:r>
          <w:r>
            <w:rPr>
              <w:rFonts w:hint="eastAsia" w:ascii="仿宋_GB2312" w:hAnsi="仿宋_GB2312" w:eastAsia="仿宋_GB2312" w:cs="仿宋_GB2312"/>
              <w:bCs/>
              <w:sz w:val="32"/>
              <w:szCs w:val="32"/>
              <w:shd w:val="clear" w:color="auto" w:fill="FFFFFF"/>
            </w:rPr>
            <w:t>第二章 工程建设管理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AE7ACC">
          <w:pPr>
            <w:pStyle w:val="13"/>
            <w:tabs>
              <w:tab w:val="right" w:leader="dot" w:pos="8306"/>
            </w:tabs>
            <w:rPr>
              <w:rFonts w:ascii="仿宋_GB2312" w:hAnsi="仿宋_GB2312" w:eastAsia="仿宋_GB2312" w:cs="仿宋_GB2312"/>
              <w:sz w:val="32"/>
              <w:szCs w:val="32"/>
            </w:rPr>
          </w:pPr>
          <w:r>
            <w:fldChar w:fldCharType="begin"/>
          </w:r>
          <w:r>
            <w:instrText xml:space="preserve"> HYPERLINK \l "_Toc15464" </w:instrText>
          </w:r>
          <w:r>
            <w:fldChar w:fldCharType="separate"/>
          </w:r>
          <w:r>
            <w:rPr>
              <w:rFonts w:hint="eastAsia" w:ascii="仿宋_GB2312" w:hAnsi="仿宋_GB2312" w:eastAsia="仿宋_GB2312" w:cs="仿宋_GB2312"/>
              <w:bCs/>
              <w:sz w:val="32"/>
              <w:szCs w:val="32"/>
              <w:shd w:val="clear" w:color="auto" w:fill="FFFFFF"/>
            </w:rPr>
            <w:t>第三章 工程质量管理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2CA6DE">
          <w:pPr>
            <w:pStyle w:val="13"/>
            <w:tabs>
              <w:tab w:val="right" w:leader="dot" w:pos="8306"/>
            </w:tabs>
            <w:rPr>
              <w:rFonts w:ascii="仿宋_GB2312" w:hAnsi="仿宋_GB2312" w:eastAsia="仿宋_GB2312" w:cs="仿宋_GB2312"/>
              <w:sz w:val="32"/>
              <w:szCs w:val="32"/>
            </w:rPr>
          </w:pPr>
          <w:r>
            <w:fldChar w:fldCharType="begin"/>
          </w:r>
          <w:r>
            <w:instrText xml:space="preserve"> HYPERLINK \l "_Toc12807" </w:instrText>
          </w:r>
          <w:r>
            <w:fldChar w:fldCharType="separate"/>
          </w:r>
          <w:r>
            <w:rPr>
              <w:rFonts w:hint="eastAsia" w:ascii="仿宋_GB2312" w:hAnsi="仿宋_GB2312" w:eastAsia="仿宋_GB2312" w:cs="仿宋_GB2312"/>
              <w:bCs/>
              <w:sz w:val="32"/>
              <w:szCs w:val="32"/>
              <w:shd w:val="clear" w:color="auto" w:fill="FFFFFF"/>
            </w:rPr>
            <w:t>第四章 工程质量安全管理体系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E4A9B4">
          <w:pPr>
            <w:pStyle w:val="13"/>
            <w:tabs>
              <w:tab w:val="right" w:leader="dot" w:pos="8306"/>
            </w:tabs>
            <w:rPr>
              <w:rFonts w:ascii="仿宋_GB2312" w:hAnsi="仿宋_GB2312" w:eastAsia="仿宋_GB2312" w:cs="仿宋_GB2312"/>
              <w:sz w:val="32"/>
              <w:szCs w:val="32"/>
            </w:rPr>
          </w:pPr>
          <w:r>
            <w:fldChar w:fldCharType="begin"/>
          </w:r>
          <w:r>
            <w:instrText xml:space="preserve"> HYPERLINK \l "_Toc29219" </w:instrText>
          </w:r>
          <w:r>
            <w:fldChar w:fldCharType="separate"/>
          </w:r>
          <w:r>
            <w:rPr>
              <w:rFonts w:hint="eastAsia" w:ascii="仿宋_GB2312" w:hAnsi="仿宋_GB2312" w:eastAsia="仿宋_GB2312" w:cs="仿宋_GB2312"/>
              <w:bCs/>
              <w:sz w:val="32"/>
              <w:szCs w:val="32"/>
              <w:shd w:val="clear" w:color="auto" w:fill="FFFFFF"/>
            </w:rPr>
            <w:t>第五章 工程施工过程监管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BFB015">
          <w:pPr>
            <w:pStyle w:val="13"/>
            <w:tabs>
              <w:tab w:val="right" w:leader="dot" w:pos="8306"/>
            </w:tabs>
            <w:rPr>
              <w:rFonts w:ascii="仿宋_GB2312" w:hAnsi="仿宋_GB2312" w:eastAsia="仿宋_GB2312" w:cs="仿宋_GB2312"/>
              <w:sz w:val="32"/>
              <w:szCs w:val="32"/>
            </w:rPr>
          </w:pPr>
          <w:r>
            <w:fldChar w:fldCharType="begin"/>
          </w:r>
          <w:r>
            <w:instrText xml:space="preserve"> HYPERLINK \l "_Toc32084" </w:instrText>
          </w:r>
          <w:r>
            <w:fldChar w:fldCharType="separate"/>
          </w:r>
          <w:r>
            <w:rPr>
              <w:rFonts w:hint="eastAsia" w:ascii="仿宋_GB2312" w:hAnsi="仿宋_GB2312" w:eastAsia="仿宋_GB2312" w:cs="仿宋_GB2312"/>
              <w:bCs/>
              <w:sz w:val="32"/>
              <w:szCs w:val="32"/>
              <w:shd w:val="clear" w:color="auto" w:fill="FFFFFF"/>
            </w:rPr>
            <w:t>第六章 工程竣工验收管理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06DD7C">
          <w:pPr>
            <w:pStyle w:val="13"/>
            <w:tabs>
              <w:tab w:val="right" w:leader="dot" w:pos="8306"/>
            </w:tabs>
            <w:rPr>
              <w:rFonts w:ascii="仿宋_GB2312" w:hAnsi="仿宋_GB2312" w:eastAsia="仿宋_GB2312" w:cs="仿宋_GB2312"/>
              <w:sz w:val="32"/>
              <w:szCs w:val="32"/>
            </w:rPr>
          </w:pPr>
          <w:r>
            <w:fldChar w:fldCharType="begin"/>
          </w:r>
          <w:r>
            <w:instrText xml:space="preserve"> HYPERLINK \l "_Toc11747" </w:instrText>
          </w:r>
          <w:r>
            <w:fldChar w:fldCharType="separate"/>
          </w:r>
          <w:r>
            <w:rPr>
              <w:rFonts w:hint="eastAsia" w:ascii="仿宋_GB2312" w:hAnsi="仿宋_GB2312" w:eastAsia="仿宋_GB2312" w:cs="仿宋_GB2312"/>
              <w:bCs/>
              <w:sz w:val="32"/>
              <w:szCs w:val="32"/>
              <w:shd w:val="clear" w:color="auto" w:fill="FFFFFF"/>
            </w:rPr>
            <w:t>第七章 工程信息化管理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C7D287">
          <w:pPr>
            <w:pStyle w:val="13"/>
            <w:tabs>
              <w:tab w:val="right" w:leader="dot" w:pos="8306"/>
            </w:tabs>
            <w:rPr>
              <w:rFonts w:ascii="仿宋_GB2312" w:hAnsi="仿宋_GB2312" w:eastAsia="仿宋_GB2312" w:cs="仿宋_GB2312"/>
              <w:sz w:val="32"/>
              <w:szCs w:val="32"/>
            </w:rPr>
          </w:pPr>
          <w:r>
            <w:fldChar w:fldCharType="begin"/>
          </w:r>
          <w:r>
            <w:instrText xml:space="preserve"> HYPERLINK \l "_Toc18374" </w:instrText>
          </w:r>
          <w:r>
            <w:fldChar w:fldCharType="separate"/>
          </w:r>
          <w:r>
            <w:rPr>
              <w:rFonts w:hint="eastAsia" w:ascii="仿宋_GB2312" w:hAnsi="仿宋_GB2312" w:eastAsia="仿宋_GB2312" w:cs="仿宋_GB2312"/>
              <w:bCs/>
              <w:sz w:val="32"/>
              <w:szCs w:val="32"/>
              <w:shd w:val="clear" w:color="auto" w:fill="FFFFFF"/>
            </w:rPr>
            <w:t>第八章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7625BA">
          <w:pPr>
            <w:shd w:val="solid" w:color="FFFFFF" w:fill="auto"/>
            <w:autoSpaceDN w:val="0"/>
            <w:spacing w:line="360" w:lineRule="auto"/>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Cs/>
              <w:sz w:val="32"/>
              <w:szCs w:val="32"/>
              <w:shd w:val="clear" w:color="auto" w:fill="FFFFFF"/>
            </w:rPr>
            <w:fldChar w:fldCharType="end"/>
          </w:r>
        </w:p>
      </w:sdtContent>
    </w:sdt>
    <w:p w14:paraId="1DFA3F01">
      <w:pPr>
        <w:shd w:val="solid" w:color="FFFFFF" w:fill="auto"/>
        <w:autoSpaceDN w:val="0"/>
        <w:spacing w:line="360" w:lineRule="auto"/>
        <w:rPr>
          <w:rFonts w:ascii="宋体" w:hAnsi="宋体" w:eastAsia="宋体" w:cs="宋体"/>
          <w:b/>
          <w:bCs/>
          <w:sz w:val="32"/>
          <w:szCs w:val="32"/>
          <w:shd w:val="clear" w:color="auto" w:fill="FFFFFF"/>
        </w:rPr>
      </w:pPr>
    </w:p>
    <w:p w14:paraId="4097984C">
      <w:pPr>
        <w:shd w:val="solid" w:color="FFFFFF" w:fill="auto"/>
        <w:autoSpaceDN w:val="0"/>
        <w:spacing w:line="360" w:lineRule="auto"/>
        <w:rPr>
          <w:rFonts w:ascii="宋体" w:hAnsi="宋体" w:eastAsia="宋体" w:cs="宋体"/>
          <w:b/>
          <w:bCs/>
          <w:sz w:val="32"/>
          <w:szCs w:val="32"/>
          <w:shd w:val="clear" w:color="auto" w:fill="FFFFFF"/>
        </w:rPr>
      </w:pPr>
    </w:p>
    <w:p w14:paraId="63741ECB">
      <w:pPr>
        <w:shd w:val="solid" w:color="FFFFFF" w:fill="auto"/>
        <w:autoSpaceDN w:val="0"/>
        <w:spacing w:line="360" w:lineRule="auto"/>
        <w:rPr>
          <w:rFonts w:ascii="宋体" w:hAnsi="宋体" w:eastAsia="宋体" w:cs="宋体"/>
          <w:b/>
          <w:bCs/>
          <w:sz w:val="32"/>
          <w:szCs w:val="32"/>
          <w:shd w:val="clear" w:color="auto" w:fill="FFFFFF"/>
        </w:rPr>
      </w:pPr>
    </w:p>
    <w:p w14:paraId="6E827376">
      <w:pPr>
        <w:shd w:val="solid" w:color="FFFFFF" w:fill="auto"/>
        <w:autoSpaceDN w:val="0"/>
        <w:spacing w:line="360" w:lineRule="auto"/>
        <w:rPr>
          <w:rFonts w:ascii="宋体" w:hAnsi="宋体" w:eastAsia="宋体" w:cs="宋体"/>
          <w:b/>
          <w:bCs/>
          <w:sz w:val="32"/>
          <w:szCs w:val="32"/>
          <w:shd w:val="clear" w:color="auto" w:fill="FFFFFF"/>
        </w:rPr>
      </w:pPr>
    </w:p>
    <w:p w14:paraId="0EB37445">
      <w:pPr>
        <w:shd w:val="solid" w:color="FFFFFF" w:fill="auto"/>
        <w:autoSpaceDN w:val="0"/>
        <w:spacing w:line="360" w:lineRule="auto"/>
        <w:jc w:val="center"/>
        <w:rPr>
          <w:rFonts w:ascii="黑体" w:hAnsi="黑体" w:eastAsia="黑体" w:cs="黑体"/>
          <w:b/>
          <w:bCs/>
          <w:sz w:val="44"/>
          <w:szCs w:val="44"/>
          <w:shd w:val="clear" w:color="auto" w:fill="FFFFFF"/>
        </w:rPr>
        <w:sectPr>
          <w:footerReference r:id="rId3" w:type="default"/>
          <w:pgSz w:w="11906" w:h="16838"/>
          <w:pgMar w:top="1440" w:right="1800" w:bottom="1440" w:left="1800" w:header="851" w:footer="992" w:gutter="0"/>
          <w:pgNumType w:start="1"/>
          <w:cols w:space="425" w:num="1"/>
          <w:docGrid w:type="lines" w:linePitch="312" w:charSpace="0"/>
        </w:sectPr>
      </w:pPr>
      <w:bookmarkStart w:id="0" w:name="_Toc7065_WPSOffice_Level1"/>
    </w:p>
    <w:bookmarkEnd w:id="0"/>
    <w:p w14:paraId="2EF9ABC8">
      <w:pPr>
        <w:shd w:val="solid" w:color="FFFFFF" w:fill="auto"/>
        <w:autoSpaceDN w:val="0"/>
        <w:spacing w:line="360" w:lineRule="auto"/>
        <w:jc w:val="center"/>
        <w:rPr>
          <w:rFonts w:ascii="黑体" w:hAnsi="黑体" w:eastAsia="黑体" w:cs="黑体"/>
          <w:b/>
          <w:bCs/>
          <w:sz w:val="32"/>
          <w:szCs w:val="32"/>
          <w:shd w:val="clear" w:color="auto" w:fill="FFFFFF"/>
        </w:rPr>
      </w:pPr>
    </w:p>
    <w:p w14:paraId="4CE09993">
      <w:pPr>
        <w:shd w:val="solid" w:color="FFFFFF" w:fill="auto"/>
        <w:autoSpaceDN w:val="0"/>
        <w:spacing w:line="360" w:lineRule="auto"/>
        <w:jc w:val="center"/>
        <w:outlineLvl w:val="0"/>
        <w:rPr>
          <w:rFonts w:ascii="黑体" w:hAnsi="黑体" w:eastAsia="黑体" w:cs="黑体"/>
          <w:kern w:val="0"/>
          <w:sz w:val="32"/>
          <w:szCs w:val="32"/>
          <w:lang w:bidi="ar"/>
        </w:rPr>
      </w:pPr>
      <w:bookmarkStart w:id="1" w:name="_Toc15793"/>
      <w:r>
        <w:rPr>
          <w:rFonts w:hint="eastAsia" w:ascii="黑体" w:hAnsi="黑体" w:eastAsia="黑体" w:cs="黑体"/>
          <w:b/>
          <w:bCs/>
          <w:sz w:val="32"/>
          <w:szCs w:val="32"/>
          <w:shd w:val="clear" w:color="auto" w:fill="FFFFFF"/>
        </w:rPr>
        <w:t>第一章 总 则</w:t>
      </w:r>
      <w:bookmarkEnd w:id="1"/>
    </w:p>
    <w:p w14:paraId="19C8B960">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第一条</w:t>
      </w:r>
      <w:r>
        <w:rPr>
          <w:rFonts w:hint="eastAsia" w:ascii="仿宋" w:hAnsi="仿宋" w:eastAsia="仿宋" w:cs="仿宋"/>
          <w:sz w:val="32"/>
          <w:szCs w:val="32"/>
        </w:rPr>
        <w:t xml:space="preserve"> </w:t>
      </w:r>
      <w:r>
        <w:rPr>
          <w:rFonts w:hint="eastAsia" w:ascii="黑体" w:hAnsi="黑体" w:eastAsia="黑体" w:cs="黑体"/>
          <w:b/>
          <w:bCs/>
          <w:sz w:val="32"/>
          <w:szCs w:val="32"/>
        </w:rPr>
        <w:t>【编制目的】</w:t>
      </w:r>
      <w:r>
        <w:rPr>
          <w:rFonts w:hint="eastAsia" w:ascii="仿宋" w:hAnsi="仿宋" w:eastAsia="仿宋" w:cs="仿宋"/>
          <w:sz w:val="32"/>
          <w:szCs w:val="32"/>
        </w:rPr>
        <w:t>为提高广东省城市园林绿化工程建设的质量和管理水平，完善园林绿化工程建设管理体系，强化事中事后监管和信用管理，明确园林绿化质量管理责任，根据《中华人民共和国建筑法》、《中华人民共和国安全生产法》、《园林绿化工程建设管理规定》、《城市绿化条例》、《广东省城市绿化条例》、《广东省建设工程质量管理条例》等相关规定及工程建设项目审批制度改革工作的要求，结合本省实际，制定本办法。</w:t>
      </w:r>
    </w:p>
    <w:p w14:paraId="7F43A6C8">
      <w:pPr>
        <w:spacing w:line="360" w:lineRule="auto"/>
        <w:ind w:firstLine="480" w:firstLineChars="200"/>
        <w:rPr>
          <w:rFonts w:ascii="仿宋" w:hAnsi="仿宋" w:eastAsia="楷体" w:cs="仿宋"/>
          <w:sz w:val="28"/>
          <w:szCs w:val="28"/>
        </w:rPr>
      </w:pPr>
      <w:r>
        <w:rPr>
          <w:rFonts w:hint="eastAsia" w:ascii="楷体" w:hAnsi="楷体" w:eastAsia="楷体" w:cs="楷体"/>
          <w:sz w:val="24"/>
        </w:rPr>
        <w:t>（</w:t>
      </w:r>
      <w:r>
        <w:rPr>
          <w:rFonts w:hint="eastAsia" w:ascii="楷体" w:hAnsi="楷体" w:eastAsia="楷体" w:cs="楷体"/>
          <w:b/>
          <w:bCs/>
          <w:sz w:val="24"/>
        </w:rPr>
        <w:t>依据</w:t>
      </w:r>
      <w:r>
        <w:rPr>
          <w:rFonts w:hint="eastAsia" w:ascii="楷体" w:hAnsi="楷体" w:eastAsia="楷体" w:cs="楷体"/>
          <w:sz w:val="24"/>
        </w:rPr>
        <w:t>：住建部《园林绿化工程建设管理规定》（建城</w:t>
      </w:r>
      <w:r>
        <w:rPr>
          <w:rFonts w:hint="eastAsia" w:ascii="宋体" w:hAnsi="宋体" w:eastAsia="楷体_GB2312" w:cs="楷体_GB2312"/>
          <w:sz w:val="24"/>
        </w:rPr>
        <w:t>〔</w:t>
      </w:r>
      <w:r>
        <w:rPr>
          <w:rFonts w:hint="eastAsia" w:ascii="楷体" w:hAnsi="楷体" w:eastAsia="楷体" w:cs="楷体"/>
          <w:sz w:val="24"/>
        </w:rPr>
        <w:t>2017</w:t>
      </w:r>
      <w:r>
        <w:rPr>
          <w:rFonts w:hint="eastAsia" w:ascii="宋体" w:hAnsi="宋体" w:eastAsia="楷体_GB2312" w:cs="楷体_GB2312"/>
          <w:sz w:val="24"/>
        </w:rPr>
        <w:t>〕</w:t>
      </w:r>
      <w:r>
        <w:rPr>
          <w:rFonts w:hint="eastAsia" w:ascii="楷体" w:hAnsi="楷体" w:eastAsia="楷体" w:cs="楷体"/>
          <w:sz w:val="24"/>
        </w:rPr>
        <w:t>251号）第一条：</w:t>
      </w:r>
      <w:r>
        <w:rPr>
          <w:rFonts w:hint="eastAsia" w:ascii="楷体" w:hAnsi="楷体" w:eastAsia="楷体" w:cs="楷体"/>
          <w:sz w:val="24"/>
          <w:shd w:val="clear" w:color="auto" w:fill="FFFFFF"/>
        </w:rPr>
        <w:t>为贯彻落实国务院推进简政放权、放管结合、优化服务改革要求，做好城市园林绿化企业资质核准取消后市场管理工作，加强园林绿化工程建设事中事后监管，制定本规定。）</w:t>
      </w:r>
    </w:p>
    <w:p w14:paraId="4C937DC3">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黑体" w:hAnsi="黑体" w:eastAsia="黑体" w:cs="黑体"/>
          <w:b/>
          <w:bCs/>
          <w:sz w:val="32"/>
          <w:szCs w:val="32"/>
        </w:rPr>
        <w:t>适用范围</w:t>
      </w:r>
      <w:r>
        <w:rPr>
          <w:rFonts w:hint="eastAsia" w:ascii="仿宋" w:hAnsi="仿宋" w:eastAsia="仿宋" w:cs="仿宋"/>
          <w:sz w:val="32"/>
          <w:szCs w:val="32"/>
        </w:rPr>
        <w:t>】园林绿化工程是指新建、改建、扩建公园绿地、防护绿地、广场用地、附属绿地、区域绿地，以及对城市生态和景观影响较大建设项目的配套绿化，主要包括园林绿化植物栽植、地形整理、园林设备安装及建筑面积300平方米以下单层配套建筑、园林建筑和构筑物、花坛、花境、口袋公园、立体绿化、屋顶绿化、园路、水系、驳岸、喷泉、假山、雕塑、绿地广场、园林景观桥梁等施工。</w:t>
      </w:r>
    </w:p>
    <w:p w14:paraId="64C1EB3C">
      <w:pPr>
        <w:spacing w:line="360" w:lineRule="auto"/>
        <w:ind w:firstLine="480" w:firstLineChars="200"/>
        <w:rPr>
          <w:rFonts w:ascii="仿宋" w:hAnsi="仿宋" w:eastAsia="仿宋" w:cs="仿宋"/>
          <w:sz w:val="24"/>
        </w:rPr>
      </w:pPr>
      <w:r>
        <w:rPr>
          <w:rFonts w:hint="eastAsia" w:ascii="楷体" w:hAnsi="楷体" w:eastAsia="楷体" w:cs="楷体"/>
          <w:sz w:val="24"/>
        </w:rPr>
        <w:t>（</w:t>
      </w:r>
      <w:r>
        <w:rPr>
          <w:rFonts w:hint="eastAsia" w:ascii="楷体" w:hAnsi="楷体" w:eastAsia="楷体" w:cs="楷体"/>
          <w:b/>
          <w:bCs/>
          <w:sz w:val="24"/>
        </w:rPr>
        <w:t>依据</w:t>
      </w:r>
      <w:r>
        <w:rPr>
          <w:rFonts w:hint="eastAsia" w:ascii="楷体" w:hAnsi="楷体" w:eastAsia="楷体" w:cs="楷体"/>
          <w:sz w:val="24"/>
        </w:rPr>
        <w:t>：住建部《园林绿化工程建设管理规定》（建城〔2017〕251号）第二条：园林绿化工程是指新建、改建、扩建公园绿地、防护绿地、广场用地、附属绿地、区域绿地，以及对城市生态和景观影响较大建设项目的配套绿化，主要包括园林绿化植物栽植、地形整理、园林设备安装及建筑面积300平方米以下单层配套建筑、小品、花坛、园路、水系、驳岸、喷泉、假山、雕塑、绿地广场、园林景观桥梁等施工。）</w:t>
      </w:r>
    </w:p>
    <w:p w14:paraId="5B1E5188">
      <w:pPr>
        <w:shd w:val="solid" w:color="FFFFFF" w:fill="auto"/>
        <w:autoSpaceDN w:val="0"/>
        <w:spacing w:line="360" w:lineRule="auto"/>
        <w:jc w:val="center"/>
        <w:outlineLvl w:val="0"/>
        <w:rPr>
          <w:rFonts w:ascii="黑体" w:hAnsi="黑体" w:eastAsia="黑体" w:cs="黑体"/>
          <w:b/>
          <w:bCs/>
          <w:sz w:val="32"/>
          <w:szCs w:val="32"/>
          <w:shd w:val="clear" w:color="auto" w:fill="FFFFFF"/>
        </w:rPr>
      </w:pPr>
      <w:bookmarkStart w:id="2" w:name="_Toc27486"/>
      <w:r>
        <w:rPr>
          <w:rFonts w:hint="eastAsia" w:ascii="黑体" w:hAnsi="黑体" w:eastAsia="黑体" w:cs="黑体"/>
          <w:b/>
          <w:bCs/>
          <w:sz w:val="32"/>
          <w:szCs w:val="32"/>
          <w:shd w:val="clear" w:color="auto" w:fill="FFFFFF"/>
        </w:rPr>
        <w:t>第二章 工程建设管理</w:t>
      </w:r>
      <w:bookmarkEnd w:id="2"/>
    </w:p>
    <w:p w14:paraId="35CCF222">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第三条</w:t>
      </w:r>
      <w:r>
        <w:rPr>
          <w:rFonts w:hint="eastAsia" w:ascii="仿宋" w:hAnsi="仿宋" w:eastAsia="仿宋" w:cs="仿宋"/>
          <w:sz w:val="32"/>
          <w:szCs w:val="32"/>
        </w:rPr>
        <w:t xml:space="preserve"> 【</w:t>
      </w:r>
      <w:r>
        <w:rPr>
          <w:rFonts w:hint="eastAsia" w:ascii="黑体" w:hAnsi="黑体" w:eastAsia="黑体" w:cs="黑体"/>
          <w:b/>
          <w:bCs/>
          <w:sz w:val="32"/>
          <w:szCs w:val="32"/>
        </w:rPr>
        <w:t>工程人员技术管理</w:t>
      </w:r>
      <w:r>
        <w:rPr>
          <w:rFonts w:hint="eastAsia" w:ascii="仿宋" w:hAnsi="仿宋" w:eastAsia="仿宋" w:cs="仿宋"/>
          <w:sz w:val="32"/>
          <w:szCs w:val="32"/>
        </w:rPr>
        <w:t>】从事园林绿化工程及工程建设项目附属绿化工程的施工企业应具备与工程建设活动相匹配的专业技术管理人员、技术工人、资金、设备等条件，实行项目负责人制，项目负责人应具备相应的现场管理工作经历和专业技术能力，并遵守工程建设相关法律法规。</w:t>
      </w:r>
    </w:p>
    <w:p w14:paraId="3F3352E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（一）工程造价400万元以下（不含4</w:t>
      </w:r>
      <w:r>
        <w:rPr>
          <w:rFonts w:ascii="仿宋" w:hAnsi="仿宋" w:eastAsia="仿宋" w:cs="仿宋"/>
          <w:sz w:val="32"/>
          <w:szCs w:val="32"/>
        </w:rPr>
        <w:t>00</w:t>
      </w:r>
      <w:r>
        <w:rPr>
          <w:rFonts w:hint="eastAsia" w:ascii="仿宋" w:hAnsi="仿宋" w:eastAsia="仿宋" w:cs="仿宋"/>
          <w:sz w:val="32"/>
          <w:szCs w:val="32"/>
        </w:rPr>
        <w:t>万元）的园林绿化工程，项目负责人应具有园林专业类初级或以上技术职称，园林绿化工持证上岗率达6</w:t>
      </w:r>
      <w:r>
        <w:rPr>
          <w:rFonts w:ascii="仿宋" w:hAnsi="仿宋" w:eastAsia="仿宋" w:cs="仿宋"/>
          <w:sz w:val="32"/>
          <w:szCs w:val="32"/>
        </w:rPr>
        <w:t>0</w:t>
      </w:r>
      <w:r>
        <w:rPr>
          <w:rFonts w:hint="eastAsia" w:ascii="仿宋" w:hAnsi="仿宋" w:eastAsia="仿宋" w:cs="仿宋"/>
          <w:sz w:val="32"/>
          <w:szCs w:val="32"/>
        </w:rPr>
        <w:t>%。</w:t>
      </w:r>
    </w:p>
    <w:p w14:paraId="5FDA4B1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（二）工程造价400万以上（含4</w:t>
      </w:r>
      <w:r>
        <w:rPr>
          <w:rFonts w:ascii="仿宋" w:hAnsi="仿宋" w:eastAsia="仿宋" w:cs="仿宋"/>
          <w:sz w:val="32"/>
          <w:szCs w:val="32"/>
        </w:rPr>
        <w:t>00</w:t>
      </w:r>
      <w:r>
        <w:rPr>
          <w:rFonts w:hint="eastAsia" w:ascii="仿宋" w:hAnsi="仿宋" w:eastAsia="仿宋" w:cs="仿宋"/>
          <w:sz w:val="32"/>
          <w:szCs w:val="32"/>
        </w:rPr>
        <w:t>万元）及1200万元以下（不含1</w:t>
      </w:r>
      <w:r>
        <w:rPr>
          <w:rFonts w:ascii="仿宋" w:hAnsi="仿宋" w:eastAsia="仿宋" w:cs="仿宋"/>
          <w:sz w:val="32"/>
          <w:szCs w:val="32"/>
        </w:rPr>
        <w:t>200</w:t>
      </w:r>
      <w:r>
        <w:rPr>
          <w:rFonts w:hint="eastAsia" w:ascii="仿宋" w:hAnsi="仿宋" w:eastAsia="仿宋" w:cs="仿宋"/>
          <w:sz w:val="32"/>
          <w:szCs w:val="32"/>
        </w:rPr>
        <w:t>万元）的园林绿化工程，项目负责人应具有园林专业类中级或以上专业技术职称，园林绿化工持证上岗率达8</w:t>
      </w:r>
      <w:r>
        <w:rPr>
          <w:rFonts w:ascii="仿宋" w:hAnsi="仿宋" w:eastAsia="仿宋" w:cs="仿宋"/>
          <w:sz w:val="32"/>
          <w:szCs w:val="32"/>
        </w:rPr>
        <w:t>0</w:t>
      </w:r>
      <w:r>
        <w:rPr>
          <w:rFonts w:hint="eastAsia" w:ascii="仿宋" w:hAnsi="仿宋" w:eastAsia="仿宋" w:cs="仿宋"/>
          <w:sz w:val="32"/>
          <w:szCs w:val="32"/>
        </w:rPr>
        <w:t>%。</w:t>
      </w:r>
    </w:p>
    <w:p w14:paraId="6790157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（三）工程造价1200万元以上（含1</w:t>
      </w:r>
      <w:r>
        <w:rPr>
          <w:rFonts w:ascii="仿宋" w:hAnsi="仿宋" w:eastAsia="仿宋" w:cs="仿宋"/>
          <w:sz w:val="32"/>
          <w:szCs w:val="32"/>
        </w:rPr>
        <w:t>200</w:t>
      </w:r>
      <w:r>
        <w:rPr>
          <w:rFonts w:hint="eastAsia" w:ascii="仿宋" w:hAnsi="仿宋" w:eastAsia="仿宋" w:cs="仿宋"/>
          <w:sz w:val="32"/>
          <w:szCs w:val="32"/>
        </w:rPr>
        <w:t>万元）的园林绿化工程，项目负责人应具有园林专业类高级或以上专业技术职称，园林绿化工持证上岗率达1</w:t>
      </w:r>
      <w:r>
        <w:rPr>
          <w:rFonts w:ascii="仿宋" w:hAnsi="仿宋" w:eastAsia="仿宋" w:cs="仿宋"/>
          <w:sz w:val="32"/>
          <w:szCs w:val="32"/>
        </w:rPr>
        <w:t>00</w:t>
      </w:r>
      <w:r>
        <w:rPr>
          <w:rFonts w:hint="eastAsia" w:ascii="仿宋" w:hAnsi="仿宋" w:eastAsia="仿宋" w:cs="仿宋"/>
          <w:sz w:val="32"/>
          <w:szCs w:val="32"/>
        </w:rPr>
        <w:t>%。</w:t>
      </w:r>
    </w:p>
    <w:p w14:paraId="14C8C8B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（四）建设内容含有建筑、园林景观桥梁等的园林绿化工程，应配备相应专业的技术人员。</w:t>
      </w:r>
    </w:p>
    <w:p w14:paraId="03915369">
      <w:pPr>
        <w:pStyle w:val="8"/>
        <w:widowControl/>
        <w:shd w:val="clear" w:color="auto" w:fill="FFFFFF"/>
        <w:spacing w:before="150" w:beforeAutospacing="0" w:afterAutospacing="0" w:line="420" w:lineRule="atLeas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rPr>
        <w:t>（五）</w:t>
      </w:r>
      <w:r>
        <w:rPr>
          <w:rFonts w:hint="eastAsia" w:ascii="仿宋" w:hAnsi="仿宋" w:eastAsia="仿宋" w:cs="仿宋"/>
          <w:sz w:val="32"/>
          <w:szCs w:val="32"/>
          <w:shd w:val="clear" w:color="auto" w:fill="FFFFFF"/>
        </w:rPr>
        <w:t>从事建设活动的注册执业人员应当在法定的范围内执业。注册执业人员应当在所注册的单位执业，不得允许他人以自己的名义执业。禁止执业人员出租、出借执业证书和印章，从事非法执业活动。</w:t>
      </w:r>
    </w:p>
    <w:p w14:paraId="3C1853FD">
      <w:pPr>
        <w:widowControl/>
        <w:spacing w:line="360" w:lineRule="auto"/>
        <w:ind w:firstLine="480" w:firstLineChars="200"/>
        <w:jc w:val="left"/>
        <w:rPr>
          <w:rFonts w:ascii="楷体" w:hAnsi="楷体" w:eastAsia="楷体" w:cs="楷体"/>
          <w:sz w:val="24"/>
          <w:shd w:val="clear" w:color="auto" w:fill="FFFFFF"/>
        </w:rPr>
      </w:pPr>
      <w:r>
        <w:rPr>
          <w:rFonts w:hint="eastAsia" w:ascii="楷体" w:hAnsi="楷体" w:eastAsia="楷体" w:cs="楷体"/>
          <w:sz w:val="24"/>
          <w:shd w:val="clear" w:color="auto" w:fill="FFFFFF"/>
        </w:rPr>
        <w:t>（</w:t>
      </w:r>
      <w:r>
        <w:rPr>
          <w:rFonts w:hint="eastAsia" w:ascii="楷体" w:hAnsi="楷体" w:eastAsia="楷体" w:cs="楷体"/>
          <w:b/>
          <w:bCs/>
          <w:sz w:val="24"/>
          <w:shd w:val="clear" w:color="auto" w:fill="FFFFFF"/>
        </w:rPr>
        <w:t>依据</w:t>
      </w:r>
      <w:r>
        <w:rPr>
          <w:rFonts w:hint="eastAsia" w:ascii="楷体" w:hAnsi="楷体" w:eastAsia="楷体" w:cs="楷体"/>
          <w:sz w:val="24"/>
          <w:shd w:val="clear" w:color="auto" w:fill="FFFFFF"/>
        </w:rPr>
        <w:t>：1.《广东省城市绿化条例》第十五条：城市绿化工程依法应当实行招标的，招标文件中应当按照规定明确投标人需具备与城市绿化工程相匹配的履约能力要求，资格审查委员会、评标委员会应当包含园林绿化专家。</w:t>
      </w:r>
    </w:p>
    <w:p w14:paraId="23963673">
      <w:pPr>
        <w:widowControl/>
        <w:numPr>
          <w:ilvl w:val="255"/>
          <w:numId w:val="0"/>
        </w:numPr>
        <w:spacing w:line="360" w:lineRule="auto"/>
        <w:ind w:firstLine="480" w:firstLineChars="200"/>
        <w:rPr>
          <w:sz w:val="24"/>
        </w:rPr>
      </w:pPr>
      <w:r>
        <w:rPr>
          <w:rFonts w:hint="eastAsia" w:ascii="楷体" w:hAnsi="楷体" w:eastAsia="楷体" w:cs="楷体"/>
          <w:sz w:val="24"/>
          <w:shd w:val="clear" w:color="auto" w:fill="FFFFFF"/>
        </w:rPr>
        <w:t>2.</w:t>
      </w:r>
      <w:r>
        <w:rPr>
          <w:rFonts w:hint="eastAsia" w:ascii="楷体" w:hAnsi="楷体" w:eastAsia="楷体" w:cs="楷体"/>
          <w:sz w:val="24"/>
        </w:rPr>
        <w:t>住建部《园林绿化工程建设管理规定》（建城〔2017〕251号）第三条：园林绿化工程的施工企业应具备与从事工程建设活动相匹配的专业技术管理人员、技术工人、资金、设备等条件，并遵守工程建设相关法律法规。</w:t>
      </w:r>
    </w:p>
    <w:p w14:paraId="4BADBDDB">
      <w:pPr>
        <w:widowControl/>
        <w:spacing w:line="360" w:lineRule="auto"/>
        <w:ind w:firstLine="480" w:firstLineChars="200"/>
        <w:jc w:val="left"/>
        <w:rPr>
          <w:rFonts w:ascii="楷体" w:hAnsi="楷体" w:eastAsia="楷体" w:cs="楷体"/>
          <w:sz w:val="24"/>
          <w:shd w:val="clear" w:color="auto" w:fill="FFFFFF"/>
        </w:rPr>
      </w:pPr>
      <w:r>
        <w:rPr>
          <w:rFonts w:hint="eastAsia" w:ascii="楷体" w:hAnsi="楷体" w:eastAsia="楷体" w:cs="楷体"/>
          <w:sz w:val="24"/>
          <w:shd w:val="clear" w:color="auto" w:fill="FFFFFF"/>
        </w:rPr>
        <w:t>3.《住房和城乡建设部关于印发国家园林城市申报与评选管理办法的通知》（建城〔2022〕2号）国家园林城市评选标准第18项指标“园林绿化工持证上岗率100%”。</w:t>
      </w:r>
    </w:p>
    <w:p w14:paraId="337A1B53">
      <w:pPr>
        <w:pStyle w:val="8"/>
        <w:widowControl/>
        <w:shd w:val="clear" w:color="auto" w:fill="FFFFFF"/>
        <w:spacing w:before="150" w:beforeAutospacing="0" w:afterAutospacing="0" w:line="420" w:lineRule="atLeast"/>
        <w:ind w:firstLine="480" w:firstLineChars="200"/>
        <w:jc w:val="both"/>
        <w:rPr>
          <w:rFonts w:ascii="楷体" w:hAnsi="楷体" w:eastAsia="楷体" w:cs="楷体"/>
          <w:shd w:val="clear" w:color="auto" w:fill="FFFFFF"/>
        </w:rPr>
      </w:pPr>
      <w:r>
        <w:rPr>
          <w:rFonts w:hint="eastAsia" w:ascii="楷体" w:hAnsi="楷体" w:eastAsia="楷体" w:cs="楷体"/>
          <w:shd w:val="clear" w:color="auto" w:fill="FFFFFF"/>
        </w:rPr>
        <w:t>4.《广东省建设工程质量管理条例》第二十一条：从事建设活动的注册执业人员应当在法定的范围内执业。</w:t>
      </w:r>
    </w:p>
    <w:p w14:paraId="16A5C394">
      <w:pPr>
        <w:pStyle w:val="8"/>
        <w:widowControl/>
        <w:shd w:val="clear" w:color="auto" w:fill="FFFFFF"/>
        <w:spacing w:before="150" w:beforeAutospacing="0" w:afterAutospacing="0" w:line="420" w:lineRule="atLeast"/>
        <w:ind w:firstLine="480" w:firstLineChars="200"/>
        <w:jc w:val="both"/>
        <w:rPr>
          <w:rFonts w:ascii="楷体" w:hAnsi="楷体" w:eastAsia="楷体" w:cs="楷体"/>
          <w:shd w:val="clear" w:color="auto" w:fill="FFFFFF"/>
        </w:rPr>
      </w:pPr>
      <w:r>
        <w:rPr>
          <w:rFonts w:hint="eastAsia" w:ascii="楷体" w:hAnsi="楷体" w:eastAsia="楷体" w:cs="楷体"/>
          <w:shd w:val="clear" w:color="auto" w:fill="FFFFFF"/>
        </w:rPr>
        <w:t>注册执业人员应当在所注册的单位执业，不得允许他人以自己的名义执业。禁止执业人员出租、出借执业证书和印章，从事非法执业活动。</w:t>
      </w:r>
    </w:p>
    <w:p w14:paraId="372B453B">
      <w:pPr>
        <w:widowControl/>
        <w:spacing w:line="360" w:lineRule="auto"/>
        <w:ind w:firstLine="723" w:firstLineChars="300"/>
        <w:jc w:val="left"/>
        <w:rPr>
          <w:rFonts w:ascii="楷体" w:hAnsi="楷体" w:eastAsia="楷体" w:cs="楷体"/>
          <w:sz w:val="24"/>
          <w:shd w:val="clear" w:color="auto" w:fill="FFFFFF"/>
        </w:rPr>
      </w:pPr>
      <w:r>
        <w:rPr>
          <w:rFonts w:hint="eastAsia" w:ascii="楷体" w:hAnsi="楷体" w:eastAsia="楷体" w:cs="楷体"/>
          <w:b/>
          <w:bCs/>
          <w:sz w:val="24"/>
          <w:shd w:val="clear" w:color="auto" w:fill="FFFFFF"/>
        </w:rPr>
        <w:t>参考</w:t>
      </w:r>
      <w:r>
        <w:rPr>
          <w:rFonts w:hint="eastAsia" w:ascii="楷体" w:hAnsi="楷体" w:eastAsia="楷体" w:cs="楷体"/>
          <w:sz w:val="24"/>
          <w:shd w:val="clear" w:color="auto" w:fill="FFFFFF"/>
        </w:rPr>
        <w:t>：1.《广州市林业和园林局关于明确广州市园林绿化工程建设项目招标投标有关问题的通知》(穗林业园林规字〔202</w:t>
      </w:r>
      <w:r>
        <w:rPr>
          <w:rFonts w:hint="eastAsia" w:ascii="楷体" w:hAnsi="楷体" w:eastAsia="楷体" w:cs="楷体"/>
          <w:sz w:val="24"/>
          <w:shd w:val="clear" w:color="auto" w:fill="FFFFFF"/>
          <w:lang w:val="en-US" w:eastAsia="zh-CN"/>
        </w:rPr>
        <w:t>2</w:t>
      </w:r>
      <w:r>
        <w:rPr>
          <w:rFonts w:hint="eastAsia" w:ascii="楷体" w:hAnsi="楷体" w:eastAsia="楷体" w:cs="楷体"/>
          <w:sz w:val="24"/>
          <w:shd w:val="clear" w:color="auto" w:fill="FFFFFF"/>
        </w:rPr>
        <w:t>〕4号)第二条合理设置投标人资格条件（二）：项目负责人要求。园林绿化工程实行项目负责人负责制，项目负责人应具备相应的现场管理工作经历和专业技术能力。招标投标活动中使用项目负责人信息应职自合法的招标投标交易平台中的企业相关信息。</w:t>
      </w:r>
    </w:p>
    <w:p w14:paraId="68CF6377">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（1）工程造价1200万元以下的园林绿化工程，项目负责人应具有园林绿化或风景园林专业中级及以上专业技术职称。</w:t>
      </w:r>
    </w:p>
    <w:p w14:paraId="74161388">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（2）工程造价1200万元及以上的园林绿化工程，项目负责人应具有园林绿化或风景园林专业高级及以上专业技术职称。</w:t>
      </w:r>
    </w:p>
    <w:p w14:paraId="603E9D04">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（3）建设内容含有建筑、园林景观桥梁的园林绿化工程，项目负责人应为市政公用专业注册建造师。</w:t>
      </w:r>
    </w:p>
    <w:p w14:paraId="0A3CC916">
      <w:pPr>
        <w:widowControl/>
        <w:spacing w:line="360" w:lineRule="auto"/>
        <w:ind w:firstLine="480" w:firstLineChars="200"/>
        <w:jc w:val="left"/>
        <w:rPr>
          <w:rFonts w:ascii="楷体" w:hAnsi="楷体" w:eastAsia="楷体" w:cs="楷体"/>
          <w:sz w:val="24"/>
          <w:shd w:val="clear" w:color="auto" w:fill="FFFFFF"/>
        </w:rPr>
      </w:pPr>
      <w:r>
        <w:rPr>
          <w:rFonts w:hint="eastAsia" w:ascii="楷体" w:hAnsi="楷体" w:eastAsia="楷体" w:cs="楷体"/>
          <w:sz w:val="24"/>
          <w:shd w:val="clear" w:color="auto" w:fill="FFFFFF"/>
        </w:rPr>
        <w:t>项目负责人可承接项目的规模标准以及等级标准按《注册建造师执业管理办法(试行)》(建市(2008) 48号)及《注建造师执业工程规模标准(试行)》(建市〔20</w:t>
      </w:r>
      <w:r>
        <w:rPr>
          <w:rFonts w:hint="eastAsia" w:ascii="楷体" w:hAnsi="楷体" w:eastAsia="楷体" w:cs="楷体"/>
          <w:sz w:val="24"/>
          <w:shd w:val="clear" w:color="auto" w:fill="FFFFFF"/>
          <w:lang w:val="en-US" w:eastAsia="zh-CN"/>
        </w:rPr>
        <w:t>17</w:t>
      </w:r>
      <w:r>
        <w:rPr>
          <w:rFonts w:hint="eastAsia" w:ascii="楷体" w:hAnsi="楷体" w:eastAsia="楷体" w:cs="楷体"/>
          <w:sz w:val="24"/>
          <w:shd w:val="clear" w:color="auto" w:fill="FFFFFF"/>
        </w:rPr>
        <w:t>〕171号)执行。</w:t>
      </w:r>
    </w:p>
    <w:p w14:paraId="4ECC85C9">
      <w:pPr>
        <w:pStyle w:val="8"/>
        <w:widowControl/>
        <w:shd w:val="clear" w:color="auto" w:fill="FFFFFF"/>
        <w:spacing w:before="150" w:beforeAutospacing="0" w:afterAutospacing="0" w:line="420" w:lineRule="atLeast"/>
        <w:ind w:firstLine="480" w:firstLineChars="200"/>
        <w:jc w:val="both"/>
        <w:rPr>
          <w:rFonts w:ascii="楷体" w:hAnsi="楷体" w:eastAsia="楷体" w:cs="楷体"/>
          <w:shd w:val="clear" w:color="auto" w:fill="FFFFFF"/>
        </w:rPr>
      </w:pPr>
      <w:r>
        <w:rPr>
          <w:rFonts w:hint="eastAsia" w:ascii="楷体" w:hAnsi="楷体" w:eastAsia="楷体" w:cs="楷体"/>
          <w:shd w:val="clear" w:color="auto" w:fill="FFFFFF"/>
        </w:rPr>
        <w:t>2.《福建省住房和城乡建设厅办公室关于贯彻执行&lt;园林绿化工程建设管理规定&gt;的通知》(闽建办风景〔2018〕11号）附件2。</w:t>
      </w:r>
    </w:p>
    <w:p w14:paraId="44CF26EC">
      <w:pPr>
        <w:pStyle w:val="8"/>
        <w:widowControl/>
        <w:shd w:val="clear" w:color="auto" w:fill="FFFFFF"/>
        <w:spacing w:before="150" w:beforeAutospacing="0" w:afterAutospacing="0" w:line="420" w:lineRule="atLeast"/>
        <w:jc w:val="both"/>
        <w:rPr>
          <w:rFonts w:ascii="仿宋" w:hAnsi="仿宋" w:eastAsia="仿宋" w:cs="仿宋"/>
          <w:shd w:val="clear" w:color="auto" w:fill="FFFFFF"/>
        </w:rPr>
      </w:pPr>
      <w:r>
        <w:drawing>
          <wp:inline distT="0" distB="0" distL="114300" distR="114300">
            <wp:extent cx="5981065" cy="3186430"/>
            <wp:effectExtent l="0" t="0" r="63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981065" cy="3186430"/>
                    </a:xfrm>
                    <a:prstGeom prst="rect">
                      <a:avLst/>
                    </a:prstGeom>
                    <a:noFill/>
                    <a:ln>
                      <a:noFill/>
                    </a:ln>
                  </pic:spPr>
                </pic:pic>
              </a:graphicData>
            </a:graphic>
          </wp:inline>
        </w:drawing>
      </w:r>
      <w:r>
        <w:rPr>
          <w:rFonts w:hint="eastAsia" w:ascii="楷体" w:hAnsi="楷体" w:eastAsia="楷体" w:cs="楷体"/>
          <w:shd w:val="clear" w:color="auto" w:fill="FFFFFF"/>
        </w:rPr>
        <w:t>)</w:t>
      </w:r>
    </w:p>
    <w:p w14:paraId="0F5C3333">
      <w:pPr>
        <w:widowControl/>
        <w:numPr>
          <w:ilvl w:val="0"/>
          <w:numId w:val="2"/>
        </w:numPr>
        <w:spacing w:line="360" w:lineRule="auto"/>
        <w:ind w:firstLine="640"/>
        <w:jc w:val="left"/>
        <w:rPr>
          <w:rFonts w:ascii="仿宋" w:hAnsi="仿宋" w:eastAsia="仿宋" w:cs="仿宋"/>
          <w:sz w:val="32"/>
          <w:szCs w:val="32"/>
        </w:rPr>
      </w:pPr>
      <w:r>
        <w:rPr>
          <w:rFonts w:hint="eastAsia" w:ascii="仿宋" w:hAnsi="仿宋" w:eastAsia="仿宋" w:cs="仿宋"/>
          <w:sz w:val="32"/>
          <w:szCs w:val="32"/>
        </w:rPr>
        <w:t>【</w:t>
      </w:r>
      <w:r>
        <w:rPr>
          <w:rFonts w:hint="eastAsia" w:ascii="黑体" w:hAnsi="黑体" w:eastAsia="黑体" w:cs="黑体"/>
          <w:b/>
          <w:bCs/>
          <w:sz w:val="32"/>
          <w:szCs w:val="32"/>
        </w:rPr>
        <w:t>施工方案</w:t>
      </w:r>
      <w:r>
        <w:rPr>
          <w:rFonts w:hint="eastAsia" w:ascii="仿宋" w:hAnsi="仿宋" w:eastAsia="仿宋" w:cs="仿宋"/>
          <w:sz w:val="32"/>
          <w:szCs w:val="32"/>
        </w:rPr>
        <w:t>】施工单位应当按照有关规定编制施工组织设计和相关的专项施工方案，对危险性较大的分部分项工程必须编制专项施工方案，经本单位技术负责人审批后报总监理工程师审核同意后实施，超过一定规模的危险性较大分部分项工程的专项施工方案应组织专家论证，论证通过后必须严格按照方案组织实施，不得随意变更，如有变更应重新组织专家论证，论证通过后再组织实施。</w:t>
      </w:r>
    </w:p>
    <w:p w14:paraId="01FB97C2">
      <w:pPr>
        <w:pStyle w:val="8"/>
        <w:widowControl/>
        <w:shd w:val="clear" w:color="auto" w:fill="FFFFFF"/>
        <w:spacing w:before="225" w:beforeAutospacing="0" w:afterAutospacing="0"/>
        <w:ind w:firstLine="420"/>
        <w:rPr>
          <w:rFonts w:ascii="楷体" w:hAnsi="楷体" w:eastAsia="楷体" w:cs="楷体"/>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rPr>
        <w:t>危险性较大的分部分项工程安全管理规定 第十条、第十一条、第十二条、第十三条。</w:t>
      </w:r>
    </w:p>
    <w:p w14:paraId="1E37B8CD">
      <w:pPr>
        <w:pStyle w:val="8"/>
        <w:widowControl/>
        <w:shd w:val="clear" w:color="auto" w:fill="FFFFFF"/>
        <w:spacing w:before="225" w:beforeAutospacing="0" w:afterAutospacing="0"/>
        <w:ind w:firstLine="420"/>
        <w:rPr>
          <w:rFonts w:ascii="楷体" w:hAnsi="楷体" w:eastAsia="楷体" w:cs="楷体"/>
        </w:rPr>
      </w:pPr>
      <w:r>
        <w:rPr>
          <w:rFonts w:hint="eastAsia" w:ascii="楷体" w:hAnsi="楷体" w:eastAsia="楷体" w:cs="楷体"/>
        </w:rPr>
        <w:t>第十条：</w:t>
      </w:r>
      <w:r>
        <w:rPr>
          <w:rFonts w:hint="eastAsia" w:ascii="楷体" w:hAnsi="楷体" w:eastAsia="楷体" w:cs="楷体"/>
          <w:shd w:val="clear" w:color="auto" w:fill="FFFFFF"/>
        </w:rPr>
        <w:t>施工单位应当在危大工程施工前组织工程技术人员编制专项施工方案。</w:t>
      </w:r>
    </w:p>
    <w:p w14:paraId="1A84E87C">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实行施工总承包的，专项施工方案应当由施工总承包单位组织编制。危大工程实行分包的，专项施工方案可以由相关专业分包单位组织编制。</w:t>
      </w:r>
    </w:p>
    <w:p w14:paraId="7E812D9D">
      <w:pPr>
        <w:pStyle w:val="8"/>
        <w:widowControl/>
        <w:shd w:val="clear" w:color="auto" w:fill="FFFFFF"/>
        <w:spacing w:before="225" w:beforeAutospacing="0" w:afterAutospacing="0"/>
        <w:ind w:firstLine="420"/>
        <w:rPr>
          <w:rFonts w:ascii="楷体" w:hAnsi="楷体" w:eastAsia="楷体" w:cs="楷体"/>
        </w:rPr>
      </w:pPr>
      <w:r>
        <w:rPr>
          <w:rFonts w:hint="eastAsia" w:ascii="楷体" w:hAnsi="楷体" w:eastAsia="楷体" w:cs="楷体"/>
          <w:shd w:val="clear" w:color="auto" w:fill="FFFFFF"/>
        </w:rPr>
        <w:t>第十一条：专项施工方案应当由施工单位技术负责人审核签字、加盖单位公章，并由总监理工程师审查签字、加盖执业印章后方可实施。</w:t>
      </w:r>
    </w:p>
    <w:p w14:paraId="65E20701">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危大工程实行分包并由分包单位编制专项施工方案的，专项施工方案应当由总承包单位技术负责人及分包单位技术负责人共同审核签字并加盖单位公章。</w:t>
      </w:r>
    </w:p>
    <w:p w14:paraId="483BD9C9">
      <w:pPr>
        <w:pStyle w:val="8"/>
        <w:widowControl/>
        <w:shd w:val="clear" w:color="auto" w:fill="FFFFFF"/>
        <w:spacing w:before="225" w:beforeAutospacing="0" w:afterAutospacing="0" w:line="360" w:lineRule="auto"/>
        <w:ind w:firstLine="420"/>
        <w:rPr>
          <w:rFonts w:ascii="楷体" w:hAnsi="楷体" w:eastAsia="楷体" w:cs="楷体"/>
        </w:rPr>
      </w:pPr>
      <w:r>
        <w:rPr>
          <w:rFonts w:hint="eastAsia" w:ascii="楷体" w:hAnsi="楷体" w:eastAsia="楷体" w:cs="楷体"/>
          <w:shd w:val="clear" w:color="auto" w:fill="FFFFFF"/>
        </w:rPr>
        <w:t>第十二条：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14:paraId="2B3213A6">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专家应当从地方人民政府住房城乡建设主管部门建立的专家库中选取，符合专业要求且人数不得少于5名。与本工程有利害关系的人员不得以专家身份参加专家论证会。</w:t>
      </w:r>
    </w:p>
    <w:p w14:paraId="1B9CAF33">
      <w:pPr>
        <w:pStyle w:val="8"/>
        <w:widowControl/>
        <w:shd w:val="clear" w:color="auto" w:fill="FFFFFF"/>
        <w:spacing w:before="225" w:beforeAutospacing="0" w:afterAutospacing="0" w:line="360" w:lineRule="auto"/>
        <w:ind w:firstLine="420"/>
        <w:rPr>
          <w:rFonts w:ascii="楷体" w:hAnsi="楷体" w:eastAsia="楷体" w:cs="楷体"/>
        </w:rPr>
      </w:pPr>
      <w:r>
        <w:rPr>
          <w:rFonts w:hint="eastAsia" w:ascii="楷体" w:hAnsi="楷体" w:eastAsia="楷体" w:cs="楷体"/>
          <w:shd w:val="clear" w:color="auto" w:fill="FFFFFF"/>
        </w:rPr>
        <w:t>第十三条：专家论证会后，应当形成论证报告，对专项施工方案提出通过、修改后通过或者不通过的一致意见。专家对论证报告负责并签字确认。</w:t>
      </w:r>
    </w:p>
    <w:p w14:paraId="5ACD29AB">
      <w:pPr>
        <w:pStyle w:val="8"/>
        <w:widowControl/>
        <w:shd w:val="clear" w:color="auto" w:fill="FFFFFF"/>
        <w:spacing w:before="225" w:beforeAutospacing="0" w:afterAutospacing="0" w:line="360" w:lineRule="auto"/>
        <w:ind w:firstLine="420"/>
        <w:rPr>
          <w:rFonts w:ascii="楷体" w:hAnsi="楷体" w:eastAsia="楷体" w:cs="楷体"/>
        </w:rPr>
      </w:pPr>
      <w:r>
        <w:rPr>
          <w:rFonts w:hint="eastAsia" w:ascii="楷体" w:hAnsi="楷体" w:eastAsia="楷体" w:cs="楷体"/>
          <w:shd w:val="clear" w:color="auto" w:fill="FFFFFF"/>
        </w:rPr>
        <w:t>专项施工方案经论证需修改后通过的，施工单位应当根据论证报告修改完善后，重新履行本规定第十一条的程序。</w:t>
      </w:r>
    </w:p>
    <w:p w14:paraId="48843641">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专项施工方案经论证不通过的，施工单位修改后应当按照本规定的要求重新组织专家论证。</w:t>
      </w:r>
    </w:p>
    <w:p w14:paraId="30A7E66E">
      <w:pPr>
        <w:spacing w:line="360" w:lineRule="auto"/>
        <w:ind w:firstLine="562" w:firstLineChars="200"/>
        <w:rPr>
          <w:rFonts w:ascii="楷体" w:hAnsi="楷体" w:eastAsia="楷体" w:cs="楷体"/>
          <w:sz w:val="28"/>
          <w:szCs w:val="28"/>
        </w:rPr>
      </w:pPr>
      <w:r>
        <w:rPr>
          <w:rFonts w:hint="eastAsia" w:ascii="楷体" w:hAnsi="楷体" w:eastAsia="楷体" w:cs="楷体"/>
          <w:b/>
          <w:bCs/>
          <w:sz w:val="28"/>
          <w:szCs w:val="28"/>
        </w:rPr>
        <w:t>参考：</w:t>
      </w:r>
      <w:r>
        <w:rPr>
          <w:rFonts w:hint="eastAsia" w:ascii="楷体" w:hAnsi="楷体" w:eastAsia="楷体" w:cs="楷体"/>
          <w:sz w:val="24"/>
        </w:rPr>
        <w:t>《上海市园林局园林绿化工程质量和安全管理办法》第二十一条 施工组织：施工单位应当按照有关规定编制施工组织设计，对土方开挖工程、脚手架工程等危险性较大分部分项工程编制专项施工方案，经本单位技术负责人确认后报总监理工程师审核同意后实施，不得随意变更。</w:t>
      </w:r>
      <w:r>
        <w:rPr>
          <w:rFonts w:hint="eastAsia" w:ascii="楷体" w:hAnsi="楷体" w:eastAsia="楷体" w:cs="楷体"/>
          <w:sz w:val="28"/>
          <w:szCs w:val="28"/>
        </w:rPr>
        <w:t>)</w:t>
      </w:r>
    </w:p>
    <w:p w14:paraId="1C5FD964">
      <w:pPr>
        <w:widowControl/>
        <w:spacing w:line="360" w:lineRule="auto"/>
        <w:ind w:firstLine="643" w:firstLineChars="200"/>
        <w:jc w:val="left"/>
        <w:rPr>
          <w:rFonts w:ascii="仿宋" w:hAnsi="仿宋" w:eastAsia="仿宋" w:cs="仿宋"/>
          <w:sz w:val="32"/>
          <w:szCs w:val="32"/>
          <w:lang w:bidi="ar"/>
        </w:rPr>
      </w:pPr>
      <w:r>
        <w:rPr>
          <w:rFonts w:hint="eastAsia" w:ascii="黑体" w:hAnsi="黑体" w:eastAsia="黑体" w:cs="黑体"/>
          <w:b/>
          <w:bCs/>
          <w:sz w:val="32"/>
          <w:szCs w:val="32"/>
          <w:lang w:bidi="ar"/>
        </w:rPr>
        <w:t>第五条</w:t>
      </w:r>
      <w:r>
        <w:rPr>
          <w:rFonts w:hint="eastAsia" w:ascii="仿宋" w:hAnsi="仿宋" w:eastAsia="仿宋" w:cs="仿宋"/>
          <w:b/>
          <w:bCs/>
          <w:sz w:val="32"/>
          <w:szCs w:val="32"/>
          <w:lang w:bidi="ar"/>
        </w:rPr>
        <w:t xml:space="preserve"> </w:t>
      </w:r>
      <w:r>
        <w:rPr>
          <w:rFonts w:hint="eastAsia" w:ascii="黑体" w:hAnsi="黑体" w:eastAsia="黑体" w:cs="黑体"/>
          <w:b/>
          <w:bCs/>
          <w:sz w:val="32"/>
          <w:szCs w:val="32"/>
          <w:lang w:bidi="ar"/>
        </w:rPr>
        <w:t>【施工现场管理责任制度】</w:t>
      </w:r>
      <w:r>
        <w:rPr>
          <w:rFonts w:hint="eastAsia" w:ascii="仿宋" w:hAnsi="仿宋" w:eastAsia="仿宋" w:cs="仿宋"/>
          <w:sz w:val="32"/>
          <w:szCs w:val="32"/>
          <w:lang w:bidi="ar"/>
        </w:rPr>
        <w:t>建设单位在施工总承包招标文件及施工总承包合同中，应当明确规定施工总承包单位对本工程所有专业分包工程的全面管理责任和费用；建设单位单独发包的专业工程和材料、设备采购应当纳入施工总承包单位的管理，各专业分包单位应当与施工总承包单位签订施工管理协议；施工总承包单位或者专业承包单位应当在施工现场设立项目管理机构，派驻项目负责人、技术负责人、质量管理负责人、安全管理负责人等主要管理人员，履行管理义务，对工程的施工活动进行组织管理。</w:t>
      </w:r>
    </w:p>
    <w:p w14:paraId="782042D1">
      <w:pPr>
        <w:spacing w:line="360" w:lineRule="auto"/>
        <w:ind w:firstLine="560" w:firstLineChars="200"/>
        <w:rPr>
          <w:rFonts w:ascii="楷体" w:hAnsi="楷体" w:eastAsia="楷体" w:cs="楷体"/>
          <w:sz w:val="24"/>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1.《园林绿化质量管理规定》第三章 质量管理</w:t>
      </w:r>
    </w:p>
    <w:p w14:paraId="417C3CE5">
      <w:pPr>
        <w:spacing w:line="360" w:lineRule="auto"/>
        <w:ind w:firstLine="480" w:firstLineChars="200"/>
        <w:rPr>
          <w:rFonts w:ascii="楷体" w:hAnsi="楷体" w:eastAsia="楷体" w:cs="楷体"/>
          <w:sz w:val="24"/>
        </w:rPr>
      </w:pPr>
      <w:r>
        <w:rPr>
          <w:rFonts w:hint="eastAsia" w:ascii="楷体" w:hAnsi="楷体" w:eastAsia="楷体" w:cs="楷体"/>
          <w:sz w:val="24"/>
        </w:rPr>
        <w:t>园林绿化工程应当实行现场管理责任制。建设单位在施工总承包招标文件及施工总承包合同中，应当明确规定施工总承包单位对本工程所有专业分包工程的全面管理责任和费用；建设单位单独发包的专业工程和材料、设备采购应当纳入施工总承包单位的管理，各专业分包单位应当与施工总承包单位签订施工管理协议。</w:t>
      </w:r>
    </w:p>
    <w:p w14:paraId="616857BF">
      <w:pPr>
        <w:spacing w:line="360" w:lineRule="auto"/>
        <w:ind w:firstLine="480" w:firstLineChars="200"/>
        <w:rPr>
          <w:rFonts w:ascii="楷体" w:hAnsi="楷体" w:eastAsia="楷体" w:cs="楷体"/>
          <w:sz w:val="24"/>
        </w:rPr>
      </w:pPr>
      <w:r>
        <w:rPr>
          <w:rFonts w:hint="eastAsia" w:ascii="楷体" w:hAnsi="楷体" w:eastAsia="楷体" w:cs="楷体"/>
          <w:sz w:val="24"/>
        </w:rPr>
        <w:t>不涉及主体结构施工的两个及以上专业工程同时施工的园林绿化工程，建设单位需明确一个单位作为管理单位按照施工总承包的规定对工程施工进行全面管理。</w:t>
      </w:r>
    </w:p>
    <w:p w14:paraId="5ED8F93B">
      <w:pPr>
        <w:pStyle w:val="8"/>
        <w:widowControl/>
        <w:shd w:val="clear" w:color="auto" w:fill="FFFFFF"/>
        <w:spacing w:beforeAutospacing="0" w:afterAutospacing="0" w:line="360" w:lineRule="auto"/>
        <w:ind w:firstLine="480" w:firstLineChars="200"/>
        <w:rPr>
          <w:rFonts w:ascii="楷体" w:hAnsi="楷体" w:eastAsia="楷体" w:cs="楷体"/>
          <w:sz w:val="28"/>
          <w:szCs w:val="28"/>
          <w:lang w:bidi="ar"/>
        </w:rPr>
      </w:pPr>
      <w:r>
        <w:rPr>
          <w:rFonts w:hint="eastAsia" w:ascii="楷体" w:hAnsi="楷体" w:eastAsia="楷体" w:cs="楷体"/>
        </w:rPr>
        <w:t>施工总承包单位或者专业承包单位应当在施工现场设立项目管理机构，派驻项目负责人、技术负责人、质量管理负责人、安全管理负责人等主要管理人员，履行管理义务，对工程的施工活动进行组织管理。</w:t>
      </w:r>
      <w:r>
        <w:rPr>
          <w:rFonts w:hint="eastAsia" w:ascii="楷体" w:hAnsi="楷体" w:eastAsia="楷体" w:cs="楷体"/>
          <w:sz w:val="28"/>
          <w:szCs w:val="28"/>
        </w:rPr>
        <w:t>）</w:t>
      </w:r>
    </w:p>
    <w:p w14:paraId="62F614F7">
      <w:pPr>
        <w:shd w:val="solid" w:color="FFFFFF" w:fill="auto"/>
        <w:autoSpaceDN w:val="0"/>
        <w:spacing w:line="360" w:lineRule="auto"/>
        <w:jc w:val="center"/>
        <w:outlineLvl w:val="0"/>
        <w:rPr>
          <w:rFonts w:ascii="黑体" w:hAnsi="黑体" w:eastAsia="黑体" w:cs="黑体"/>
          <w:b/>
          <w:bCs/>
          <w:sz w:val="32"/>
          <w:szCs w:val="32"/>
          <w:shd w:val="clear" w:color="auto" w:fill="FFFFFF"/>
        </w:rPr>
      </w:pPr>
      <w:bookmarkStart w:id="3" w:name="_Toc15464"/>
      <w:r>
        <w:rPr>
          <w:rFonts w:hint="eastAsia" w:ascii="黑体" w:hAnsi="黑体" w:eastAsia="黑体" w:cs="黑体"/>
          <w:b/>
          <w:bCs/>
          <w:sz w:val="32"/>
          <w:szCs w:val="32"/>
          <w:shd w:val="clear" w:color="auto" w:fill="FFFFFF"/>
        </w:rPr>
        <w:t>第三章 工程质量管理</w:t>
      </w:r>
      <w:bookmarkEnd w:id="3"/>
    </w:p>
    <w:p w14:paraId="744E10D1">
      <w:pPr>
        <w:pStyle w:val="8"/>
        <w:widowControl/>
        <w:spacing w:beforeAutospacing="0" w:afterAutospacing="0" w:line="360" w:lineRule="auto"/>
        <w:ind w:firstLine="643" w:firstLineChars="200"/>
        <w:rPr>
          <w:rFonts w:ascii="仿宋" w:hAnsi="仿宋" w:eastAsia="仿宋" w:cs="仿宋"/>
          <w:sz w:val="32"/>
          <w:szCs w:val="32"/>
          <w:lang w:bidi="ar"/>
        </w:rPr>
      </w:pPr>
      <w:r>
        <w:rPr>
          <w:rFonts w:hint="eastAsia" w:ascii="黑体" w:hAnsi="黑体" w:eastAsia="黑体" w:cs="黑体"/>
          <w:b/>
          <w:bCs/>
          <w:kern w:val="2"/>
          <w:sz w:val="32"/>
          <w:szCs w:val="32"/>
          <w:lang w:bidi="ar"/>
        </w:rPr>
        <w:t>第六条 【前期质量管理】</w:t>
      </w:r>
      <w:r>
        <w:rPr>
          <w:rFonts w:hint="eastAsia" w:ascii="仿宋" w:hAnsi="仿宋" w:eastAsia="仿宋" w:cs="仿宋"/>
          <w:kern w:val="2"/>
          <w:sz w:val="32"/>
          <w:szCs w:val="32"/>
          <w:lang w:bidi="ar"/>
        </w:rPr>
        <w:t>建设单位应当保证园林绿化工程的施工质量，园林绿化工程实行代建的,代建单位应当按照合同约定</w:t>
      </w:r>
      <w:r>
        <w:rPr>
          <w:rFonts w:hint="eastAsia" w:ascii="仿宋" w:hAnsi="仿宋" w:eastAsia="仿宋" w:cs="仿宋"/>
          <w:sz w:val="32"/>
          <w:szCs w:val="32"/>
          <w:lang w:bidi="ar"/>
        </w:rPr>
        <w:t>，履行建设单位的质量责任和义务，承担建设单位相应的法律责任。</w:t>
      </w:r>
    </w:p>
    <w:p w14:paraId="4A78515C">
      <w:pPr>
        <w:spacing w:line="360" w:lineRule="auto"/>
        <w:ind w:firstLine="640" w:firstLineChars="200"/>
        <w:rPr>
          <w:rFonts w:ascii="仿宋" w:hAnsi="仿宋" w:eastAsia="仿宋" w:cs="仿宋"/>
          <w:sz w:val="32"/>
          <w:szCs w:val="32"/>
          <w:lang w:bidi="ar"/>
        </w:rPr>
      </w:pPr>
      <w:r>
        <w:rPr>
          <w:rFonts w:hint="eastAsia" w:ascii="楷体" w:hAnsi="楷体" w:eastAsia="楷体" w:cs="楷体"/>
          <w:sz w:val="32"/>
          <w:szCs w:val="32"/>
        </w:rPr>
        <w:t>（</w:t>
      </w:r>
      <w:r>
        <w:rPr>
          <w:rFonts w:hint="eastAsia" w:ascii="楷体" w:hAnsi="楷体" w:eastAsia="楷体" w:cs="楷体"/>
          <w:b/>
          <w:bCs/>
          <w:sz w:val="28"/>
          <w:szCs w:val="28"/>
        </w:rPr>
        <w:t>参考</w:t>
      </w:r>
      <w:r>
        <w:rPr>
          <w:rFonts w:hint="eastAsia" w:ascii="楷体" w:hAnsi="楷体" w:eastAsia="楷体" w:cs="楷体"/>
          <w:sz w:val="28"/>
          <w:szCs w:val="28"/>
        </w:rPr>
        <w:t>：</w:t>
      </w:r>
      <w:r>
        <w:rPr>
          <w:rFonts w:hint="eastAsia" w:ascii="楷体" w:hAnsi="楷体" w:eastAsia="楷体" w:cs="楷体"/>
          <w:sz w:val="24"/>
        </w:rPr>
        <w:t>《广州市房屋建筑和市政基础设施工程质量管理办法》第二章 前期质量管理 第七条：</w:t>
      </w:r>
      <w:r>
        <w:rPr>
          <w:rFonts w:hint="eastAsia" w:ascii="楷体" w:hAnsi="楷体" w:eastAsia="楷体" w:cs="楷体"/>
          <w:sz w:val="24"/>
          <w:shd w:val="clear" w:color="auto" w:fill="FFFFFF"/>
        </w:rPr>
        <w:t>房屋建筑和市政基础设施工程实行代建的，代建单位应当按照合同约定，履行建设单位的质量责任和义务，承担建设单位相应的法律责任。</w:t>
      </w:r>
      <w:r>
        <w:rPr>
          <w:rFonts w:hint="eastAsia" w:ascii="楷体" w:hAnsi="楷体" w:eastAsia="楷体" w:cs="楷体"/>
          <w:sz w:val="32"/>
          <w:szCs w:val="32"/>
          <w:lang w:bidi="ar"/>
        </w:rPr>
        <w:t>）</w:t>
      </w:r>
    </w:p>
    <w:p w14:paraId="63CA0521">
      <w:pPr>
        <w:pStyle w:val="8"/>
        <w:widowControl/>
        <w:numPr>
          <w:ilvl w:val="0"/>
          <w:numId w:val="3"/>
        </w:numPr>
        <w:spacing w:beforeAutospacing="0" w:afterAutospacing="0" w:line="360" w:lineRule="auto"/>
        <w:ind w:firstLine="643" w:firstLineChars="200"/>
        <w:rPr>
          <w:rFonts w:ascii="仿宋" w:hAnsi="仿宋" w:eastAsia="仿宋" w:cs="仿宋"/>
          <w:sz w:val="32"/>
          <w:szCs w:val="32"/>
          <w:lang w:bidi="ar"/>
        </w:rPr>
      </w:pPr>
      <w:r>
        <w:rPr>
          <w:rFonts w:hint="eastAsia" w:ascii="黑体" w:hAnsi="黑体" w:eastAsia="黑体" w:cs="黑体"/>
          <w:b/>
          <w:bCs/>
          <w:sz w:val="32"/>
          <w:szCs w:val="32"/>
          <w:lang w:bidi="ar"/>
        </w:rPr>
        <w:t>【质量保证体系】</w:t>
      </w:r>
      <w:r>
        <w:rPr>
          <w:rFonts w:hint="eastAsia" w:ascii="仿宋" w:hAnsi="仿宋" w:eastAsia="仿宋" w:cs="仿宋"/>
          <w:sz w:val="32"/>
          <w:szCs w:val="32"/>
          <w:lang w:bidi="ar"/>
        </w:rPr>
        <w:t>施工单位应建立健全工程质量保证体系，加强施工质量管理，建立内部质量责任制，项目负责人为施工质量第一责任人，其法定代表人对施工质量全面负责。</w:t>
      </w:r>
    </w:p>
    <w:p w14:paraId="7E3DD176">
      <w:pPr>
        <w:pStyle w:val="8"/>
        <w:widowControl/>
        <w:shd w:val="clear" w:color="auto" w:fill="FFFFFF"/>
        <w:spacing w:beforeAutospacing="0" w:afterAutospacing="0" w:line="360" w:lineRule="auto"/>
        <w:ind w:firstLine="420"/>
        <w:jc w:val="both"/>
        <w:rPr>
          <w:rFonts w:ascii="楷体" w:hAnsi="楷体" w:eastAsia="楷体" w:cs="楷体"/>
          <w:kern w:val="2"/>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kern w:val="2"/>
        </w:rPr>
        <w:t>《建设工程质量管理条例》第四章 施工单位的质量责任和义务 第二十六条</w:t>
      </w:r>
    </w:p>
    <w:p w14:paraId="39C64CC2">
      <w:pPr>
        <w:pStyle w:val="8"/>
        <w:widowControl/>
        <w:shd w:val="clear" w:color="auto" w:fill="FFFFFF"/>
        <w:spacing w:beforeAutospacing="0" w:afterAutospacing="0" w:line="360" w:lineRule="auto"/>
        <w:ind w:firstLine="420"/>
        <w:jc w:val="both"/>
        <w:rPr>
          <w:rFonts w:ascii="楷体" w:hAnsi="楷体" w:eastAsia="楷体" w:cs="楷体"/>
        </w:rPr>
      </w:pPr>
      <w:r>
        <w:rPr>
          <w:rFonts w:hint="eastAsia" w:ascii="楷体" w:hAnsi="楷体" w:eastAsia="楷体" w:cs="楷体"/>
          <w:shd w:val="clear" w:color="auto" w:fill="FFFFFF"/>
        </w:rPr>
        <w:t>施工单位对建设工程的施工质量负责。</w:t>
      </w:r>
    </w:p>
    <w:p w14:paraId="3B873947">
      <w:pPr>
        <w:pStyle w:val="8"/>
        <w:widowControl/>
        <w:shd w:val="clear" w:color="auto" w:fill="FFFFFF"/>
        <w:spacing w:beforeAutospacing="0" w:afterAutospacing="0" w:line="360" w:lineRule="auto"/>
        <w:ind w:firstLine="420"/>
        <w:jc w:val="both"/>
        <w:rPr>
          <w:rFonts w:ascii="楷体" w:hAnsi="楷体" w:eastAsia="楷体" w:cs="楷体"/>
        </w:rPr>
      </w:pPr>
      <w:r>
        <w:rPr>
          <w:rFonts w:hint="eastAsia" w:ascii="楷体" w:hAnsi="楷体" w:eastAsia="楷体" w:cs="楷体"/>
          <w:shd w:val="clear" w:color="auto" w:fill="FFFFFF"/>
        </w:rPr>
        <w:t>施工单位应当建立质量责任制，确定工程项目的项目经理、技术负责人和施工管理负责人。</w:t>
      </w:r>
    </w:p>
    <w:p w14:paraId="264BE017">
      <w:pPr>
        <w:numPr>
          <w:ilvl w:val="255"/>
          <w:numId w:val="0"/>
        </w:numPr>
        <w:spacing w:line="360" w:lineRule="auto"/>
        <w:ind w:firstLine="480" w:firstLineChars="200"/>
        <w:rPr>
          <w:rFonts w:ascii="楷体" w:hAnsi="楷体" w:eastAsia="楷体" w:cs="楷体"/>
          <w:sz w:val="24"/>
        </w:rPr>
      </w:pPr>
      <w:r>
        <w:rPr>
          <w:rFonts w:hint="eastAsia" w:ascii="楷体" w:hAnsi="楷体" w:eastAsia="楷体" w:cs="楷体"/>
          <w:sz w:val="24"/>
          <w:shd w:val="clear" w:color="auto" w:fill="FFFFFF"/>
        </w:rPr>
        <w:t>建设工程实行总承包的，总承包单位应当对全部建设工程质量负责；建设工程勘察、设计、施工、设备采购的一项或者多项实行总承包的，总承包单位应当对其承包的建设工程或者采购的设备的质量负责。</w:t>
      </w:r>
    </w:p>
    <w:p w14:paraId="3942FC46">
      <w:pPr>
        <w:numPr>
          <w:ilvl w:val="255"/>
          <w:numId w:val="0"/>
        </w:numPr>
        <w:spacing w:line="360" w:lineRule="auto"/>
        <w:ind w:firstLine="562" w:firstLineChars="200"/>
        <w:rPr>
          <w:rFonts w:ascii="楷体" w:hAnsi="楷体" w:eastAsia="楷体" w:cs="楷体"/>
          <w:sz w:val="28"/>
          <w:szCs w:val="28"/>
          <w:lang w:bidi="ar"/>
        </w:rPr>
      </w:pPr>
      <w:r>
        <w:rPr>
          <w:rFonts w:hint="eastAsia" w:ascii="楷体" w:hAnsi="楷体" w:eastAsia="楷体" w:cs="楷体"/>
          <w:b/>
          <w:bCs/>
          <w:kern w:val="0"/>
          <w:sz w:val="28"/>
          <w:szCs w:val="28"/>
        </w:rPr>
        <w:t>参考：</w:t>
      </w:r>
      <w:r>
        <w:rPr>
          <w:rFonts w:hint="eastAsia" w:ascii="楷体" w:hAnsi="楷体" w:eastAsia="楷体" w:cs="楷体"/>
          <w:sz w:val="24"/>
        </w:rPr>
        <w:t>《广州市房屋建筑和市政基础设施工程质量管理办法》第四章 施工过程管理：</w:t>
      </w:r>
      <w:r>
        <w:rPr>
          <w:rFonts w:hint="eastAsia" w:ascii="楷体" w:hAnsi="楷体" w:eastAsia="楷体" w:cs="楷体"/>
          <w:sz w:val="24"/>
          <w:shd w:val="clear" w:color="auto" w:fill="FFFFFF"/>
        </w:rPr>
        <w:t>（一）健全质量保证体系，加强施工质量管理，建立内部质量责任制，项目负责人为施工质量直接责任人，其法定代表人对施工质量全面负责。</w:t>
      </w:r>
      <w:r>
        <w:rPr>
          <w:rFonts w:hint="eastAsia" w:ascii="楷体" w:hAnsi="楷体" w:eastAsia="楷体" w:cs="楷体"/>
          <w:sz w:val="28"/>
          <w:szCs w:val="28"/>
        </w:rPr>
        <w:t>）</w:t>
      </w:r>
    </w:p>
    <w:p w14:paraId="430AF9BF">
      <w:pPr>
        <w:spacing w:line="360" w:lineRule="auto"/>
        <w:ind w:firstLine="643" w:firstLineChars="200"/>
        <w:rPr>
          <w:rFonts w:ascii="仿宋" w:hAnsi="仿宋" w:eastAsia="仿宋" w:cs="仿宋"/>
          <w:sz w:val="32"/>
          <w:szCs w:val="32"/>
          <w:lang w:bidi="ar"/>
        </w:rPr>
      </w:pPr>
      <w:r>
        <w:rPr>
          <w:rFonts w:hint="eastAsia" w:ascii="黑体" w:hAnsi="黑体" w:eastAsia="黑体" w:cs="黑体"/>
          <w:b/>
          <w:bCs/>
          <w:sz w:val="32"/>
          <w:szCs w:val="32"/>
          <w:lang w:bidi="ar"/>
        </w:rPr>
        <w:t>第八条</w:t>
      </w:r>
      <w:r>
        <w:rPr>
          <w:rFonts w:hint="eastAsia" w:ascii="仿宋" w:hAnsi="仿宋" w:eastAsia="仿宋" w:cs="仿宋"/>
          <w:sz w:val="32"/>
          <w:szCs w:val="32"/>
          <w:lang w:bidi="ar"/>
        </w:rPr>
        <w:t xml:space="preserve"> </w:t>
      </w:r>
      <w:r>
        <w:rPr>
          <w:rFonts w:hint="eastAsia" w:ascii="黑体" w:hAnsi="黑体" w:eastAsia="黑体" w:cs="黑体"/>
          <w:b/>
          <w:bCs/>
          <w:sz w:val="32"/>
          <w:szCs w:val="32"/>
          <w:lang w:bidi="ar"/>
        </w:rPr>
        <w:t>【设计变更管理】</w:t>
      </w:r>
      <w:r>
        <w:rPr>
          <w:rFonts w:hint="eastAsia" w:ascii="仿宋" w:hAnsi="仿宋" w:eastAsia="仿宋" w:cs="仿宋"/>
          <w:sz w:val="32"/>
          <w:szCs w:val="32"/>
          <w:lang w:bidi="ar"/>
        </w:rPr>
        <w:t>按照经审查合格的施工图设计文件和工程建设强制性标准进行施工，不得偷工减料，不得以次充好，工程设计的变更或修改由原设计单位负责，施工单位不得擅自变更或修改工程设计。</w:t>
      </w:r>
    </w:p>
    <w:p w14:paraId="4AEE5988">
      <w:pPr>
        <w:pStyle w:val="8"/>
        <w:widowControl/>
        <w:shd w:val="clear" w:color="auto" w:fill="FFFFFF"/>
        <w:spacing w:beforeAutospacing="0" w:afterAutospacing="0" w:line="360" w:lineRule="auto"/>
        <w:ind w:firstLine="420"/>
        <w:jc w:val="both"/>
        <w:rPr>
          <w:rFonts w:ascii="楷体" w:hAnsi="楷体" w:eastAsia="楷体" w:cs="楷体"/>
          <w:kern w:val="2"/>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kern w:val="2"/>
          <w:sz w:val="28"/>
          <w:szCs w:val="28"/>
        </w:rPr>
        <w:t>：</w:t>
      </w:r>
      <w:r>
        <w:rPr>
          <w:rFonts w:hint="eastAsia" w:ascii="楷体" w:hAnsi="楷体" w:eastAsia="楷体" w:cs="楷体"/>
          <w:kern w:val="2"/>
        </w:rPr>
        <w:t>《建设工程质量管理条例》第四章 施工单位的质量责任和义务 第二十八条</w:t>
      </w:r>
    </w:p>
    <w:p w14:paraId="2E74BDCE">
      <w:pPr>
        <w:pStyle w:val="8"/>
        <w:widowControl/>
        <w:shd w:val="clear" w:color="auto" w:fill="FFFFFF"/>
        <w:spacing w:beforeAutospacing="0" w:afterAutospacing="0" w:line="360" w:lineRule="auto"/>
        <w:ind w:firstLine="420"/>
        <w:jc w:val="both"/>
        <w:rPr>
          <w:rFonts w:ascii="楷体" w:hAnsi="楷体" w:eastAsia="楷体" w:cs="楷体"/>
        </w:rPr>
      </w:pPr>
      <w:r>
        <w:rPr>
          <w:rFonts w:hint="eastAsia" w:ascii="楷体" w:hAnsi="楷体" w:eastAsia="楷体" w:cs="楷体"/>
          <w:shd w:val="clear" w:color="auto" w:fill="FFFFFF"/>
        </w:rPr>
        <w:t>施工单位必须按照工程设计图纸和施工技术标准施工，不得擅自修改工程设计，不得偷工减料。</w:t>
      </w:r>
    </w:p>
    <w:p w14:paraId="5D3B9693">
      <w:pPr>
        <w:spacing w:line="360" w:lineRule="auto"/>
        <w:ind w:firstLine="480" w:firstLineChars="200"/>
        <w:rPr>
          <w:rFonts w:ascii="楷体" w:hAnsi="楷体" w:eastAsia="楷体" w:cs="楷体"/>
          <w:sz w:val="24"/>
        </w:rPr>
      </w:pPr>
      <w:r>
        <w:rPr>
          <w:rFonts w:hint="eastAsia" w:ascii="楷体" w:hAnsi="楷体" w:eastAsia="楷体" w:cs="楷体"/>
          <w:sz w:val="24"/>
          <w:shd w:val="clear" w:color="auto" w:fill="FFFFFF"/>
        </w:rPr>
        <w:t>施工单位在施工过程中发现设计文件和图纸有差错的，应当及时提出意见和建议。</w:t>
      </w:r>
    </w:p>
    <w:p w14:paraId="6DC1F08B">
      <w:pPr>
        <w:spacing w:line="360" w:lineRule="auto"/>
        <w:ind w:firstLine="562" w:firstLineChars="200"/>
        <w:rPr>
          <w:rFonts w:ascii="楷体" w:hAnsi="楷体" w:eastAsia="楷体" w:cs="楷体"/>
          <w:sz w:val="28"/>
          <w:szCs w:val="28"/>
          <w:lang w:bidi="ar"/>
        </w:rPr>
      </w:pPr>
      <w:r>
        <w:rPr>
          <w:rFonts w:hint="eastAsia" w:ascii="楷体" w:hAnsi="楷体" w:eastAsia="楷体" w:cs="楷体"/>
          <w:b/>
          <w:bCs/>
          <w:kern w:val="0"/>
          <w:sz w:val="28"/>
          <w:szCs w:val="28"/>
        </w:rPr>
        <w:t>参考：</w:t>
      </w:r>
      <w:r>
        <w:rPr>
          <w:rFonts w:hint="eastAsia" w:ascii="楷体" w:hAnsi="楷体" w:eastAsia="楷体" w:cs="楷体"/>
          <w:sz w:val="24"/>
        </w:rPr>
        <w:t>《广州市房屋建筑和市政基础设施工程质量管理办法》第四章 施工过程管理</w:t>
      </w:r>
      <w:r>
        <w:rPr>
          <w:rFonts w:hint="eastAsia" w:ascii="楷体" w:hAnsi="楷体" w:eastAsia="楷体" w:cs="楷体"/>
          <w:sz w:val="24"/>
          <w:shd w:val="clear" w:color="auto" w:fill="FFFFFF"/>
        </w:rPr>
        <w:t>（二）按照经审查合格的施工图设计文件和工程建设强制性标准进行施工，不得偷工减料，不得以次充好。工程设计的修改由原设计单位负责，施工单位不得擅自修改工程设计。</w:t>
      </w:r>
      <w:r>
        <w:rPr>
          <w:rFonts w:hint="eastAsia" w:ascii="楷体" w:hAnsi="楷体" w:eastAsia="楷体" w:cs="楷体"/>
          <w:sz w:val="28"/>
          <w:szCs w:val="28"/>
        </w:rPr>
        <w:t>）</w:t>
      </w:r>
    </w:p>
    <w:p w14:paraId="26CFF096">
      <w:pPr>
        <w:spacing w:line="360" w:lineRule="auto"/>
        <w:ind w:firstLine="643" w:firstLineChars="200"/>
        <w:rPr>
          <w:rFonts w:ascii="仿宋" w:hAnsi="仿宋" w:eastAsia="仿宋" w:cs="仿宋"/>
          <w:sz w:val="32"/>
          <w:szCs w:val="32"/>
          <w:shd w:val="clear" w:color="auto" w:fill="FFFFFF"/>
        </w:rPr>
      </w:pPr>
      <w:r>
        <w:rPr>
          <w:rFonts w:hint="eastAsia" w:ascii="黑体" w:hAnsi="黑体" w:eastAsia="黑体" w:cs="黑体"/>
          <w:b/>
          <w:bCs/>
          <w:sz w:val="32"/>
          <w:szCs w:val="32"/>
          <w:shd w:val="clear" w:color="auto" w:fill="FFFFFF"/>
        </w:rPr>
        <w:t>第九条</w:t>
      </w:r>
      <w:r>
        <w:rPr>
          <w:rFonts w:hint="eastAsia" w:ascii="仿宋" w:hAnsi="仿宋" w:eastAsia="仿宋" w:cs="仿宋"/>
          <w:b/>
          <w:bCs/>
          <w:sz w:val="32"/>
          <w:szCs w:val="32"/>
          <w:shd w:val="clear" w:color="auto" w:fill="FFFFFF"/>
        </w:rPr>
        <w:t xml:space="preserve"> 【</w:t>
      </w:r>
      <w:r>
        <w:rPr>
          <w:rFonts w:hint="eastAsia" w:ascii="黑体" w:hAnsi="黑体" w:eastAsia="黑体" w:cs="黑体"/>
          <w:b/>
          <w:bCs/>
          <w:sz w:val="32"/>
          <w:szCs w:val="32"/>
        </w:rPr>
        <w:t>施工图设计文件管理</w:t>
      </w:r>
      <w:r>
        <w:rPr>
          <w:rFonts w:hint="eastAsia" w:ascii="仿宋" w:hAnsi="仿宋" w:eastAsia="仿宋" w:cs="仿宋"/>
          <w:b/>
          <w:bCs/>
          <w:sz w:val="32"/>
          <w:szCs w:val="32"/>
          <w:shd w:val="clear" w:color="auto" w:fill="FFFFFF"/>
        </w:rPr>
        <w:t>】</w:t>
      </w:r>
      <w:r>
        <w:rPr>
          <w:rFonts w:hint="eastAsia" w:ascii="仿宋" w:hAnsi="仿宋" w:eastAsia="仿宋" w:cs="仿宋"/>
          <w:sz w:val="32"/>
          <w:szCs w:val="32"/>
          <w:shd w:val="clear" w:color="auto" w:fill="FFFFFF"/>
        </w:rPr>
        <w:t>施工图设计文件中涉及公共安全、公共利益和工程建设强制性标准的内容发生变更的，应当重新送施工图设计文件审查单位或者依法按有关规定审查，经审查合格后方可用于工程施工。</w:t>
      </w:r>
    </w:p>
    <w:p w14:paraId="73B5A331">
      <w:pPr>
        <w:spacing w:line="360" w:lineRule="auto"/>
        <w:ind w:firstLine="560" w:firstLineChars="200"/>
        <w:rPr>
          <w:rFonts w:ascii="楷体" w:hAnsi="楷体" w:eastAsia="楷体" w:cs="楷体"/>
          <w:sz w:val="24"/>
          <w:shd w:val="clear" w:color="auto" w:fill="FFFFFF"/>
        </w:rPr>
      </w:pPr>
      <w:r>
        <w:rPr>
          <w:rFonts w:hint="eastAsia" w:ascii="楷体" w:hAnsi="楷体" w:eastAsia="楷体" w:cs="楷体"/>
          <w:sz w:val="28"/>
          <w:szCs w:val="28"/>
          <w:shd w:val="clear" w:color="auto" w:fill="FFFFFF"/>
        </w:rPr>
        <w:t>（</w:t>
      </w:r>
      <w:r>
        <w:rPr>
          <w:rFonts w:hint="eastAsia" w:ascii="楷体" w:hAnsi="楷体" w:eastAsia="楷体" w:cs="楷体"/>
          <w:b/>
          <w:bCs/>
          <w:sz w:val="28"/>
          <w:szCs w:val="28"/>
          <w:shd w:val="clear" w:color="auto" w:fill="FFFFFF"/>
        </w:rPr>
        <w:t>依据</w:t>
      </w:r>
      <w:r>
        <w:rPr>
          <w:rFonts w:hint="eastAsia" w:ascii="楷体" w:hAnsi="楷体" w:eastAsia="楷体" w:cs="楷体"/>
          <w:sz w:val="28"/>
          <w:szCs w:val="28"/>
          <w:shd w:val="clear" w:color="auto" w:fill="FFFFFF"/>
        </w:rPr>
        <w:t>：</w:t>
      </w:r>
      <w:r>
        <w:rPr>
          <w:rFonts w:hint="eastAsia" w:ascii="楷体" w:hAnsi="楷体" w:eastAsia="楷体" w:cs="楷体"/>
          <w:sz w:val="24"/>
          <w:shd w:val="clear" w:color="auto" w:fill="FFFFFF"/>
        </w:rPr>
        <w:t>1.《房屋建筑和市政基础设施工程施工图设计文件审查管理办法》第三条：</w:t>
      </w:r>
    </w:p>
    <w:p w14:paraId="14163EBA">
      <w:pPr>
        <w:spacing w:line="360" w:lineRule="auto"/>
        <w:ind w:firstLine="480" w:firstLineChars="200"/>
        <w:rPr>
          <w:rFonts w:hint="eastAsia" w:ascii="楷体" w:hAnsi="楷体" w:eastAsia="楷体" w:cs="楷体"/>
          <w:sz w:val="24"/>
          <w:shd w:val="clear" w:color="auto" w:fill="FFFFFF"/>
          <w:lang w:eastAsia="zh-CN"/>
        </w:rPr>
      </w:pPr>
      <w:r>
        <w:rPr>
          <w:rFonts w:hint="eastAsia" w:ascii="楷体" w:hAnsi="楷体" w:eastAsia="楷体" w:cs="楷体"/>
          <w:sz w:val="24"/>
          <w:shd w:val="clear" w:color="auto" w:fill="FFFFFF"/>
        </w:rPr>
        <w:t>国家实施施工图设计文件（含勘察文件，以下简称施工图）审查制度。</w:t>
      </w:r>
    </w:p>
    <w:p w14:paraId="0C5B70CD">
      <w:pPr>
        <w:spacing w:line="360" w:lineRule="auto"/>
        <w:ind w:firstLine="480" w:firstLineChars="200"/>
        <w:rPr>
          <w:rFonts w:hint="eastAsia" w:ascii="楷体" w:hAnsi="楷体" w:eastAsia="楷体" w:cs="楷体"/>
          <w:sz w:val="24"/>
          <w:shd w:val="clear" w:color="auto" w:fill="FFFFFF"/>
          <w:lang w:eastAsia="zh-CN"/>
        </w:rPr>
      </w:pPr>
      <w:r>
        <w:rPr>
          <w:rFonts w:hint="eastAsia" w:ascii="楷体" w:hAnsi="楷体" w:eastAsia="楷体" w:cs="楷体"/>
          <w:sz w:val="24"/>
          <w:shd w:val="clear" w:color="auto" w:fill="FFFFFF"/>
        </w:rPr>
        <w:t>　　本办法所称施工图审查，是指施工图审查机构（以下简称审查机构）按照有关法律、法规，对施工图涉及公共利益、公众安全和工程建设强制性标准的内容进行的审查。施工图审查应当坚持先勘察、后设计的原则。</w:t>
      </w:r>
    </w:p>
    <w:p w14:paraId="7C302DF8">
      <w:pPr>
        <w:spacing w:line="360" w:lineRule="auto"/>
        <w:ind w:firstLine="480" w:firstLineChars="200"/>
        <w:rPr>
          <w:rFonts w:ascii="楷体" w:hAnsi="楷体" w:eastAsia="楷体" w:cs="楷体"/>
          <w:sz w:val="24"/>
          <w:shd w:val="clear" w:color="auto" w:fill="FFFFFF"/>
        </w:rPr>
      </w:pPr>
      <w:r>
        <w:rPr>
          <w:rFonts w:hint="eastAsia" w:ascii="楷体" w:hAnsi="楷体" w:eastAsia="楷体" w:cs="楷体"/>
          <w:sz w:val="24"/>
          <w:shd w:val="clear" w:color="auto" w:fill="FFFFFF"/>
        </w:rPr>
        <w:t>　　施工图未经审查合格的，不得使用。从事房屋建筑工程、市政基础设施工程施工、监理等活动，以及实施对房屋建筑和市政基础设施工程质量安全监督管理，应当以审查合格的施工图为依据。</w:t>
      </w:r>
    </w:p>
    <w:p w14:paraId="28539280">
      <w:pPr>
        <w:spacing w:line="360" w:lineRule="auto"/>
        <w:ind w:firstLine="480" w:firstLineChars="200"/>
        <w:rPr>
          <w:rFonts w:ascii="楷体" w:hAnsi="楷体" w:eastAsia="楷体" w:cs="楷体"/>
          <w:sz w:val="28"/>
          <w:szCs w:val="28"/>
          <w:shd w:val="clear" w:color="auto" w:fill="FFFFFF"/>
        </w:rPr>
      </w:pPr>
      <w:r>
        <w:rPr>
          <w:rFonts w:hint="eastAsia" w:ascii="楷体" w:hAnsi="楷体" w:eastAsia="楷体" w:cs="楷体"/>
          <w:sz w:val="24"/>
          <w:shd w:val="clear" w:color="auto" w:fill="FFFFFF"/>
        </w:rPr>
        <w:t>2.《广东省建设工程质量管理条例》第十八条：施工图设计文件中涉及公共安全、公共利益和工程建设强制性标准的内容发生变更的，应当重新送施工图设计文件审查单位或者依法按有关规定审查，经审查合格后方可用于工程施工。</w:t>
      </w:r>
      <w:r>
        <w:rPr>
          <w:rFonts w:hint="eastAsia" w:ascii="楷体" w:hAnsi="楷体" w:eastAsia="楷体" w:cs="楷体"/>
          <w:sz w:val="28"/>
          <w:szCs w:val="28"/>
          <w:shd w:val="clear" w:color="auto" w:fill="FFFFFF"/>
        </w:rPr>
        <w:t>）</w:t>
      </w:r>
    </w:p>
    <w:p w14:paraId="2E05CE2C">
      <w:pPr>
        <w:spacing w:line="360" w:lineRule="auto"/>
        <w:ind w:firstLine="643" w:firstLineChars="200"/>
        <w:rPr>
          <w:rFonts w:ascii="仿宋" w:hAnsi="仿宋" w:eastAsia="仿宋" w:cs="仿宋"/>
          <w:sz w:val="32"/>
          <w:szCs w:val="32"/>
          <w:lang w:bidi="ar"/>
        </w:rPr>
      </w:pPr>
      <w:r>
        <w:rPr>
          <w:rFonts w:hint="eastAsia" w:ascii="黑体" w:hAnsi="黑体" w:eastAsia="黑体" w:cs="黑体"/>
          <w:b/>
          <w:bCs/>
          <w:sz w:val="32"/>
          <w:szCs w:val="32"/>
        </w:rPr>
        <w:t>第十条</w:t>
      </w:r>
      <w:r>
        <w:rPr>
          <w:rFonts w:hint="eastAsia" w:ascii="仿宋" w:hAnsi="仿宋" w:eastAsia="仿宋" w:cs="仿宋"/>
          <w:sz w:val="32"/>
          <w:szCs w:val="32"/>
        </w:rPr>
        <w:t xml:space="preserve"> </w:t>
      </w:r>
      <w:r>
        <w:rPr>
          <w:rFonts w:hint="eastAsia" w:ascii="黑体" w:hAnsi="黑体" w:eastAsia="黑体" w:cs="黑体"/>
          <w:b/>
          <w:bCs/>
          <w:sz w:val="32"/>
          <w:szCs w:val="32"/>
        </w:rPr>
        <w:t>【工程质量义务】</w:t>
      </w:r>
      <w:r>
        <w:rPr>
          <w:rFonts w:hint="eastAsia" w:ascii="仿宋" w:hAnsi="仿宋" w:eastAsia="仿宋" w:cs="仿宋"/>
          <w:sz w:val="32"/>
          <w:szCs w:val="32"/>
          <w:lang w:bidi="ar"/>
        </w:rPr>
        <w:t>对拟采用的无现行工程建设强制性标准的新技术、新工艺、新材料，设计、施工单位应当事先告知建设单位，并由建设单位组织建设工程技术专家审定通过后方可使用。新技术、新工艺、新材料所依据的企业标准应当符合相应的法律法规规定，对于影响园林绿化工程质量和安全的,应当由建设单位送国家认可的检测机构进行试验、论证，并出具检测报告。</w:t>
      </w:r>
    </w:p>
    <w:p w14:paraId="79E56DE3">
      <w:pPr>
        <w:spacing w:line="360" w:lineRule="auto"/>
        <w:ind w:firstLine="560" w:firstLineChars="200"/>
        <w:rPr>
          <w:rFonts w:ascii="楷体" w:hAnsi="楷体" w:eastAsia="楷体" w:cs="楷体"/>
          <w:sz w:val="24"/>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《广东省建设工程质量管理条例》第二章 质量义务 第十条</w:t>
      </w:r>
      <w:r>
        <w:rPr>
          <w:rFonts w:hint="eastAsia" w:ascii="楷体" w:hAnsi="楷体" w:eastAsia="楷体" w:cs="楷体"/>
          <w:sz w:val="24"/>
          <w:shd w:val="clear" w:color="auto" w:fill="FFFFFF"/>
        </w:rPr>
        <w:t>（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w:t>
      </w:r>
      <w:r>
        <w:rPr>
          <w:rFonts w:hint="eastAsia" w:ascii="楷体" w:hAnsi="楷体" w:eastAsia="楷体" w:cs="楷体"/>
          <w:sz w:val="24"/>
        </w:rPr>
        <w:t>。</w:t>
      </w:r>
    </w:p>
    <w:p w14:paraId="17861188">
      <w:pPr>
        <w:pStyle w:val="8"/>
        <w:widowControl/>
        <w:shd w:val="clear" w:color="auto" w:fill="FFFFFF"/>
        <w:spacing w:before="150" w:beforeAutospacing="0" w:afterAutospacing="0" w:line="360" w:lineRule="auto"/>
        <w:ind w:firstLine="843" w:firstLineChars="300"/>
        <w:jc w:val="both"/>
        <w:rPr>
          <w:rFonts w:ascii="楷体" w:hAnsi="楷体" w:eastAsia="楷体" w:cs="楷体"/>
          <w:sz w:val="28"/>
          <w:szCs w:val="28"/>
          <w:lang w:bidi="ar"/>
        </w:rPr>
      </w:pPr>
      <w:r>
        <w:rPr>
          <w:rFonts w:hint="eastAsia" w:ascii="楷体" w:hAnsi="楷体" w:eastAsia="楷体" w:cs="楷体"/>
          <w:b/>
          <w:bCs/>
          <w:sz w:val="28"/>
          <w:szCs w:val="28"/>
        </w:rPr>
        <w:t>参考：</w:t>
      </w:r>
      <w:r>
        <w:rPr>
          <w:rFonts w:hint="eastAsia" w:ascii="楷体" w:hAnsi="楷体" w:eastAsia="楷体" w:cs="楷体"/>
          <w:kern w:val="2"/>
        </w:rPr>
        <w:t>《广州市房屋建筑和市政基础设施工程质量管理办法》第二章</w:t>
      </w:r>
      <w:r>
        <w:rPr>
          <w:rFonts w:hint="eastAsia" w:ascii="楷体" w:hAnsi="楷体" w:eastAsia="楷体" w:cs="楷体"/>
        </w:rPr>
        <w:t xml:space="preserve"> 前期质量管理 第十条：</w:t>
      </w:r>
      <w:r>
        <w:rPr>
          <w:rFonts w:hint="eastAsia" w:ascii="楷体" w:hAnsi="楷体" w:eastAsia="楷体" w:cs="楷体"/>
          <w:shd w:val="clear" w:color="auto" w:fill="FFFFFF"/>
        </w:rPr>
        <w:t>对拟采用的无现行工程建设强制性标准的新技术、新工艺、新材料，设计、施工单位应当事先告知建设单位，并由建设单位组织建设工程技术专家审定通过后方可使用。新技术、新工艺、新材料所依据的企业标准应当符合相应的法律法规规定，对于影响房屋建筑和市政基础设施工程质量和安全的，应当由建设单位送国家认可的检测机构进行试验、论证，并出具检测报告。</w:t>
      </w:r>
      <w:r>
        <w:rPr>
          <w:rFonts w:hint="eastAsia" w:ascii="楷体" w:hAnsi="楷体" w:eastAsia="楷体" w:cs="楷体"/>
          <w:sz w:val="28"/>
          <w:szCs w:val="28"/>
          <w:lang w:bidi="ar"/>
        </w:rPr>
        <w:t>）</w:t>
      </w:r>
    </w:p>
    <w:p w14:paraId="72AAD9F3">
      <w:pPr>
        <w:pStyle w:val="8"/>
        <w:widowControl/>
        <w:spacing w:beforeAutospacing="0" w:afterAutospacing="0" w:line="360" w:lineRule="auto"/>
        <w:ind w:firstLine="643" w:firstLineChars="200"/>
        <w:rPr>
          <w:rFonts w:ascii="仿宋" w:hAnsi="仿宋" w:eastAsia="仿宋" w:cs="仿宋"/>
          <w:kern w:val="2"/>
          <w:sz w:val="32"/>
          <w:szCs w:val="32"/>
          <w:lang w:bidi="ar"/>
        </w:rPr>
      </w:pPr>
      <w:r>
        <w:rPr>
          <w:rFonts w:hint="eastAsia" w:ascii="黑体" w:hAnsi="黑体" w:eastAsia="黑体" w:cs="黑体"/>
          <w:b/>
          <w:bCs/>
          <w:sz w:val="32"/>
          <w:szCs w:val="32"/>
        </w:rPr>
        <w:t>第十一条</w:t>
      </w:r>
      <w:r>
        <w:rPr>
          <w:rFonts w:hint="eastAsia" w:ascii="宋体" w:hAnsi="宋体" w:cs="宋体"/>
          <w:sz w:val="32"/>
          <w:szCs w:val="32"/>
        </w:rPr>
        <w:t xml:space="preserve"> </w:t>
      </w:r>
      <w:r>
        <w:rPr>
          <w:rFonts w:hint="eastAsia" w:ascii="黑体" w:hAnsi="黑体" w:eastAsia="黑体" w:cs="黑体"/>
          <w:b/>
          <w:bCs/>
          <w:sz w:val="32"/>
          <w:szCs w:val="32"/>
        </w:rPr>
        <w:t>【材料管理】</w:t>
      </w:r>
      <w:r>
        <w:rPr>
          <w:rFonts w:hint="eastAsia" w:ascii="仿宋" w:hAnsi="仿宋" w:eastAsia="仿宋" w:cs="仿宋"/>
          <w:kern w:val="2"/>
          <w:sz w:val="32"/>
          <w:szCs w:val="32"/>
          <w:lang w:bidi="ar"/>
        </w:rPr>
        <w:t>建设单位、施工单位对其提供的工程材料、构配件和设备的质量负责；施工单位不得违反园林绿化工程强制性标准；不得使用不合格的工程材料、构配件和设备；不得降低园林绿化工程质量。</w:t>
      </w:r>
    </w:p>
    <w:p w14:paraId="01A71771">
      <w:pPr>
        <w:spacing w:line="360" w:lineRule="auto"/>
        <w:ind w:firstLine="560" w:firstLineChars="200"/>
        <w:rPr>
          <w:rFonts w:ascii="楷体" w:hAnsi="楷体" w:eastAsia="楷体" w:cs="楷体"/>
          <w:sz w:val="24"/>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《建设工程质量管理条例》第二章 建设单位的质量责任和义务 第十四条</w:t>
      </w:r>
      <w:r>
        <w:rPr>
          <w:rFonts w:hint="eastAsia" w:ascii="楷体" w:hAnsi="楷体" w:eastAsia="楷体" w:cs="楷体"/>
          <w:sz w:val="24"/>
          <w:shd w:val="clear" w:color="auto" w:fill="FFFFFF"/>
        </w:rPr>
        <w:t>（三）按照技术标准对生产的商品混凝土、混凝土预制构件及其使用的原材料进行检验，不得使用未经检验或者检验不合格的原材料，不得供应未经检验或者检验不合格的商品混凝土、混凝土预制构件</w:t>
      </w:r>
      <w:r>
        <w:rPr>
          <w:rFonts w:hint="eastAsia" w:ascii="楷体" w:hAnsi="楷体" w:eastAsia="楷体" w:cs="楷体"/>
          <w:sz w:val="24"/>
        </w:rPr>
        <w:t>。</w:t>
      </w:r>
    </w:p>
    <w:p w14:paraId="72E3E5E3">
      <w:pPr>
        <w:pStyle w:val="8"/>
        <w:widowControl/>
        <w:shd w:val="clear" w:color="auto" w:fill="FFFFFF"/>
        <w:spacing w:before="150" w:beforeAutospacing="0" w:afterAutospacing="0" w:line="360" w:lineRule="auto"/>
        <w:jc w:val="both"/>
        <w:rPr>
          <w:rFonts w:ascii="楷体" w:hAnsi="楷体" w:eastAsia="楷体" w:cs="楷体"/>
          <w:kern w:val="2"/>
          <w:sz w:val="28"/>
          <w:szCs w:val="28"/>
          <w:lang w:bidi="ar"/>
        </w:rPr>
      </w:pPr>
      <w:r>
        <w:rPr>
          <w:rFonts w:hint="eastAsia" w:ascii="楷体" w:hAnsi="楷体" w:eastAsia="楷体" w:cs="楷体"/>
          <w:kern w:val="2"/>
        </w:rPr>
        <w:t xml:space="preserve">      </w:t>
      </w:r>
      <w:r>
        <w:rPr>
          <w:rFonts w:hint="eastAsia" w:ascii="楷体" w:hAnsi="楷体" w:eastAsia="楷体" w:cs="楷体"/>
          <w:b/>
          <w:bCs/>
          <w:sz w:val="28"/>
          <w:szCs w:val="28"/>
        </w:rPr>
        <w:t>参考：</w:t>
      </w:r>
      <w:r>
        <w:rPr>
          <w:rFonts w:hint="eastAsia" w:ascii="楷体" w:hAnsi="楷体" w:eastAsia="楷体" w:cs="楷体"/>
          <w:kern w:val="2"/>
        </w:rPr>
        <w:t>《广州市房屋建筑和市政基础设施工程质量管理办法》第三章</w:t>
      </w:r>
      <w:r>
        <w:rPr>
          <w:rFonts w:hint="eastAsia" w:ascii="楷体" w:hAnsi="楷体" w:eastAsia="楷体" w:cs="楷体"/>
        </w:rPr>
        <w:t xml:space="preserve"> 材料进场管理：</w:t>
      </w:r>
      <w:r>
        <w:rPr>
          <w:rFonts w:hint="eastAsia" w:ascii="楷体" w:hAnsi="楷体" w:eastAsia="楷体" w:cs="楷体"/>
          <w:shd w:val="clear" w:color="auto" w:fill="FFFFFF"/>
        </w:rPr>
        <w:t>建设单位、施工单位对其提供的建筑材料、建筑构配件和设备的质量负责。建设单位不得明示或者暗示施工单位使用不合格的建筑材料、建筑构配件和设备，不得明示或者暗示设计、施工单位违反房屋建筑和市政基础设施工程强制性标准，降低房屋建筑和市政基础设施工程质量。施工单位不得使用不合格的建筑材料、建筑构配件和设备，不得降低房屋建筑和市政基础设施工程质量。</w:t>
      </w:r>
      <w:r>
        <w:rPr>
          <w:rFonts w:hint="eastAsia" w:ascii="楷体" w:hAnsi="楷体" w:eastAsia="楷体" w:cs="楷体"/>
          <w:kern w:val="2"/>
          <w:sz w:val="28"/>
          <w:szCs w:val="28"/>
          <w:lang w:bidi="ar"/>
        </w:rPr>
        <w:t>）</w:t>
      </w:r>
    </w:p>
    <w:p w14:paraId="4BDA0884">
      <w:pPr>
        <w:pStyle w:val="8"/>
        <w:widowControl/>
        <w:spacing w:beforeAutospacing="0" w:afterAutospacing="0" w:line="360" w:lineRule="auto"/>
        <w:ind w:firstLine="643" w:firstLineChars="200"/>
        <w:rPr>
          <w:rFonts w:ascii="仿宋" w:hAnsi="仿宋" w:eastAsia="仿宋" w:cs="仿宋"/>
          <w:kern w:val="2"/>
          <w:sz w:val="32"/>
          <w:szCs w:val="32"/>
          <w:lang w:bidi="ar"/>
        </w:rPr>
      </w:pPr>
      <w:r>
        <w:rPr>
          <w:rFonts w:hint="eastAsia" w:ascii="黑体" w:hAnsi="黑体" w:eastAsia="黑体" w:cs="黑体"/>
          <w:b/>
          <w:bCs/>
          <w:kern w:val="2"/>
          <w:sz w:val="32"/>
          <w:szCs w:val="32"/>
          <w:lang w:bidi="ar"/>
        </w:rPr>
        <w:t>第十二条 【材料检验制度】</w:t>
      </w:r>
      <w:r>
        <w:rPr>
          <w:rFonts w:hint="eastAsia" w:ascii="仿宋" w:hAnsi="仿宋" w:eastAsia="仿宋" w:cs="仿宋"/>
          <w:kern w:val="2"/>
          <w:sz w:val="32"/>
          <w:szCs w:val="32"/>
          <w:lang w:bidi="ar"/>
        </w:rPr>
        <w:t>建设单位应当组织相关单位按照规定编制园林绿化工程材料进场检验方案,单位工程中的同一专业常规见证检验项目只能委托一家工程质量检测单位进行检测；检测单位变更时，应当告知质量安全监督机构。</w:t>
      </w:r>
    </w:p>
    <w:p w14:paraId="25CE7354">
      <w:pPr>
        <w:pStyle w:val="8"/>
        <w:widowControl/>
        <w:spacing w:beforeAutospacing="0" w:afterAutospacing="0" w:line="360" w:lineRule="auto"/>
        <w:ind w:firstLine="560" w:firstLineChars="200"/>
        <w:rPr>
          <w:rFonts w:ascii="楷体" w:hAnsi="楷体" w:eastAsia="楷体" w:cs="楷体"/>
          <w:kern w:val="2"/>
          <w:sz w:val="28"/>
          <w:szCs w:val="28"/>
          <w:lang w:bidi="ar"/>
        </w:rPr>
      </w:pPr>
      <w:r>
        <w:rPr>
          <w:rFonts w:hint="eastAsia" w:ascii="楷体" w:hAnsi="楷体" w:eastAsia="楷体" w:cs="楷体"/>
          <w:sz w:val="28"/>
          <w:szCs w:val="28"/>
        </w:rPr>
        <w:t>（</w:t>
      </w:r>
      <w:r>
        <w:rPr>
          <w:rFonts w:hint="eastAsia" w:ascii="楷体" w:hAnsi="楷体" w:eastAsia="楷体" w:cs="楷体"/>
          <w:b/>
          <w:bCs/>
          <w:sz w:val="28"/>
          <w:szCs w:val="28"/>
        </w:rPr>
        <w:t>参考：</w:t>
      </w:r>
      <w:r>
        <w:rPr>
          <w:rFonts w:hint="eastAsia" w:ascii="楷体" w:hAnsi="楷体" w:eastAsia="楷体" w:cs="楷体"/>
          <w:kern w:val="2"/>
        </w:rPr>
        <w:t>《广州市房屋建筑和市政基础设施工程质量管理办法》第三章</w:t>
      </w:r>
      <w:r>
        <w:rPr>
          <w:rFonts w:hint="eastAsia" w:ascii="楷体" w:hAnsi="楷体" w:eastAsia="楷体" w:cs="楷体"/>
        </w:rPr>
        <w:t xml:space="preserve"> 材料进场管理 </w:t>
      </w:r>
      <w:r>
        <w:rPr>
          <w:rFonts w:hint="eastAsia" w:ascii="楷体" w:hAnsi="楷体" w:eastAsia="楷体" w:cs="楷体"/>
          <w:shd w:val="clear" w:color="auto" w:fill="FFFFFF"/>
        </w:rPr>
        <w:t>第十五条：建设单位应当组织相关单位按照规定编制房屋建筑和市政基础设施工程材料进场检验方案，单位工程中的同一类见证检验项目只能委托一家工程质量检测单位进行检测；检测单位变更时，应当告知工程质量监督机构。</w:t>
      </w:r>
      <w:r>
        <w:rPr>
          <w:rFonts w:hint="eastAsia" w:ascii="楷体" w:hAnsi="楷体" w:eastAsia="楷体" w:cs="楷体"/>
          <w:kern w:val="2"/>
          <w:sz w:val="28"/>
          <w:szCs w:val="28"/>
          <w:lang w:bidi="ar"/>
        </w:rPr>
        <w:t>）</w:t>
      </w:r>
    </w:p>
    <w:p w14:paraId="3C814E6A">
      <w:pPr>
        <w:pStyle w:val="8"/>
        <w:widowControl/>
        <w:numPr>
          <w:ilvl w:val="0"/>
          <w:numId w:val="4"/>
        </w:numPr>
        <w:spacing w:beforeAutospacing="0" w:afterAutospacing="0" w:line="360" w:lineRule="auto"/>
        <w:ind w:firstLine="643" w:firstLineChars="200"/>
        <w:rPr>
          <w:rFonts w:ascii="仿宋" w:hAnsi="仿宋" w:eastAsia="仿宋" w:cs="仿宋"/>
          <w:kern w:val="2"/>
          <w:sz w:val="32"/>
          <w:szCs w:val="32"/>
          <w:lang w:bidi="ar"/>
        </w:rPr>
      </w:pPr>
      <w:r>
        <w:rPr>
          <w:rFonts w:hint="eastAsia" w:ascii="黑体" w:hAnsi="黑体" w:eastAsia="黑体" w:cs="黑体"/>
          <w:b/>
          <w:bCs/>
          <w:kern w:val="2"/>
          <w:sz w:val="32"/>
          <w:szCs w:val="32"/>
          <w:lang w:bidi="ar"/>
        </w:rPr>
        <w:t>【材料检验】</w:t>
      </w:r>
      <w:r>
        <w:rPr>
          <w:rFonts w:hint="eastAsia" w:ascii="仿宋" w:hAnsi="仿宋" w:eastAsia="仿宋" w:cs="仿宋"/>
          <w:kern w:val="2"/>
          <w:sz w:val="32"/>
          <w:szCs w:val="32"/>
          <w:lang w:bidi="ar"/>
        </w:rPr>
        <w:t>园林绿化工程进场的建筑材料应当按照现行标准、规范进行常规见证检验；涉及工程主体结构质量及重要使用功能的材料还应当进行监督见证检验，检验合格后方可使用。</w:t>
      </w:r>
    </w:p>
    <w:p w14:paraId="0C04B780">
      <w:pPr>
        <w:spacing w:line="360" w:lineRule="auto"/>
        <w:ind w:firstLine="560" w:firstLineChars="200"/>
        <w:rPr>
          <w:rFonts w:ascii="楷体" w:hAnsi="楷体" w:eastAsia="楷体" w:cs="楷体"/>
          <w:sz w:val="24"/>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《广东省建设工程质量管理条例》第三章工程质量控制与验收 第十九条：</w:t>
      </w:r>
      <w:r>
        <w:rPr>
          <w:rFonts w:hint="eastAsia" w:ascii="楷体" w:hAnsi="楷体" w:eastAsia="楷体" w:cs="楷体"/>
          <w:sz w:val="24"/>
          <w:shd w:val="clear" w:color="auto" w:fill="FFFFFF"/>
        </w:rPr>
        <w:t>建设工程施工现场应当建立建筑材料、商品混凝土、混凝土预制构件、建筑构配件和设备进场检验制度，明确进场检验工作负责人和进场检验人，建立进场检验台账，根据技术标准严格进行进场检验。对技术标准规定进行抽样复试的，应当进行抽样复试。对进场检验和抽样复试的，应当经监理工程师检查签字认可。</w:t>
      </w:r>
    </w:p>
    <w:p w14:paraId="19C435A8">
      <w:pPr>
        <w:spacing w:line="360" w:lineRule="auto"/>
        <w:ind w:firstLine="843" w:firstLineChars="300"/>
        <w:rPr>
          <w:rFonts w:ascii="楷体" w:hAnsi="楷体" w:eastAsia="楷体" w:cs="楷体"/>
          <w:sz w:val="28"/>
          <w:szCs w:val="28"/>
          <w:lang w:bidi="ar"/>
        </w:rPr>
      </w:pPr>
      <w:r>
        <w:rPr>
          <w:rFonts w:hint="eastAsia" w:ascii="楷体" w:hAnsi="楷体" w:eastAsia="楷体" w:cs="楷体"/>
          <w:b/>
          <w:bCs/>
          <w:kern w:val="0"/>
          <w:sz w:val="28"/>
          <w:szCs w:val="28"/>
        </w:rPr>
        <w:t>参考：</w:t>
      </w:r>
      <w:r>
        <w:rPr>
          <w:rFonts w:hint="eastAsia" w:ascii="楷体" w:hAnsi="楷体" w:eastAsia="楷体" w:cs="楷体"/>
          <w:sz w:val="24"/>
        </w:rPr>
        <w:t xml:space="preserve">《广州市房屋建筑和市政基础设施工程质量管理办法》第三章 材料进场管理 </w:t>
      </w:r>
      <w:r>
        <w:rPr>
          <w:rFonts w:hint="eastAsia" w:ascii="楷体" w:hAnsi="楷体" w:eastAsia="楷体" w:cs="楷体"/>
          <w:sz w:val="24"/>
          <w:shd w:val="clear" w:color="auto" w:fill="FFFFFF"/>
        </w:rPr>
        <w:t>第十六条：房屋建筑和市政基础设施工程进场的建筑材料应当按照现行标准、规范进行见证检验，检验合格后方可使用。对涉及工程结构安全、节能、环保及重要使用功能的建筑材料，建设行政主管部门可以委托工程质量监督机构进行监督抽检。</w:t>
      </w:r>
      <w:r>
        <w:rPr>
          <w:rFonts w:hint="eastAsia" w:ascii="楷体" w:hAnsi="楷体" w:eastAsia="楷体" w:cs="楷体"/>
          <w:sz w:val="28"/>
          <w:szCs w:val="28"/>
          <w:lang w:bidi="ar"/>
        </w:rPr>
        <w:t>）</w:t>
      </w:r>
    </w:p>
    <w:p w14:paraId="05D4598C">
      <w:pPr>
        <w:pStyle w:val="8"/>
        <w:widowControl/>
        <w:spacing w:beforeAutospacing="0" w:afterAutospacing="0" w:line="360" w:lineRule="auto"/>
        <w:ind w:firstLine="643" w:firstLineChars="200"/>
        <w:rPr>
          <w:rFonts w:ascii="仿宋" w:hAnsi="仿宋" w:eastAsia="仿宋" w:cs="仿宋"/>
          <w:kern w:val="2"/>
          <w:sz w:val="32"/>
          <w:szCs w:val="32"/>
          <w:lang w:bidi="ar"/>
        </w:rPr>
      </w:pPr>
      <w:r>
        <w:rPr>
          <w:rFonts w:hint="eastAsia" w:ascii="黑体" w:hAnsi="黑体" w:eastAsia="黑体" w:cs="黑体"/>
          <w:b/>
          <w:bCs/>
          <w:kern w:val="2"/>
          <w:sz w:val="32"/>
          <w:szCs w:val="32"/>
          <w:lang w:bidi="ar"/>
        </w:rPr>
        <w:t>第十四条</w:t>
      </w:r>
      <w:r>
        <w:rPr>
          <w:rFonts w:hint="eastAsia" w:ascii="仿宋" w:hAnsi="仿宋" w:eastAsia="仿宋" w:cs="仿宋"/>
          <w:kern w:val="2"/>
          <w:sz w:val="32"/>
          <w:szCs w:val="32"/>
          <w:lang w:bidi="ar"/>
        </w:rPr>
        <w:t xml:space="preserve"> </w:t>
      </w:r>
      <w:r>
        <w:rPr>
          <w:rFonts w:hint="eastAsia" w:ascii="黑体" w:hAnsi="黑体" w:eastAsia="黑体" w:cs="黑体"/>
          <w:b/>
          <w:bCs/>
          <w:kern w:val="2"/>
          <w:sz w:val="32"/>
          <w:szCs w:val="32"/>
          <w:lang w:bidi="ar"/>
        </w:rPr>
        <w:t>【材料质量】</w:t>
      </w:r>
      <w:r>
        <w:rPr>
          <w:rFonts w:hint="eastAsia" w:ascii="仿宋" w:hAnsi="仿宋" w:eastAsia="仿宋" w:cs="仿宋"/>
          <w:kern w:val="2"/>
          <w:sz w:val="32"/>
          <w:szCs w:val="32"/>
          <w:lang w:bidi="ar"/>
        </w:rPr>
        <w:t>预拌混凝土、混凝土预制构件、预拌砂浆材料等生产企业依法对生产的产品质量负责，施工单位在园林绿化工程活动中应当按照预拌混凝土、混凝土预制构件、预拌砂浆的施工技术规程和质量验收规范进行施工；因施工工艺不当造成的质量问题，由施工单位承担相应质量责任。森林公园、野外公园和立体绿化等工程的混凝土施工中出现交通不便或单次浇捣用量少的情况，可不使用预拌混凝土和预拌砂浆材料，现场搅拌的混凝土质量应当符合设计和相关标准要求。</w:t>
      </w:r>
    </w:p>
    <w:p w14:paraId="0A389376">
      <w:pPr>
        <w:pStyle w:val="3"/>
        <w:spacing w:line="360" w:lineRule="auto"/>
        <w:ind w:firstLine="560" w:firstLineChars="200"/>
        <w:rPr>
          <w:rFonts w:ascii="楷体" w:hAnsi="楷体" w:eastAsia="楷体" w:cs="楷体"/>
          <w:sz w:val="24"/>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《广东省建设工程质量管理条例》第二章 质量义务 第十四条</w:t>
      </w:r>
      <w:r>
        <w:rPr>
          <w:rFonts w:hint="eastAsia" w:ascii="楷体" w:hAnsi="楷体" w:eastAsia="楷体" w:cs="楷体"/>
          <w:sz w:val="24"/>
          <w:shd w:val="clear" w:color="auto" w:fill="FFFFFF"/>
        </w:rPr>
        <w:t>（三）按照技术标准对生产的商品混凝土、混凝土预制构件及其使用的原材料进行检验，不得使用未经检验或者检验不合格的原材料，不得供应未经检验或者检验不合格的商品混凝土、混凝土预制构件</w:t>
      </w:r>
      <w:r>
        <w:rPr>
          <w:rFonts w:hint="eastAsia" w:ascii="楷体" w:hAnsi="楷体" w:eastAsia="楷体" w:cs="楷体"/>
          <w:sz w:val="24"/>
        </w:rPr>
        <w:t>。</w:t>
      </w:r>
    </w:p>
    <w:p w14:paraId="64B671E7">
      <w:pPr>
        <w:pStyle w:val="3"/>
        <w:spacing w:line="360" w:lineRule="auto"/>
        <w:ind w:firstLine="843" w:firstLineChars="300"/>
        <w:rPr>
          <w:rFonts w:ascii="楷体" w:hAnsi="楷体" w:eastAsia="楷体" w:cs="楷体"/>
          <w:sz w:val="28"/>
          <w:szCs w:val="28"/>
          <w:lang w:bidi="ar"/>
        </w:rPr>
      </w:pPr>
      <w:r>
        <w:rPr>
          <w:rFonts w:hint="eastAsia" w:ascii="楷体" w:hAnsi="楷体" w:eastAsia="楷体" w:cs="楷体"/>
          <w:b/>
          <w:bCs/>
          <w:kern w:val="0"/>
          <w:sz w:val="28"/>
          <w:szCs w:val="28"/>
        </w:rPr>
        <w:t>参考：</w:t>
      </w:r>
      <w:r>
        <w:rPr>
          <w:rFonts w:hint="eastAsia" w:ascii="楷体" w:hAnsi="楷体" w:eastAsia="楷体" w:cs="楷体"/>
          <w:sz w:val="24"/>
        </w:rPr>
        <w:t xml:space="preserve">《广州市房屋建筑和市政基础设施工程质量管理办法》第三章 材料进场管理 </w:t>
      </w:r>
      <w:r>
        <w:rPr>
          <w:rFonts w:hint="eastAsia" w:ascii="楷体" w:hAnsi="楷体" w:eastAsia="楷体" w:cs="楷体"/>
          <w:sz w:val="24"/>
          <w:shd w:val="clear" w:color="auto" w:fill="FFFFFF"/>
        </w:rPr>
        <w:t>第十七条：预拌混凝土、混凝土预制构件、预拌砂浆、新型墙体材料等生产企业依法对生产的产品质量负责，施工单位在房屋建筑和市政基础设施工程活动中应当按照预拌混凝土、混凝土预制构件、预拌砂浆、新型墙体材料的施工技术规程和质量验收规范进行施工；因施工工艺不当造成的质量问题，由施工单位承担相应质量责任。</w:t>
      </w:r>
      <w:r>
        <w:rPr>
          <w:rFonts w:hint="eastAsia" w:ascii="楷体" w:hAnsi="楷体" w:eastAsia="楷体" w:cs="楷体"/>
          <w:sz w:val="28"/>
          <w:szCs w:val="28"/>
        </w:rPr>
        <w:t>）</w:t>
      </w:r>
    </w:p>
    <w:p w14:paraId="3549D240">
      <w:pPr>
        <w:spacing w:line="360" w:lineRule="auto"/>
        <w:ind w:firstLine="643" w:firstLineChars="200"/>
        <w:rPr>
          <w:rFonts w:ascii="仿宋" w:hAnsi="仿宋" w:eastAsia="仿宋" w:cs="仿宋"/>
          <w:sz w:val="32"/>
          <w:szCs w:val="32"/>
          <w:lang w:bidi="ar"/>
        </w:rPr>
      </w:pPr>
      <w:r>
        <w:rPr>
          <w:rFonts w:hint="eastAsia" w:ascii="黑体" w:hAnsi="黑体" w:eastAsia="黑体" w:cs="黑体"/>
          <w:b/>
          <w:bCs/>
          <w:sz w:val="32"/>
          <w:szCs w:val="32"/>
          <w:lang w:bidi="ar"/>
        </w:rPr>
        <w:t>第十五条</w:t>
      </w:r>
      <w:r>
        <w:rPr>
          <w:rFonts w:hint="eastAsia" w:ascii="仿宋" w:hAnsi="仿宋" w:eastAsia="仿宋" w:cs="仿宋"/>
          <w:sz w:val="32"/>
          <w:szCs w:val="32"/>
          <w:lang w:bidi="ar"/>
        </w:rPr>
        <w:t xml:space="preserve"> </w:t>
      </w:r>
      <w:r>
        <w:rPr>
          <w:rFonts w:hint="eastAsia" w:ascii="黑体" w:hAnsi="黑体" w:eastAsia="黑体" w:cs="黑体"/>
          <w:b/>
          <w:bCs/>
          <w:sz w:val="32"/>
          <w:szCs w:val="32"/>
          <w:lang w:bidi="ar"/>
        </w:rPr>
        <w:t>【工程资料】</w:t>
      </w:r>
      <w:r>
        <w:rPr>
          <w:rFonts w:hint="eastAsia" w:ascii="仿宋" w:hAnsi="仿宋" w:eastAsia="仿宋" w:cs="仿宋"/>
          <w:sz w:val="32"/>
          <w:szCs w:val="32"/>
          <w:lang w:bidi="ar"/>
        </w:rPr>
        <w:t>工程资料应当与工程施工进度同步记录，并保证真实、准确和完整。</w:t>
      </w:r>
    </w:p>
    <w:p w14:paraId="0C49B716">
      <w:pPr>
        <w:spacing w:line="360" w:lineRule="auto"/>
        <w:ind w:firstLine="560" w:firstLineChars="200"/>
        <w:rPr>
          <w:rFonts w:ascii="楷体" w:hAnsi="楷体" w:eastAsia="楷体" w:cs="楷体"/>
          <w:sz w:val="28"/>
          <w:szCs w:val="28"/>
          <w:lang w:bidi="ar"/>
        </w:rPr>
      </w:pPr>
      <w:r>
        <w:rPr>
          <w:rFonts w:hint="eastAsia" w:ascii="楷体" w:hAnsi="楷体" w:eastAsia="楷体" w:cs="楷体"/>
          <w:sz w:val="28"/>
          <w:szCs w:val="28"/>
        </w:rPr>
        <w:t>（</w:t>
      </w:r>
      <w:r>
        <w:rPr>
          <w:rFonts w:hint="eastAsia" w:ascii="楷体" w:hAnsi="楷体" w:eastAsia="楷体" w:cs="楷体"/>
          <w:b/>
          <w:bCs/>
          <w:kern w:val="0"/>
          <w:sz w:val="28"/>
          <w:szCs w:val="28"/>
        </w:rPr>
        <w:t>参考：</w:t>
      </w:r>
      <w:r>
        <w:rPr>
          <w:rFonts w:hint="eastAsia" w:ascii="楷体" w:hAnsi="楷体" w:eastAsia="楷体" w:cs="楷体"/>
          <w:sz w:val="24"/>
        </w:rPr>
        <w:t xml:space="preserve">《广州市房屋建筑和市政基础设施工程质量管理办法》第四章 施工过程管理 </w:t>
      </w:r>
      <w:r>
        <w:rPr>
          <w:rFonts w:hint="eastAsia" w:ascii="楷体" w:hAnsi="楷体" w:eastAsia="楷体" w:cs="楷体"/>
          <w:sz w:val="24"/>
          <w:shd w:val="clear" w:color="auto" w:fill="FFFFFF"/>
        </w:rPr>
        <w:t>（三）质量控制资料应当与施工进度同步记录，并保证真实、准确和完整。</w:t>
      </w:r>
      <w:r>
        <w:rPr>
          <w:rFonts w:hint="eastAsia" w:ascii="楷体" w:hAnsi="楷体" w:eastAsia="楷体" w:cs="楷体"/>
          <w:sz w:val="28"/>
          <w:szCs w:val="28"/>
        </w:rPr>
        <w:t>）</w:t>
      </w:r>
    </w:p>
    <w:p w14:paraId="26DE2743">
      <w:pPr>
        <w:numPr>
          <w:ilvl w:val="0"/>
          <w:numId w:val="5"/>
        </w:numPr>
        <w:spacing w:line="360" w:lineRule="auto"/>
        <w:ind w:firstLine="643" w:firstLineChars="200"/>
        <w:rPr>
          <w:rFonts w:ascii="仿宋" w:hAnsi="仿宋" w:eastAsia="仿宋" w:cs="仿宋"/>
          <w:sz w:val="32"/>
          <w:szCs w:val="32"/>
          <w:lang w:bidi="ar"/>
        </w:rPr>
      </w:pPr>
      <w:r>
        <w:rPr>
          <w:rFonts w:hint="eastAsia" w:ascii="黑体" w:hAnsi="黑体" w:eastAsia="黑体" w:cs="黑体"/>
          <w:b/>
          <w:bCs/>
          <w:sz w:val="32"/>
          <w:szCs w:val="32"/>
          <w:lang w:bidi="ar"/>
        </w:rPr>
        <w:t>【企业管理制度】</w:t>
      </w:r>
      <w:r>
        <w:rPr>
          <w:rFonts w:hint="eastAsia" w:ascii="仿宋" w:hAnsi="仿宋" w:eastAsia="仿宋" w:cs="仿宋"/>
          <w:sz w:val="32"/>
          <w:szCs w:val="32"/>
          <w:lang w:bidi="ar"/>
        </w:rPr>
        <w:t>施工单位应建立健全完善的企业管理制度，执行企业负责人带班检查制度，严格工序管理，做好隐蔽工程的质量检查和记录；隐蔽工程在隐蔽前，施工单位应当自检合格后再报请监理单位检查验收，检查验收合格后通知建设单位和质量安全监督机构进行验收。</w:t>
      </w:r>
    </w:p>
    <w:p w14:paraId="2F1330D7">
      <w:pPr>
        <w:pStyle w:val="3"/>
        <w:spacing w:line="360" w:lineRule="auto"/>
        <w:ind w:firstLine="560" w:firstLineChars="200"/>
        <w:rPr>
          <w:rFonts w:ascii="楷体" w:hAnsi="楷体" w:eastAsia="楷体" w:cs="楷体"/>
          <w:sz w:val="28"/>
          <w:szCs w:val="28"/>
          <w:lang w:bidi="ar"/>
        </w:rPr>
      </w:pPr>
      <w:r>
        <w:rPr>
          <w:rFonts w:hint="eastAsia" w:ascii="楷体" w:hAnsi="楷体" w:eastAsia="楷体" w:cs="楷体"/>
          <w:sz w:val="28"/>
          <w:szCs w:val="28"/>
        </w:rPr>
        <w:t>（</w:t>
      </w:r>
      <w:r>
        <w:rPr>
          <w:rFonts w:hint="eastAsia" w:ascii="楷体" w:hAnsi="楷体" w:eastAsia="楷体" w:cs="楷体"/>
          <w:b/>
          <w:bCs/>
          <w:kern w:val="0"/>
          <w:sz w:val="28"/>
          <w:szCs w:val="28"/>
        </w:rPr>
        <w:t>参考：</w:t>
      </w:r>
      <w:r>
        <w:rPr>
          <w:rFonts w:hint="eastAsia" w:ascii="楷体" w:hAnsi="楷体" w:eastAsia="楷体" w:cs="楷体"/>
          <w:sz w:val="24"/>
        </w:rPr>
        <w:t>《广州市房屋建筑和市政基础设施工程质量管理办法》第四章 施工过程管理</w:t>
      </w:r>
      <w:r>
        <w:rPr>
          <w:rFonts w:hint="eastAsia" w:ascii="楷体" w:hAnsi="楷体" w:eastAsia="楷体" w:cs="楷体"/>
          <w:sz w:val="24"/>
          <w:shd w:val="clear" w:color="auto" w:fill="FFFFFF"/>
        </w:rPr>
        <w:t>（四）建立健全企业、分支机构、项目部三级质量检查制度，执行企业负责人带班检查制度，严格工序管理，做好隐蔽工程的质量检查和记录。隐蔽工程在隐蔽前，施工单位应当报请监理单位检查验收，检查验收后通知建设单位和工程质量监督机构。</w:t>
      </w:r>
      <w:r>
        <w:rPr>
          <w:rFonts w:hint="eastAsia" w:ascii="楷体" w:hAnsi="楷体" w:eastAsia="楷体" w:cs="楷体"/>
          <w:sz w:val="28"/>
          <w:szCs w:val="28"/>
        </w:rPr>
        <w:t>）</w:t>
      </w:r>
    </w:p>
    <w:p w14:paraId="0BB90018">
      <w:pPr>
        <w:numPr>
          <w:ilvl w:val="0"/>
          <w:numId w:val="5"/>
        </w:numPr>
        <w:spacing w:line="360" w:lineRule="auto"/>
        <w:ind w:firstLine="643" w:firstLineChars="200"/>
        <w:rPr>
          <w:rFonts w:ascii="仿宋" w:hAnsi="仿宋" w:eastAsia="仿宋" w:cs="仿宋"/>
          <w:sz w:val="32"/>
          <w:szCs w:val="32"/>
          <w:lang w:bidi="ar"/>
        </w:rPr>
      </w:pPr>
      <w:r>
        <w:rPr>
          <w:rFonts w:hint="eastAsia" w:ascii="黑体" w:hAnsi="黑体" w:eastAsia="黑体" w:cs="黑体"/>
          <w:b/>
          <w:bCs/>
          <w:sz w:val="32"/>
          <w:szCs w:val="32"/>
          <w:lang w:bidi="ar"/>
        </w:rPr>
        <w:t>【</w:t>
      </w:r>
      <w:r>
        <w:rPr>
          <w:rFonts w:hint="eastAsia" w:ascii="黑体" w:hAnsi="黑体" w:eastAsia="黑体" w:cs="黑体"/>
          <w:b/>
          <w:bCs/>
          <w:sz w:val="32"/>
          <w:szCs w:val="32"/>
        </w:rPr>
        <w:t>管理体系和责任机制</w:t>
      </w:r>
      <w:r>
        <w:rPr>
          <w:rFonts w:hint="eastAsia" w:ascii="黑体" w:hAnsi="黑体" w:eastAsia="黑体" w:cs="黑体"/>
          <w:b/>
          <w:bCs/>
          <w:sz w:val="32"/>
          <w:szCs w:val="32"/>
          <w:lang w:bidi="ar"/>
        </w:rPr>
        <w:t>】</w:t>
      </w:r>
      <w:r>
        <w:rPr>
          <w:rFonts w:hint="eastAsia" w:ascii="仿宋" w:hAnsi="仿宋" w:eastAsia="仿宋" w:cs="仿宋"/>
          <w:sz w:val="32"/>
          <w:szCs w:val="32"/>
          <w:lang w:bidi="ar"/>
        </w:rPr>
        <w:t>建设单位应对工程安全及质量负总责；施工单位应按图施工，及时完成分项、分部工程验收评定及工程资料整理，落实安全防护、文明施工的各项措施；设计单位应及时做好施工建设中的设计变更和按图施工的确认工作;监理单位应对施工质量、安全生产实行全过程监理，严格实行监理报告制度；园林绿化质量安全监督机构应对建设参与各方的安全质量行为，工程实物质量，工程资料等方面进行监督检查。</w:t>
      </w:r>
    </w:p>
    <w:p w14:paraId="51A92E97">
      <w:pPr>
        <w:pStyle w:val="8"/>
        <w:widowControl/>
        <w:shd w:val="clear" w:color="auto" w:fill="FFFFFF"/>
        <w:spacing w:before="150" w:beforeAutospacing="0" w:afterAutospacing="0" w:line="360" w:lineRule="auto"/>
        <w:ind w:firstLine="560" w:firstLineChars="200"/>
        <w:jc w:val="both"/>
        <w:rPr>
          <w:rFonts w:ascii="楷体" w:hAnsi="楷体" w:eastAsia="楷体" w:cs="楷体"/>
          <w:shd w:val="clear" w:color="auto" w:fill="FFFFFF"/>
        </w:rPr>
      </w:pPr>
      <w:r>
        <w:rPr>
          <w:rFonts w:hint="eastAsia" w:ascii="楷体" w:hAnsi="楷体" w:eastAsia="楷体" w:cs="楷体"/>
          <w:sz w:val="28"/>
          <w:szCs w:val="28"/>
          <w:lang w:bidi="ar"/>
        </w:rPr>
        <w:t>（</w:t>
      </w:r>
      <w:r>
        <w:rPr>
          <w:rFonts w:hint="eastAsia" w:ascii="楷体" w:hAnsi="楷体" w:eastAsia="楷体" w:cs="楷体"/>
          <w:b/>
          <w:bCs/>
          <w:sz w:val="28"/>
          <w:szCs w:val="28"/>
          <w:lang w:bidi="ar"/>
        </w:rPr>
        <w:t>依据</w:t>
      </w:r>
      <w:r>
        <w:rPr>
          <w:rFonts w:hint="eastAsia" w:ascii="楷体" w:hAnsi="楷体" w:eastAsia="楷体" w:cs="楷体"/>
          <w:sz w:val="28"/>
          <w:szCs w:val="28"/>
          <w:lang w:bidi="ar"/>
        </w:rPr>
        <w:t>：</w:t>
      </w:r>
      <w:r>
        <w:rPr>
          <w:rFonts w:hint="eastAsia" w:ascii="楷体" w:hAnsi="楷体" w:eastAsia="楷体" w:cs="楷体"/>
          <w:lang w:bidi="ar"/>
        </w:rPr>
        <w:t>《广东省建设工程质量管理条例》第一章总则 第三条</w:t>
      </w:r>
      <w:r>
        <w:rPr>
          <w:rFonts w:hint="eastAsia" w:ascii="楷体" w:hAnsi="楷体" w:eastAsia="楷体" w:cs="楷体"/>
          <w:shd w:val="clear" w:color="auto" w:fill="FFFFFF"/>
        </w:rPr>
        <w:t xml:space="preserve"> </w:t>
      </w:r>
    </w:p>
    <w:p w14:paraId="0D7BD4DF">
      <w:pPr>
        <w:pStyle w:val="8"/>
        <w:widowControl/>
        <w:shd w:val="clear" w:color="auto" w:fill="FFFFFF"/>
        <w:spacing w:before="150" w:beforeAutospacing="0" w:afterAutospacing="0" w:line="360" w:lineRule="auto"/>
        <w:ind w:firstLine="480" w:firstLineChars="200"/>
        <w:jc w:val="both"/>
        <w:rPr>
          <w:rFonts w:ascii="楷体" w:hAnsi="楷体" w:eastAsia="楷体" w:cs="楷体"/>
        </w:rPr>
      </w:pPr>
      <w:r>
        <w:rPr>
          <w:rFonts w:hint="eastAsia" w:ascii="楷体" w:hAnsi="楷体" w:eastAsia="楷体" w:cs="楷体"/>
          <w:shd w:val="clear" w:color="auto" w:fill="FFFFFF"/>
        </w:rPr>
        <w:t>建设工程质量应当符合法律、法规、规章和技术标准的规定，满足合同约定和设计文件的要求。</w:t>
      </w:r>
    </w:p>
    <w:p w14:paraId="030E6B71">
      <w:pPr>
        <w:spacing w:line="360" w:lineRule="auto"/>
        <w:ind w:firstLine="480" w:firstLineChars="200"/>
        <w:rPr>
          <w:rFonts w:ascii="楷体" w:hAnsi="楷体" w:eastAsia="楷体" w:cs="楷体"/>
          <w:sz w:val="24"/>
          <w:lang w:bidi="ar"/>
        </w:rPr>
      </w:pPr>
      <w:r>
        <w:rPr>
          <w:rFonts w:hint="eastAsia" w:ascii="楷体" w:hAnsi="楷体" w:eastAsia="楷体" w:cs="楷体"/>
          <w:sz w:val="24"/>
          <w:shd w:val="clear" w:color="auto" w:fill="FFFFFF"/>
        </w:rPr>
        <w:t>建设单位、勘察单位、设计单位、施工单位、监理单位依法对建设工程质量负责；施工图设计文件审查单位、工程质量检测单位、商品混凝土生产单位、混凝土预制构件生产单位依法承担相应质量义务。</w:t>
      </w:r>
    </w:p>
    <w:p w14:paraId="00C70A46">
      <w:pPr>
        <w:spacing w:line="360" w:lineRule="auto"/>
        <w:ind w:firstLine="562" w:firstLineChars="200"/>
        <w:rPr>
          <w:rFonts w:ascii="楷体" w:hAnsi="楷体" w:eastAsia="楷体" w:cs="楷体"/>
          <w:sz w:val="28"/>
          <w:szCs w:val="28"/>
          <w:lang w:bidi="ar"/>
        </w:rPr>
      </w:pPr>
      <w:r>
        <w:rPr>
          <w:rFonts w:hint="eastAsia" w:ascii="楷体" w:hAnsi="楷体" w:eastAsia="楷体" w:cs="楷体"/>
          <w:b/>
          <w:bCs/>
          <w:kern w:val="0"/>
          <w:sz w:val="28"/>
          <w:szCs w:val="28"/>
        </w:rPr>
        <w:t>参考：</w:t>
      </w:r>
      <w:r>
        <w:rPr>
          <w:rFonts w:hint="eastAsia" w:ascii="楷体" w:hAnsi="楷体" w:eastAsia="楷体" w:cs="楷体"/>
          <w:sz w:val="24"/>
          <w:lang w:bidi="ar"/>
        </w:rPr>
        <w:t>《上海市园林绿化工程建设程序管理暂行办法》第八条 施工管理 （二）施工作业：园林绿化工程施工中，建设单位应对工程安全及质量负总责，并按合同条款及时支付工程款和安全防护措施费；施工单位应按图施工，及时完成分项、分部工程验收评定及工程资料整理，落实安全防护、文明施工的各项措施；设计单位应及时做好施工建设中的设计变更和按图施工的确认工作;监理单位应对施工质量、安全生产实行全过程监理，严格实行监理报告制度；园林绿化质量安全监督机构应对建设参与各方的安全质量行为，工程实物质量，工程资料等方面进行监督检查。</w:t>
      </w:r>
      <w:r>
        <w:rPr>
          <w:rFonts w:hint="eastAsia" w:ascii="楷体" w:hAnsi="楷体" w:eastAsia="楷体" w:cs="楷体"/>
          <w:sz w:val="28"/>
          <w:szCs w:val="28"/>
          <w:lang w:bidi="ar"/>
        </w:rPr>
        <w:t>）</w:t>
      </w:r>
    </w:p>
    <w:p w14:paraId="06DDAEC1">
      <w:pPr>
        <w:pStyle w:val="8"/>
        <w:widowControl/>
        <w:shd w:val="clear" w:color="auto" w:fill="FFFFFF"/>
        <w:spacing w:before="150" w:beforeAutospacing="0" w:afterAutospacing="0" w:line="420" w:lineRule="atLeast"/>
        <w:ind w:firstLine="643" w:firstLineChars="200"/>
        <w:jc w:val="both"/>
        <w:rPr>
          <w:rFonts w:ascii="仿宋" w:hAnsi="仿宋" w:eastAsia="仿宋" w:cs="仿宋"/>
          <w:sz w:val="32"/>
          <w:szCs w:val="32"/>
          <w:shd w:val="clear" w:color="auto" w:fill="FFFFFF"/>
        </w:rPr>
      </w:pPr>
      <w:r>
        <w:rPr>
          <w:rFonts w:hint="eastAsia" w:ascii="黑体" w:hAnsi="黑体" w:eastAsia="黑体" w:cs="黑体"/>
          <w:b/>
          <w:bCs/>
          <w:sz w:val="32"/>
          <w:szCs w:val="32"/>
          <w:lang w:bidi="ar"/>
        </w:rPr>
        <w:t>第十八条</w:t>
      </w:r>
      <w:r>
        <w:rPr>
          <w:rFonts w:hint="eastAsia" w:ascii="仿宋" w:hAnsi="仿宋" w:eastAsia="仿宋" w:cs="仿宋"/>
          <w:sz w:val="32"/>
          <w:szCs w:val="32"/>
          <w:lang w:bidi="ar"/>
        </w:rPr>
        <w:t xml:space="preserve"> </w:t>
      </w:r>
      <w:r>
        <w:rPr>
          <w:rFonts w:hint="eastAsia" w:ascii="黑体" w:hAnsi="黑体" w:eastAsia="黑体" w:cs="黑体"/>
          <w:b/>
          <w:bCs/>
          <w:sz w:val="32"/>
          <w:szCs w:val="32"/>
          <w:shd w:val="clear" w:color="auto" w:fill="FFFFFF"/>
        </w:rPr>
        <w:t>【工期】</w:t>
      </w:r>
      <w:r>
        <w:rPr>
          <w:rFonts w:hint="eastAsia" w:ascii="仿宋" w:hAnsi="仿宋" w:eastAsia="仿宋" w:cs="仿宋"/>
          <w:sz w:val="32"/>
          <w:szCs w:val="32"/>
          <w:shd w:val="clear" w:color="auto" w:fill="FFFFFF"/>
        </w:rPr>
        <w:t>从事园林绿化工程活动，应当严格执行基本建设程序，尊重客观规律，保证合理造价、合理工期，任何单位和个人不得随意压缩建设工程的合理工期。</w:t>
      </w:r>
    </w:p>
    <w:p w14:paraId="099B0E57">
      <w:pPr>
        <w:pStyle w:val="8"/>
        <w:widowControl/>
        <w:shd w:val="clear" w:color="auto" w:fill="FFFFFF"/>
        <w:spacing w:before="150" w:beforeAutospacing="0" w:afterAutospacing="0" w:line="360" w:lineRule="auto"/>
        <w:ind w:firstLine="560" w:firstLineChars="200"/>
        <w:jc w:val="both"/>
        <w:rPr>
          <w:rFonts w:ascii="楷体" w:hAnsi="楷体" w:eastAsia="楷体" w:cs="楷体"/>
          <w:shd w:val="clear" w:color="auto" w:fill="FFFFFF"/>
        </w:rPr>
      </w:pPr>
      <w:r>
        <w:rPr>
          <w:rFonts w:hint="eastAsia" w:ascii="楷体" w:hAnsi="楷体" w:eastAsia="楷体" w:cs="楷体"/>
          <w:sz w:val="28"/>
          <w:szCs w:val="28"/>
          <w:lang w:bidi="ar"/>
        </w:rPr>
        <w:t>（</w:t>
      </w:r>
      <w:r>
        <w:rPr>
          <w:rFonts w:hint="eastAsia" w:ascii="楷体" w:hAnsi="楷体" w:eastAsia="楷体" w:cs="楷体"/>
          <w:b/>
          <w:bCs/>
          <w:sz w:val="28"/>
          <w:szCs w:val="28"/>
          <w:lang w:bidi="ar"/>
        </w:rPr>
        <w:t>依据</w:t>
      </w:r>
      <w:r>
        <w:rPr>
          <w:rFonts w:hint="eastAsia" w:ascii="楷体" w:hAnsi="楷体" w:eastAsia="楷体" w:cs="楷体"/>
          <w:sz w:val="28"/>
          <w:szCs w:val="28"/>
          <w:lang w:bidi="ar"/>
        </w:rPr>
        <w:t>：</w:t>
      </w:r>
      <w:r>
        <w:rPr>
          <w:rFonts w:hint="eastAsia" w:ascii="楷体" w:hAnsi="楷体" w:eastAsia="楷体" w:cs="楷体"/>
          <w:lang w:bidi="ar"/>
        </w:rPr>
        <w:t>《广东省建设工程质量管理条例》</w:t>
      </w:r>
      <w:r>
        <w:rPr>
          <w:rFonts w:hint="eastAsia" w:ascii="楷体" w:hAnsi="楷体" w:eastAsia="楷体" w:cs="楷体"/>
          <w:shd w:val="clear" w:color="auto" w:fill="FFFFFF"/>
        </w:rPr>
        <w:t>第二十二条</w:t>
      </w:r>
    </w:p>
    <w:p w14:paraId="761345D4">
      <w:pPr>
        <w:pStyle w:val="8"/>
        <w:widowControl/>
        <w:shd w:val="clear" w:color="auto" w:fill="FFFFFF"/>
        <w:spacing w:before="150" w:beforeAutospacing="0" w:afterAutospacing="0" w:line="360" w:lineRule="auto"/>
        <w:ind w:firstLine="480" w:firstLineChars="200"/>
        <w:jc w:val="both"/>
        <w:rPr>
          <w:rFonts w:ascii="楷体" w:hAnsi="楷体" w:eastAsia="楷体" w:cs="楷体"/>
        </w:rPr>
      </w:pPr>
      <w:r>
        <w:rPr>
          <w:rFonts w:hint="eastAsia" w:ascii="楷体" w:hAnsi="楷体" w:eastAsia="楷体" w:cs="楷体"/>
          <w:shd w:val="clear" w:color="auto" w:fill="FFFFFF"/>
        </w:rPr>
        <w:t>从事建设工程活动，应当严格执行基本建设程序，尊重客观规律，保证合理造价、合理工期。</w:t>
      </w:r>
    </w:p>
    <w:p w14:paraId="1E8B592A">
      <w:pPr>
        <w:pStyle w:val="8"/>
        <w:widowControl/>
        <w:shd w:val="clear" w:color="auto" w:fill="FFFFFF"/>
        <w:spacing w:before="150" w:beforeAutospacing="0" w:afterAutospacing="0" w:line="360" w:lineRule="auto"/>
        <w:jc w:val="both"/>
        <w:rPr>
          <w:rFonts w:ascii="楷体" w:hAnsi="楷体" w:eastAsia="楷体" w:cs="楷体"/>
        </w:rPr>
      </w:pPr>
      <w:r>
        <w:rPr>
          <w:rFonts w:hint="eastAsia" w:ascii="楷体" w:hAnsi="楷体" w:eastAsia="楷体" w:cs="楷体"/>
          <w:shd w:val="clear" w:color="auto" w:fill="FFFFFF"/>
        </w:rPr>
        <w:t>　　任何单位和个人不得随意压缩建设工程的合理工期。</w:t>
      </w:r>
    </w:p>
    <w:p w14:paraId="00F70746">
      <w:pPr>
        <w:pStyle w:val="8"/>
        <w:widowControl/>
        <w:shd w:val="clear" w:color="auto" w:fill="FFFFFF"/>
        <w:spacing w:before="150" w:beforeAutospacing="0" w:afterAutospacing="0" w:line="420" w:lineRule="atLeast"/>
        <w:ind w:firstLine="480" w:firstLineChars="200"/>
        <w:jc w:val="both"/>
        <w:rPr>
          <w:rFonts w:ascii="楷体" w:hAnsi="楷体" w:eastAsia="楷体" w:cs="楷体"/>
          <w:sz w:val="28"/>
          <w:szCs w:val="28"/>
          <w:shd w:val="clear" w:color="auto" w:fill="FFFFFF"/>
        </w:rPr>
      </w:pPr>
      <w:r>
        <w:rPr>
          <w:rFonts w:hint="eastAsia" w:ascii="楷体" w:hAnsi="楷体" w:eastAsia="楷体" w:cs="楷体"/>
          <w:shd w:val="clear" w:color="auto" w:fill="FFFFFF"/>
        </w:rPr>
        <w:t>建设工程施工标准工期定额由省住房城乡建设主管部门或者省交通运输、水行政等主管部门另行制定。</w:t>
      </w:r>
      <w:r>
        <w:rPr>
          <w:rFonts w:hint="eastAsia" w:ascii="楷体" w:hAnsi="楷体" w:eastAsia="楷体" w:cs="楷体"/>
          <w:sz w:val="28"/>
          <w:szCs w:val="28"/>
          <w:lang w:bidi="ar"/>
        </w:rPr>
        <w:t>）</w:t>
      </w:r>
    </w:p>
    <w:p w14:paraId="73D8AF8B">
      <w:pPr>
        <w:spacing w:line="360" w:lineRule="auto"/>
        <w:ind w:firstLine="643" w:firstLineChars="200"/>
        <w:rPr>
          <w:rFonts w:ascii="仿宋" w:hAnsi="仿宋" w:eastAsia="仿宋" w:cs="仿宋"/>
          <w:sz w:val="32"/>
          <w:szCs w:val="32"/>
          <w:shd w:val="clear" w:color="auto" w:fill="FFFFFF"/>
        </w:rPr>
      </w:pPr>
      <w:r>
        <w:rPr>
          <w:rFonts w:hint="eastAsia" w:ascii="黑体" w:hAnsi="黑体" w:eastAsia="黑体" w:cs="黑体"/>
          <w:b/>
          <w:bCs/>
          <w:sz w:val="32"/>
          <w:szCs w:val="32"/>
          <w:shd w:val="clear" w:color="auto" w:fill="FFFFFF"/>
        </w:rPr>
        <w:t>第十九条</w:t>
      </w:r>
      <w:r>
        <w:rPr>
          <w:rFonts w:hint="eastAsia" w:ascii="仿宋" w:hAnsi="仿宋" w:eastAsia="仿宋" w:cs="仿宋"/>
          <w:sz w:val="32"/>
          <w:szCs w:val="32"/>
          <w:shd w:val="clear" w:color="auto" w:fill="FFFFFF"/>
        </w:rPr>
        <w:t xml:space="preserve"> </w:t>
      </w:r>
      <w:r>
        <w:rPr>
          <w:rFonts w:hint="eastAsia" w:ascii="黑体" w:hAnsi="黑体" w:eastAsia="黑体" w:cs="黑体"/>
          <w:b/>
          <w:bCs/>
          <w:sz w:val="32"/>
          <w:szCs w:val="32"/>
          <w:shd w:val="clear" w:color="auto" w:fill="FFFFFF"/>
        </w:rPr>
        <w:t>【工程竣工验收】</w:t>
      </w:r>
      <w:r>
        <w:rPr>
          <w:rFonts w:hint="eastAsia" w:ascii="仿宋" w:hAnsi="仿宋" w:eastAsia="仿宋" w:cs="仿宋"/>
          <w:sz w:val="32"/>
          <w:szCs w:val="32"/>
          <w:shd w:val="clear" w:color="auto" w:fill="FFFFFF"/>
        </w:rPr>
        <w:t>按照技术标准和国家有关规定组织或者参加工程质量验收和工程竣工验收；对涉及结构安全和主要使用功能的重要部位、重要环节的隐蔽工程验收，提前报告有关行政主管部门或者其委托的工程质量监督机构。</w:t>
      </w:r>
    </w:p>
    <w:p w14:paraId="5C12BB35">
      <w:pPr>
        <w:spacing w:line="360" w:lineRule="auto"/>
        <w:ind w:firstLine="560" w:firstLineChars="200"/>
        <w:rPr>
          <w:rFonts w:ascii="楷体" w:hAnsi="楷体" w:eastAsia="楷体" w:cs="楷体"/>
          <w:sz w:val="28"/>
          <w:szCs w:val="28"/>
          <w:shd w:val="clear" w:color="auto" w:fill="FFFFFF"/>
        </w:rPr>
      </w:pPr>
      <w:r>
        <w:rPr>
          <w:rFonts w:hint="eastAsia" w:ascii="楷体" w:hAnsi="楷体" w:eastAsia="楷体" w:cs="楷体"/>
          <w:sz w:val="28"/>
          <w:szCs w:val="28"/>
          <w:shd w:val="clear" w:color="auto" w:fill="FFFFFF"/>
        </w:rPr>
        <w:t>（</w:t>
      </w:r>
      <w:r>
        <w:rPr>
          <w:rFonts w:hint="eastAsia" w:ascii="楷体" w:hAnsi="楷体" w:eastAsia="楷体" w:cs="楷体"/>
          <w:b/>
          <w:bCs/>
          <w:sz w:val="28"/>
          <w:szCs w:val="28"/>
          <w:shd w:val="clear" w:color="auto" w:fill="FFFFFF"/>
        </w:rPr>
        <w:t>依据</w:t>
      </w:r>
      <w:r>
        <w:rPr>
          <w:rFonts w:hint="eastAsia" w:ascii="楷体" w:hAnsi="楷体" w:eastAsia="楷体" w:cs="楷体"/>
          <w:sz w:val="28"/>
          <w:szCs w:val="28"/>
          <w:shd w:val="clear" w:color="auto" w:fill="FFFFFF"/>
        </w:rPr>
        <w:t>：</w:t>
      </w:r>
      <w:r>
        <w:rPr>
          <w:rFonts w:hint="eastAsia" w:ascii="楷体" w:hAnsi="楷体" w:eastAsia="楷体" w:cs="楷体"/>
          <w:sz w:val="24"/>
          <w:shd w:val="clear" w:color="auto" w:fill="FFFFFF"/>
        </w:rPr>
        <w:t>《广东省建设工程质量管理条例》第十一条：（七）按照技术标准和国家有关规定组织或者参加工程质量验收和工程竣工验收；对涉及结构安全和主要使用功能的重要部位、重要环节的隐蔽工程验收，提前报告有关行政主管部门或者其委托的工程质量监督机构。</w:t>
      </w:r>
      <w:r>
        <w:rPr>
          <w:rFonts w:hint="eastAsia" w:ascii="楷体" w:hAnsi="楷体" w:eastAsia="楷体" w:cs="楷体"/>
          <w:sz w:val="28"/>
          <w:szCs w:val="28"/>
          <w:shd w:val="clear" w:color="auto" w:fill="FFFFFF"/>
        </w:rPr>
        <w:t>）</w:t>
      </w:r>
    </w:p>
    <w:p w14:paraId="0159CA63">
      <w:pPr>
        <w:spacing w:line="360" w:lineRule="auto"/>
        <w:ind w:firstLine="643" w:firstLineChars="200"/>
        <w:rPr>
          <w:rFonts w:ascii="仿宋" w:hAnsi="仿宋" w:eastAsia="仿宋" w:cs="仿宋"/>
          <w:sz w:val="32"/>
          <w:szCs w:val="32"/>
          <w:shd w:val="clear" w:color="auto" w:fill="FFFFFF"/>
        </w:rPr>
      </w:pPr>
      <w:r>
        <w:rPr>
          <w:rFonts w:hint="eastAsia" w:ascii="黑体" w:hAnsi="黑体" w:eastAsia="黑体" w:cs="黑体"/>
          <w:b/>
          <w:bCs/>
          <w:sz w:val="32"/>
          <w:szCs w:val="32"/>
          <w:shd w:val="clear" w:color="auto" w:fill="FFFFFF"/>
        </w:rPr>
        <w:t>第二十条</w:t>
      </w:r>
      <w:r>
        <w:rPr>
          <w:rFonts w:hint="eastAsia" w:ascii="仿宋" w:hAnsi="仿宋" w:eastAsia="仿宋" w:cs="仿宋"/>
          <w:sz w:val="32"/>
          <w:szCs w:val="32"/>
          <w:shd w:val="clear" w:color="auto" w:fill="FFFFFF"/>
        </w:rPr>
        <w:t xml:space="preserve"> </w:t>
      </w:r>
      <w:r>
        <w:rPr>
          <w:rFonts w:hint="eastAsia" w:ascii="黑体" w:hAnsi="黑体" w:eastAsia="黑体" w:cs="黑体"/>
          <w:b/>
          <w:bCs/>
          <w:sz w:val="32"/>
          <w:szCs w:val="32"/>
          <w:shd w:val="clear" w:color="auto" w:fill="FFFFFF"/>
        </w:rPr>
        <w:t>【工程质量监理报告】</w:t>
      </w:r>
      <w:r>
        <w:rPr>
          <w:rFonts w:hint="eastAsia" w:ascii="仿宋" w:hAnsi="仿宋" w:eastAsia="仿宋" w:cs="仿宋"/>
          <w:sz w:val="32"/>
          <w:szCs w:val="32"/>
          <w:shd w:val="clear" w:color="auto" w:fill="FFFFFF"/>
        </w:rPr>
        <w:t>施工单位应向有关行政主管部门或者其委托的工程质量监督机构提交工程质量监理报告。</w:t>
      </w:r>
    </w:p>
    <w:p w14:paraId="43552368">
      <w:pPr>
        <w:spacing w:line="360" w:lineRule="auto"/>
        <w:ind w:firstLine="560" w:firstLineChars="200"/>
        <w:rPr>
          <w:rFonts w:ascii="仿宋" w:hAnsi="仿宋" w:eastAsia="仿宋" w:cs="仿宋"/>
          <w:sz w:val="32"/>
          <w:szCs w:val="32"/>
          <w:shd w:val="clear" w:color="auto" w:fill="FFFFFF"/>
        </w:rPr>
      </w:pPr>
      <w:r>
        <w:rPr>
          <w:rFonts w:hint="eastAsia" w:ascii="楷体" w:hAnsi="楷体" w:eastAsia="楷体" w:cs="楷体"/>
          <w:sz w:val="28"/>
          <w:szCs w:val="28"/>
          <w:shd w:val="clear" w:color="auto" w:fill="FFFFFF"/>
        </w:rPr>
        <w:t>（</w:t>
      </w:r>
      <w:r>
        <w:rPr>
          <w:rFonts w:hint="eastAsia" w:ascii="楷体" w:hAnsi="楷体" w:eastAsia="楷体" w:cs="楷体"/>
          <w:b/>
          <w:bCs/>
          <w:sz w:val="28"/>
          <w:szCs w:val="28"/>
          <w:shd w:val="clear" w:color="auto" w:fill="FFFFFF"/>
        </w:rPr>
        <w:t>依据</w:t>
      </w:r>
      <w:r>
        <w:rPr>
          <w:rFonts w:hint="eastAsia" w:ascii="楷体" w:hAnsi="楷体" w:eastAsia="楷体" w:cs="楷体"/>
          <w:sz w:val="28"/>
          <w:szCs w:val="28"/>
          <w:shd w:val="clear" w:color="auto" w:fill="FFFFFF"/>
        </w:rPr>
        <w:t>：</w:t>
      </w:r>
      <w:r>
        <w:rPr>
          <w:rFonts w:hint="eastAsia" w:ascii="楷体" w:hAnsi="楷体" w:eastAsia="楷体" w:cs="楷体"/>
          <w:sz w:val="24"/>
          <w:shd w:val="clear" w:color="auto" w:fill="FFFFFF"/>
        </w:rPr>
        <w:t>《广东省建设工程质量管理条例》第十一条：（八）按月向有关行政主管部门或者其委托的工程质量监督机构提交工程质量监理报告。</w:t>
      </w:r>
      <w:r>
        <w:rPr>
          <w:rFonts w:hint="eastAsia" w:ascii="楷体" w:hAnsi="楷体" w:eastAsia="楷体" w:cs="楷体"/>
          <w:sz w:val="28"/>
          <w:szCs w:val="28"/>
          <w:shd w:val="clear" w:color="auto" w:fill="FFFFFF"/>
        </w:rPr>
        <w:t>)</w:t>
      </w:r>
      <w:r>
        <w:rPr>
          <w:rFonts w:hint="eastAsia" w:ascii="仿宋" w:hAnsi="仿宋" w:eastAsia="仿宋" w:cs="仿宋"/>
          <w:sz w:val="32"/>
          <w:szCs w:val="32"/>
          <w:shd w:val="clear" w:color="auto" w:fill="FFFFFF"/>
        </w:rPr>
        <w:t xml:space="preserve"> </w:t>
      </w:r>
    </w:p>
    <w:p w14:paraId="70711C62">
      <w:pPr>
        <w:spacing w:line="360" w:lineRule="auto"/>
        <w:ind w:left="420" w:left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1E868CBC">
      <w:pPr>
        <w:shd w:val="solid" w:color="FFFFFF" w:fill="auto"/>
        <w:autoSpaceDN w:val="0"/>
        <w:spacing w:line="360" w:lineRule="auto"/>
        <w:jc w:val="center"/>
        <w:outlineLvl w:val="0"/>
        <w:rPr>
          <w:rFonts w:ascii="黑体" w:hAnsi="黑体" w:eastAsia="黑体" w:cs="黑体"/>
          <w:b/>
          <w:bCs/>
          <w:sz w:val="32"/>
          <w:szCs w:val="32"/>
          <w:shd w:val="clear" w:color="auto" w:fill="FFFFFF"/>
        </w:rPr>
      </w:pPr>
      <w:bookmarkStart w:id="4" w:name="_Toc12807"/>
      <w:r>
        <w:rPr>
          <w:rFonts w:hint="eastAsia" w:ascii="黑体" w:hAnsi="黑体" w:eastAsia="黑体" w:cs="黑体"/>
          <w:b/>
          <w:bCs/>
          <w:sz w:val="32"/>
          <w:szCs w:val="32"/>
          <w:shd w:val="clear" w:color="auto" w:fill="FFFFFF"/>
        </w:rPr>
        <w:t>第四章  工程质量安全管理体系</w:t>
      </w:r>
      <w:bookmarkEnd w:id="4"/>
    </w:p>
    <w:p w14:paraId="3E6BDE7C">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第二十一条</w:t>
      </w:r>
      <w:r>
        <w:rPr>
          <w:rFonts w:hint="eastAsia" w:ascii="仿宋" w:hAnsi="仿宋" w:eastAsia="仿宋" w:cs="仿宋"/>
          <w:sz w:val="32"/>
          <w:szCs w:val="32"/>
        </w:rPr>
        <w:t xml:space="preserve"> </w:t>
      </w:r>
      <w:r>
        <w:rPr>
          <w:rFonts w:hint="eastAsia" w:ascii="黑体" w:hAnsi="黑体" w:eastAsia="黑体" w:cs="黑体"/>
          <w:b/>
          <w:bCs/>
          <w:sz w:val="32"/>
          <w:szCs w:val="32"/>
        </w:rPr>
        <w:t>【明确监管部门】</w:t>
      </w:r>
      <w:r>
        <w:rPr>
          <w:rFonts w:hint="eastAsia" w:ascii="仿宋" w:hAnsi="仿宋" w:eastAsia="仿宋" w:cs="仿宋"/>
          <w:sz w:val="32"/>
          <w:szCs w:val="32"/>
        </w:rPr>
        <w:t>明确监管部门，按照“谁主管、谁监管”原则，由各地园林绿化主管部门负责实施对园林绿化工程的质量安全监督管理。园林绿化主管部门可委托园林绿化工程质量安全监督管理机构对工程实行具体的质量安全监督检查；鼓励各地对园林绿化工程的质量安全监管实行告知承诺制；加强对园林绿化工程质量安全监督机构及人员的考核、培训，提升监督检查人员的专业管理水平。</w:t>
      </w:r>
    </w:p>
    <w:p w14:paraId="636E5D8E">
      <w:pPr>
        <w:pStyle w:val="8"/>
        <w:widowControl/>
        <w:shd w:val="clear" w:color="auto" w:fill="FFFFFF"/>
        <w:spacing w:beforeAutospacing="0" w:afterAutospacing="0" w:line="360" w:lineRule="auto"/>
        <w:ind w:firstLine="420"/>
        <w:jc w:val="both"/>
        <w:rPr>
          <w:rFonts w:ascii="楷体" w:hAnsi="楷体" w:eastAsia="楷体" w:cs="楷体"/>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rPr>
        <w:t>《建设工程质量管理条例》第七章监督管理 第四十六条：</w:t>
      </w:r>
      <w:r>
        <w:rPr>
          <w:rFonts w:hint="eastAsia" w:ascii="楷体" w:hAnsi="楷体" w:eastAsia="楷体" w:cs="楷体"/>
          <w:shd w:val="clear" w:color="auto" w:fill="FFFFFF"/>
        </w:rPr>
        <w:t>建设工程质量监督管理，可以由建设行政主管部门或者其他有关部门委托的建设工程质量监督机构具体实施。</w:t>
      </w:r>
    </w:p>
    <w:p w14:paraId="5AAD2127">
      <w:pPr>
        <w:spacing w:line="360" w:lineRule="auto"/>
        <w:ind w:firstLine="480" w:firstLineChars="200"/>
        <w:rPr>
          <w:rFonts w:ascii="楷体" w:hAnsi="楷体" w:eastAsia="楷体" w:cs="楷体"/>
          <w:sz w:val="24"/>
        </w:rPr>
      </w:pPr>
      <w:r>
        <w:rPr>
          <w:rFonts w:hint="eastAsia" w:ascii="楷体" w:hAnsi="楷体" w:eastAsia="楷体" w:cs="楷体"/>
          <w:sz w:val="24"/>
          <w:shd w:val="clear" w:color="auto" w:fill="FFFFFF"/>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14:paraId="63921B88">
      <w:pPr>
        <w:spacing w:line="360" w:lineRule="auto"/>
        <w:ind w:firstLine="562" w:firstLineChars="200"/>
        <w:rPr>
          <w:rFonts w:ascii="楷体" w:hAnsi="楷体" w:eastAsia="楷体" w:cs="楷体"/>
          <w:sz w:val="28"/>
          <w:szCs w:val="28"/>
        </w:rPr>
      </w:pPr>
      <w:r>
        <w:rPr>
          <w:rFonts w:hint="eastAsia" w:ascii="楷体" w:hAnsi="楷体" w:eastAsia="楷体" w:cs="楷体"/>
          <w:b/>
          <w:bCs/>
          <w:kern w:val="0"/>
          <w:sz w:val="28"/>
          <w:szCs w:val="28"/>
        </w:rPr>
        <w:t>参考：</w:t>
      </w:r>
      <w:r>
        <w:rPr>
          <w:rFonts w:hint="eastAsia" w:ascii="楷体" w:hAnsi="楷体" w:eastAsia="楷体" w:cs="楷体"/>
          <w:sz w:val="24"/>
        </w:rPr>
        <w:t>《湖南省住房和城乡建设厅关于进一步加强和规范园林绿化工程建设管理的通知》第三条强化质量安全监督(六) ：明确监管部门。按照“谁主管、谁监管”原则，由各地园林绿化主管部门负责实施对园林绿化工程的质量安全监督管理。园林绿化主管部门可委托园林绿化工程质量安全监督管理机构具体实施质量安全监督检查。鼓励各地对园林绿化工程的质量安全监管实行告知承诺制。加强对园林绿化工程质量安全监督机构及人员的考核、培训，提升专业管理水平。</w:t>
      </w:r>
      <w:r>
        <w:rPr>
          <w:rFonts w:hint="eastAsia" w:ascii="楷体" w:hAnsi="楷体" w:eastAsia="楷体" w:cs="楷体"/>
          <w:sz w:val="28"/>
          <w:szCs w:val="28"/>
        </w:rPr>
        <w:t xml:space="preserve">)                   </w:t>
      </w:r>
    </w:p>
    <w:p w14:paraId="6DD97092">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第二十二条</w:t>
      </w:r>
      <w:r>
        <w:rPr>
          <w:rFonts w:hint="eastAsia" w:ascii="仿宋" w:hAnsi="仿宋" w:eastAsia="仿宋" w:cs="仿宋"/>
          <w:sz w:val="32"/>
          <w:szCs w:val="32"/>
        </w:rPr>
        <w:t xml:space="preserve"> </w:t>
      </w:r>
      <w:r>
        <w:rPr>
          <w:rFonts w:hint="eastAsia" w:ascii="黑体" w:hAnsi="黑体" w:eastAsia="黑体" w:cs="黑体"/>
          <w:b/>
          <w:bCs/>
          <w:sz w:val="32"/>
          <w:szCs w:val="32"/>
        </w:rPr>
        <w:t>【工程质量安全监督管理】</w:t>
      </w:r>
      <w:r>
        <w:rPr>
          <w:rFonts w:hint="eastAsia" w:ascii="仿宋" w:hAnsi="仿宋" w:eastAsia="仿宋" w:cs="仿宋"/>
          <w:sz w:val="32"/>
          <w:szCs w:val="32"/>
        </w:rPr>
        <w:t>城市园林绿化主管部门应当加强对本行政区内园林绿化工程质量安全监督管理，重点对以下内容进行监管：</w:t>
      </w:r>
    </w:p>
    <w:p w14:paraId="53A51454">
      <w:pPr>
        <w:pStyle w:val="8"/>
        <w:spacing w:beforeAutospacing="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（一）苗木、种植土、置石等园林工程材料的质量情况。</w:t>
      </w:r>
    </w:p>
    <w:p w14:paraId="52A3515E">
      <w:pPr>
        <w:pStyle w:val="8"/>
        <w:spacing w:beforeAutospacing="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（二）亭、台、廊、榭、小型建筑等园林构筑物主体结构安全和工程质量情况。</w:t>
      </w:r>
    </w:p>
    <w:p w14:paraId="78CCA8A2">
      <w:pPr>
        <w:pStyle w:val="8"/>
        <w:spacing w:beforeAutospacing="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（三）地形整理、假山建造、树穴开挖、苗木吊装、高空修剪等施工关键环节质量安全管理情况。</w:t>
      </w:r>
    </w:p>
    <w:p w14:paraId="0ED166FF">
      <w:pPr>
        <w:spacing w:line="360" w:lineRule="auto"/>
        <w:ind w:firstLine="560" w:firstLineChars="200"/>
        <w:rPr>
          <w:rFonts w:ascii="楷体" w:hAnsi="楷体" w:eastAsia="楷体" w:cs="楷体"/>
          <w:sz w:val="24"/>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住建部《园林绿化工程建设管理规定》（建城〔20</w:t>
      </w:r>
      <w:r>
        <w:rPr>
          <w:rFonts w:hint="eastAsia" w:ascii="楷体" w:hAnsi="楷体" w:eastAsia="楷体" w:cs="楷体"/>
          <w:sz w:val="24"/>
          <w:lang w:val="en-US" w:eastAsia="zh-CN"/>
        </w:rPr>
        <w:t>17</w:t>
      </w:r>
      <w:r>
        <w:rPr>
          <w:rFonts w:hint="eastAsia" w:ascii="楷体" w:hAnsi="楷体" w:eastAsia="楷体" w:cs="楷体"/>
          <w:sz w:val="24"/>
        </w:rPr>
        <w:t>〕251号）第九条 城镇园林绿化主管部门应当加强对本行政区内园林绿化工程质量安全监督管理，重点对以下内容进行监管：</w:t>
      </w:r>
    </w:p>
    <w:p w14:paraId="46CBE58A">
      <w:pPr>
        <w:spacing w:line="360" w:lineRule="auto"/>
        <w:ind w:firstLine="480" w:firstLineChars="200"/>
        <w:rPr>
          <w:rFonts w:ascii="楷体" w:hAnsi="楷体" w:eastAsia="楷体" w:cs="楷体"/>
          <w:sz w:val="24"/>
        </w:rPr>
      </w:pPr>
      <w:r>
        <w:rPr>
          <w:rFonts w:hint="eastAsia" w:ascii="楷体" w:hAnsi="楷体" w:eastAsia="楷体" w:cs="楷体"/>
          <w:sz w:val="24"/>
        </w:rPr>
        <w:t>（一）苗木、种植土、置石等园林工程材料的质量情况；</w:t>
      </w:r>
    </w:p>
    <w:p w14:paraId="2835B520">
      <w:pPr>
        <w:spacing w:line="360" w:lineRule="auto"/>
        <w:ind w:firstLine="480" w:firstLineChars="200"/>
        <w:rPr>
          <w:rFonts w:ascii="楷体" w:hAnsi="楷体" w:eastAsia="楷体" w:cs="楷体"/>
          <w:sz w:val="24"/>
        </w:rPr>
      </w:pPr>
      <w:r>
        <w:rPr>
          <w:rFonts w:hint="eastAsia" w:ascii="楷体" w:hAnsi="楷体" w:eastAsia="楷体" w:cs="楷体"/>
          <w:sz w:val="24"/>
        </w:rPr>
        <w:t>（二）亭、台、廊、榭等园林构筑物主体结构安全和工程质量情况；</w:t>
      </w:r>
    </w:p>
    <w:p w14:paraId="29498AE2">
      <w:pPr>
        <w:spacing w:line="360" w:lineRule="auto"/>
        <w:ind w:firstLine="480" w:firstLineChars="200"/>
        <w:rPr>
          <w:rFonts w:ascii="楷体" w:hAnsi="楷体" w:eastAsia="楷体" w:cs="楷体"/>
          <w:sz w:val="24"/>
        </w:rPr>
      </w:pPr>
      <w:r>
        <w:rPr>
          <w:rFonts w:hint="eastAsia" w:ascii="楷体" w:hAnsi="楷体" w:eastAsia="楷体" w:cs="楷体"/>
          <w:sz w:val="24"/>
        </w:rPr>
        <w:t>（三）地形整理、假山建造、树穴开挖、苗木吊装、高空修剪等施工关键环节质量安全管理情况。</w:t>
      </w:r>
    </w:p>
    <w:p w14:paraId="7FF5ECD0">
      <w:pPr>
        <w:spacing w:line="360" w:lineRule="auto"/>
        <w:ind w:firstLine="480" w:firstLineChars="200"/>
        <w:rPr>
          <w:rFonts w:ascii="仿宋" w:hAnsi="仿宋" w:eastAsia="仿宋" w:cs="仿宋"/>
          <w:sz w:val="28"/>
          <w:szCs w:val="28"/>
        </w:rPr>
      </w:pPr>
      <w:r>
        <w:rPr>
          <w:rFonts w:hint="eastAsia" w:ascii="楷体" w:hAnsi="楷体" w:eastAsia="楷体" w:cs="楷体"/>
          <w:sz w:val="24"/>
        </w:rPr>
        <w:t>园林绿化工程质量安全监督管理可由城镇园林绿化主管部门委托园林绿化工程质量安全监督机构具体实施。</w:t>
      </w:r>
      <w:r>
        <w:rPr>
          <w:rFonts w:hint="eastAsia" w:ascii="楷体" w:hAnsi="楷体" w:eastAsia="楷体" w:cs="楷体"/>
          <w:sz w:val="28"/>
          <w:szCs w:val="28"/>
        </w:rPr>
        <w:t>）</w:t>
      </w:r>
    </w:p>
    <w:p w14:paraId="758CD2C8">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第二十三条</w:t>
      </w:r>
      <w:r>
        <w:rPr>
          <w:rFonts w:hint="eastAsia" w:ascii="仿宋" w:hAnsi="仿宋" w:eastAsia="仿宋" w:cs="仿宋"/>
          <w:sz w:val="32"/>
          <w:szCs w:val="32"/>
        </w:rPr>
        <w:t xml:space="preserve"> 【</w:t>
      </w:r>
      <w:r>
        <w:rPr>
          <w:rFonts w:hint="eastAsia" w:ascii="黑体" w:hAnsi="黑体" w:eastAsia="黑体" w:cs="黑体"/>
          <w:b/>
          <w:bCs/>
          <w:sz w:val="32"/>
          <w:szCs w:val="32"/>
        </w:rPr>
        <w:t>质量安全管理制度</w:t>
      </w:r>
      <w:r>
        <w:rPr>
          <w:rFonts w:hint="eastAsia" w:ascii="仿宋" w:hAnsi="仿宋" w:eastAsia="仿宋" w:cs="仿宋"/>
          <w:sz w:val="32"/>
          <w:szCs w:val="32"/>
        </w:rPr>
        <w:t>】城市绿化主管部门要制定符合本地区特点的园林绿化工程质量安全管理规定和实施细则，明确和细化监管范围、内容、职责及具体工作流程。指导、督促工程建设、勘察、设计、施工、监理等各单位建立健全工程质量和安全管理体系，落实质量安全管理责任，特别要强化建设单位的首要责任及勘察、设计、监理、施工单位的主体责任。</w:t>
      </w:r>
    </w:p>
    <w:p w14:paraId="4F2CFD65">
      <w:pPr>
        <w:spacing w:line="360" w:lineRule="auto"/>
        <w:ind w:firstLine="560" w:firstLineChars="200"/>
        <w:rPr>
          <w:rFonts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b/>
          <w:bCs/>
          <w:sz w:val="28"/>
          <w:szCs w:val="28"/>
        </w:rPr>
        <w:t>参考</w:t>
      </w:r>
      <w:r>
        <w:rPr>
          <w:rFonts w:hint="eastAsia" w:ascii="楷体" w:hAnsi="楷体" w:eastAsia="楷体" w:cs="楷体"/>
          <w:sz w:val="28"/>
          <w:szCs w:val="28"/>
        </w:rPr>
        <w:t>：</w:t>
      </w:r>
      <w:r>
        <w:rPr>
          <w:rFonts w:hint="eastAsia" w:ascii="楷体" w:hAnsi="楷体" w:eastAsia="楷体" w:cs="楷体"/>
          <w:sz w:val="24"/>
        </w:rPr>
        <w:t>《湖南省住房和城乡建设厅关于进一步加强和规范园林绿化工程建设管理的通知》第三条强化质量安全监督（七）：完善管理体系和责任机制。各地要制定符合本地区特点的园林绿化工程质量安全管理规定和实施细则，明确和细化监管范围、内容、职责及具体工作流程。指导、督促工程建设、勘察、设计、施工、监理等各单位建立健全工程质量和安全管理体系，落实质量安全管理责任，特别要强化建设单位的首要责任及勘察、设计、监理、施工单位的主体责任</w:t>
      </w:r>
      <w:r>
        <w:rPr>
          <w:rFonts w:hint="eastAsia" w:ascii="楷体" w:hAnsi="楷体" w:eastAsia="楷体" w:cs="楷体"/>
          <w:sz w:val="28"/>
          <w:szCs w:val="28"/>
        </w:rPr>
        <w:t>。)</w:t>
      </w:r>
    </w:p>
    <w:p w14:paraId="068F81A7">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第二十四条【质量安全监督】</w:t>
      </w:r>
      <w:r>
        <w:rPr>
          <w:rFonts w:hint="eastAsia" w:ascii="仿宋" w:hAnsi="仿宋" w:eastAsia="仿宋" w:cs="仿宋"/>
          <w:sz w:val="32"/>
          <w:szCs w:val="32"/>
        </w:rPr>
        <w:t>严格履行园林绿化工程施工图专项审查和质量安全监督手续。园林绿化工程竣工验收时，需有项目所在地园林绿化主管部门参与，由园林绿化主管部门或其委托的园林绿化工程质量安全监督机构按照有关规定监督工程竣工验收，出具《工程质量监督报告》,并将工程建设资料按照建设工程档案管理规定进行归档备案管理。</w:t>
      </w:r>
    </w:p>
    <w:p w14:paraId="34ED36A4">
      <w:pPr>
        <w:spacing w:line="360" w:lineRule="auto"/>
        <w:ind w:firstLine="480" w:firstLineChars="200"/>
        <w:rPr>
          <w:rFonts w:ascii="黑体" w:hAnsi="黑体" w:eastAsia="黑体" w:cs="黑体"/>
          <w:sz w:val="24"/>
        </w:rPr>
      </w:pPr>
      <w:r>
        <w:rPr>
          <w:rFonts w:hint="eastAsia" w:ascii="黑体" w:hAnsi="黑体" w:eastAsia="黑体" w:cs="黑体"/>
          <w:sz w:val="24"/>
        </w:rPr>
        <w:t>（</w:t>
      </w:r>
      <w:r>
        <w:rPr>
          <w:rFonts w:hint="eastAsia" w:ascii="楷体" w:hAnsi="楷体" w:eastAsia="楷体" w:cs="楷体"/>
          <w:b/>
          <w:bCs/>
          <w:kern w:val="0"/>
          <w:sz w:val="28"/>
          <w:szCs w:val="28"/>
        </w:rPr>
        <w:t>参考：</w:t>
      </w:r>
      <w:r>
        <w:rPr>
          <w:rFonts w:hint="eastAsia" w:ascii="楷体" w:hAnsi="楷体" w:eastAsia="楷体" w:cs="楷体"/>
          <w:kern w:val="0"/>
          <w:sz w:val="24"/>
        </w:rPr>
        <w:t>《湖南省住房和城乡建设厅关于进一步加强和规范园林绿化工程建设管理的通知》第三条 强化质量安全监督（八）：强化过程监管。落实施工图审查、施工监理、质量安全监管、竣工验收备案、保修期监管、移交质量综合评价等过程监管。严格履行园林绿化工程施工图专项审查和质量安全监督手续。园林绿化工程竣工验收时，需有项目所在地园林绿化主管部门参与，由园林绿化主管部门或其委托的园林绿化工程质量安全监督机构按照有关规定监督工程竣工验收，出具《工程质量监督报告》,并将工程建设资料按照建设工程档案管理规定进行归档备案管理。园林绿化工程保修养护期满，项目所在地园林绿化主管部门或其委托的园林绿化工程质量安全监督机构应监督做好工程移交，及时进行工程质量综合评价。监督和评价结果纳入园林绿化市场主体信用记录。</w:t>
      </w:r>
      <w:r>
        <w:rPr>
          <w:rFonts w:hint="eastAsia" w:ascii="黑体" w:hAnsi="黑体" w:eastAsia="黑体" w:cs="黑体"/>
          <w:sz w:val="24"/>
        </w:rPr>
        <w:t>)</w:t>
      </w:r>
    </w:p>
    <w:p w14:paraId="2426421B">
      <w:pPr>
        <w:shd w:val="solid" w:color="FFFFFF" w:fill="auto"/>
        <w:autoSpaceDN w:val="0"/>
        <w:spacing w:line="360" w:lineRule="auto"/>
        <w:jc w:val="center"/>
        <w:outlineLvl w:val="0"/>
        <w:rPr>
          <w:rFonts w:ascii="黑体" w:hAnsi="黑体" w:eastAsia="黑体" w:cs="黑体"/>
          <w:b/>
          <w:bCs/>
          <w:sz w:val="32"/>
          <w:szCs w:val="32"/>
          <w:shd w:val="clear" w:color="auto" w:fill="FFFFFF"/>
        </w:rPr>
      </w:pPr>
      <w:bookmarkStart w:id="5" w:name="_Toc29219"/>
      <w:r>
        <w:rPr>
          <w:rFonts w:hint="eastAsia" w:ascii="黑体" w:hAnsi="黑体" w:eastAsia="黑体" w:cs="黑体"/>
          <w:b/>
          <w:bCs/>
          <w:sz w:val="32"/>
          <w:szCs w:val="32"/>
          <w:shd w:val="clear" w:color="auto" w:fill="FFFFFF"/>
        </w:rPr>
        <w:t>第五章 工程施工过程监管</w:t>
      </w:r>
      <w:bookmarkEnd w:id="5"/>
    </w:p>
    <w:p w14:paraId="570FD2F7">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第二十五条【过程监管】</w:t>
      </w:r>
      <w:r>
        <w:rPr>
          <w:rFonts w:hint="eastAsia" w:ascii="仿宋" w:hAnsi="仿宋" w:eastAsia="仿宋" w:cs="仿宋"/>
          <w:sz w:val="32"/>
          <w:szCs w:val="32"/>
        </w:rPr>
        <w:t>建设单位应落实施工图审查、施工监理、质量安全监管、竣工验收备案、保修期监管、移交质量综合评价等过程监管。</w:t>
      </w:r>
    </w:p>
    <w:p w14:paraId="08A48D78">
      <w:pPr>
        <w:pStyle w:val="8"/>
        <w:widowControl/>
        <w:spacing w:beforeAutospacing="0" w:afterAutospacing="0" w:line="315" w:lineRule="atLeast"/>
        <w:ind w:firstLine="560" w:firstLineChars="200"/>
        <w:rPr>
          <w:rFonts w:ascii="楷体" w:hAnsi="楷体" w:eastAsia="楷体" w:cs="楷体"/>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rPr>
        <w:t>住建部《园林绿化工程建设管理规定》（建城〔2017〕251号） 第十四条　城镇园林绿化主管部门应加强本行政区域内园林绿化工程建设的事中事后监管，建立工程质量安全和诚信行为动态监管体制，负责园林绿化市场信用信息的归集、认定、公开、评价和使用等相关工作。</w:t>
      </w:r>
    </w:p>
    <w:p w14:paraId="3B128240">
      <w:pPr>
        <w:spacing w:line="360" w:lineRule="auto"/>
        <w:ind w:firstLine="480" w:firstLineChars="200"/>
        <w:rPr>
          <w:rFonts w:ascii="楷体" w:hAnsi="楷体" w:eastAsia="楷体" w:cs="楷体"/>
          <w:sz w:val="24"/>
        </w:rPr>
      </w:pPr>
      <w:r>
        <w:rPr>
          <w:rFonts w:hint="eastAsia" w:ascii="楷体" w:hAnsi="楷体" w:eastAsia="楷体" w:cs="楷体"/>
          <w:sz w:val="24"/>
        </w:rPr>
        <w:t>园林绿化市场信用信息系统中的市场主体信用记录，应作为投标人资格审查和评标的重要参考。。</w:t>
      </w:r>
    </w:p>
    <w:p w14:paraId="5A66E370">
      <w:pPr>
        <w:spacing w:line="360" w:lineRule="auto"/>
        <w:ind w:firstLine="562" w:firstLineChars="200"/>
        <w:rPr>
          <w:rFonts w:ascii="楷体" w:hAnsi="楷体" w:eastAsia="楷体" w:cs="楷体"/>
          <w:sz w:val="28"/>
          <w:szCs w:val="28"/>
        </w:rPr>
      </w:pPr>
      <w:r>
        <w:rPr>
          <w:rFonts w:hint="eastAsia" w:ascii="楷体" w:hAnsi="楷体" w:eastAsia="楷体" w:cs="楷体"/>
          <w:b/>
          <w:bCs/>
          <w:kern w:val="0"/>
          <w:sz w:val="28"/>
          <w:szCs w:val="28"/>
        </w:rPr>
        <w:t>参考：</w:t>
      </w:r>
      <w:r>
        <w:rPr>
          <w:rFonts w:hint="eastAsia" w:ascii="楷体" w:hAnsi="楷体" w:eastAsia="楷体" w:cs="楷体"/>
          <w:sz w:val="24"/>
        </w:rPr>
        <w:t>《湖南省住房和城乡建设厅关于进一步加强和规范园林绿化工程建设管理的通知》第三条 强化质量安全监督（八）：强化过程监管。落实施工图审查、施工监理、质量安全监管、竣工验收备案、保修期监管、移交质量综合评价等过程监管。严格履行园林绿化工程施工图专项审查和质量安全监督手续。园林绿化工程竣工验收时，需有项目所在地园林绿化主管部门参与，由园林绿化主管部门或其委托的园林绿化工程质量安全监督机构按照有关规定监督工程竣工验收，出具《工程质量监督报告》,并将工程建设资料按照建设工程档案管理规定进行归档备案管理。园林绿化工程保修养护期满，项目所在地园林绿化主管部门或其委托的园林绿化工程质量安全监督机构应监督做好工程移交，及时进行工程质量综合评价。监督和评价结果纳入园林绿化市场主体信用记录。</w:t>
      </w:r>
      <w:r>
        <w:rPr>
          <w:rFonts w:hint="eastAsia" w:ascii="楷体" w:hAnsi="楷体" w:eastAsia="楷体" w:cs="楷体"/>
          <w:sz w:val="28"/>
          <w:szCs w:val="28"/>
        </w:rPr>
        <w:t>)</w:t>
      </w:r>
    </w:p>
    <w:p w14:paraId="2B7D1B65">
      <w:pPr>
        <w:spacing w:line="360" w:lineRule="auto"/>
        <w:ind w:firstLine="640" w:firstLineChars="200"/>
        <w:rPr>
          <w:rFonts w:ascii="仿宋" w:hAnsi="仿宋" w:eastAsia="仿宋" w:cs="仿宋"/>
          <w:sz w:val="28"/>
          <w:szCs w:val="28"/>
        </w:rPr>
      </w:pPr>
      <w:r>
        <w:rPr>
          <w:rFonts w:hint="eastAsia" w:ascii="仿宋" w:hAnsi="仿宋" w:eastAsia="仿宋" w:cs="仿宋"/>
          <w:sz w:val="32"/>
          <w:szCs w:val="32"/>
        </w:rPr>
        <w:t xml:space="preserve"> </w:t>
      </w:r>
    </w:p>
    <w:p w14:paraId="4ECB11B4">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第二十六条</w:t>
      </w:r>
      <w:r>
        <w:rPr>
          <w:rFonts w:hint="eastAsia" w:ascii="仿宋" w:hAnsi="仿宋" w:eastAsia="仿宋" w:cs="仿宋"/>
          <w:sz w:val="32"/>
          <w:szCs w:val="32"/>
        </w:rPr>
        <w:t xml:space="preserve"> </w:t>
      </w:r>
      <w:r>
        <w:rPr>
          <w:rFonts w:hint="eastAsia" w:ascii="黑体" w:hAnsi="黑体" w:eastAsia="黑体" w:cs="黑体"/>
          <w:b/>
          <w:bCs/>
          <w:sz w:val="32"/>
          <w:szCs w:val="32"/>
        </w:rPr>
        <w:t>【工程项目移交】</w:t>
      </w:r>
      <w:r>
        <w:rPr>
          <w:rFonts w:hint="eastAsia" w:ascii="仿宋" w:hAnsi="仿宋" w:eastAsia="仿宋" w:cs="仿宋"/>
          <w:sz w:val="32"/>
          <w:szCs w:val="32"/>
        </w:rPr>
        <w:t>园林绿化工程保修养护期满，项目所在地城市绿化主管部门或其委托的园林绿化工程质量安全监督机构应监督做好工程移交，及时进行工程质量综合评价。监督和评价结果纳入园林绿化市场主体信用记录。</w:t>
      </w:r>
    </w:p>
    <w:p w14:paraId="7C4E0BF6">
      <w:pPr>
        <w:spacing w:line="360" w:lineRule="auto"/>
        <w:ind w:firstLine="560" w:firstLineChars="200"/>
        <w:rPr>
          <w:rFonts w:ascii="仿宋" w:hAnsi="仿宋" w:eastAsia="仿宋" w:cs="仿宋"/>
          <w:sz w:val="32"/>
          <w:szCs w:val="32"/>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住建部《园林绿化工程建设管理规定》（建城【2017】251号</w:t>
      </w:r>
      <w:r>
        <w:rPr>
          <w:rFonts w:hint="eastAsia" w:ascii="楷体" w:hAnsi="楷体" w:eastAsia="楷体" w:cs="楷体"/>
          <w:sz w:val="24"/>
          <w:lang w:val="en-US" w:eastAsia="zh-CN"/>
        </w:rPr>
        <w:t>)</w:t>
      </w:r>
      <w:bookmarkStart w:id="12" w:name="_GoBack"/>
      <w:bookmarkEnd w:id="12"/>
      <w:r>
        <w:rPr>
          <w:rFonts w:hint="eastAsia" w:ascii="楷体" w:hAnsi="楷体" w:eastAsia="楷体" w:cs="楷体"/>
          <w:sz w:val="24"/>
        </w:rPr>
        <w:t xml:space="preserve"> 第十一条 园林绿化工程施工合同中应约定施工保修养护期，一般不少于1年。保修养护期满，城镇园林绿化主管部门应监督做好工程移交，及时进行工程质量综合评价，评价结果应纳入园林绿化市场主体信用记录。</w:t>
      </w:r>
      <w:r>
        <w:rPr>
          <w:rFonts w:hint="eastAsia" w:ascii="楷体" w:hAnsi="楷体" w:eastAsia="楷体" w:cs="楷体"/>
          <w:sz w:val="32"/>
          <w:szCs w:val="32"/>
        </w:rPr>
        <w:t>)</w:t>
      </w:r>
    </w:p>
    <w:p w14:paraId="025A892A">
      <w:pPr>
        <w:spacing w:line="360" w:lineRule="auto"/>
        <w:ind w:firstLine="643" w:firstLineChars="200"/>
        <w:rPr>
          <w:rFonts w:ascii="仿宋" w:hAnsi="仿宋" w:eastAsia="仿宋" w:cs="仿宋"/>
          <w:sz w:val="32"/>
          <w:szCs w:val="32"/>
          <w:shd w:val="clear" w:color="auto" w:fill="FFFFFF"/>
        </w:rPr>
      </w:pPr>
      <w:r>
        <w:rPr>
          <w:rFonts w:hint="eastAsia" w:ascii="黑体" w:hAnsi="黑体" w:eastAsia="黑体" w:cs="黑体"/>
          <w:b/>
          <w:bCs/>
          <w:sz w:val="32"/>
          <w:szCs w:val="32"/>
        </w:rPr>
        <w:t>第二十七条</w:t>
      </w:r>
      <w:r>
        <w:rPr>
          <w:rFonts w:hint="eastAsia" w:ascii="仿宋" w:hAnsi="仿宋" w:eastAsia="仿宋" w:cs="仿宋"/>
          <w:sz w:val="32"/>
          <w:szCs w:val="32"/>
        </w:rPr>
        <w:t xml:space="preserve"> </w:t>
      </w:r>
      <w:r>
        <w:rPr>
          <w:rFonts w:hint="eastAsia" w:ascii="黑体" w:hAnsi="黑体" w:eastAsia="黑体" w:cs="黑体"/>
          <w:b/>
          <w:bCs/>
          <w:sz w:val="32"/>
          <w:szCs w:val="32"/>
        </w:rPr>
        <w:t>【工程质量保修制度】</w:t>
      </w:r>
      <w:r>
        <w:rPr>
          <w:rFonts w:hint="eastAsia" w:ascii="仿宋" w:hAnsi="仿宋" w:eastAsia="仿宋" w:cs="仿宋"/>
          <w:sz w:val="32"/>
          <w:szCs w:val="32"/>
          <w:shd w:val="clear" w:color="auto" w:fill="FFFFFF"/>
        </w:rPr>
        <w:t>园林建设工程在保修范围和保修期限发生质量问题的，由原施工单位负责保修；属勘察、设计等其他方责任的，由责任方承担保修费用。不可抗力、使用不当或者第三方造成的工程质量问题不属于保修范围；使用方或者第三方应当对所造成的质量问题承担修复责任，造成财产损失或者人身伤害的，还应当承担赔偿责任。</w:t>
      </w:r>
    </w:p>
    <w:p w14:paraId="11780B4A">
      <w:pPr>
        <w:pStyle w:val="8"/>
        <w:widowControl/>
        <w:shd w:val="clear" w:color="auto" w:fill="FFFFFF"/>
        <w:spacing w:before="150" w:beforeAutospacing="0" w:afterAutospacing="0" w:line="420" w:lineRule="atLeast"/>
        <w:ind w:firstLine="640"/>
        <w:jc w:val="both"/>
        <w:rPr>
          <w:rFonts w:ascii="楷体" w:hAnsi="楷体" w:eastAsia="楷体" w:cs="楷体"/>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rPr>
        <w:t>《广东省建设工程质量管理条例》</w:t>
      </w:r>
      <w:r>
        <w:rPr>
          <w:rFonts w:hint="eastAsia" w:ascii="楷体" w:hAnsi="楷体" w:eastAsia="楷体" w:cs="楷体"/>
          <w:shd w:val="clear" w:color="auto" w:fill="FFFFFF"/>
        </w:rPr>
        <w:t>第二十九条 建设工程在保修范围和保修期限发生质量问题的，由原施工单位负责保修；属勘察、设计等其他方责任的，由责任方承担保修费用。</w:t>
      </w:r>
    </w:p>
    <w:p w14:paraId="45FD459C">
      <w:pPr>
        <w:pStyle w:val="8"/>
        <w:widowControl/>
        <w:shd w:val="clear" w:color="auto" w:fill="FFFFFF"/>
        <w:spacing w:before="150" w:beforeAutospacing="0" w:afterAutospacing="0" w:line="360" w:lineRule="auto"/>
        <w:jc w:val="both"/>
        <w:rPr>
          <w:rFonts w:ascii="楷体" w:hAnsi="楷体" w:eastAsia="楷体" w:cs="楷体"/>
        </w:rPr>
      </w:pPr>
      <w:r>
        <w:rPr>
          <w:rFonts w:hint="eastAsia" w:ascii="楷体" w:hAnsi="楷体" w:eastAsia="楷体" w:cs="楷体"/>
          <w:shd w:val="clear" w:color="auto" w:fill="FFFFFF"/>
        </w:rPr>
        <w:t>　　住宅建设工程项目在保修范围和保修期限内发生质量问题的，由建设单位先行履行保修义务，建设单位在履行保修义务后，可以向造成质量问题的责任方追偿。</w:t>
      </w:r>
    </w:p>
    <w:p w14:paraId="488DB48A">
      <w:pPr>
        <w:pStyle w:val="8"/>
        <w:widowControl/>
        <w:shd w:val="clear" w:color="auto" w:fill="FFFFFF"/>
        <w:spacing w:before="150" w:beforeAutospacing="0" w:afterAutospacing="0" w:line="420" w:lineRule="atLeast"/>
        <w:ind w:firstLine="640"/>
        <w:jc w:val="both"/>
        <w:rPr>
          <w:rFonts w:ascii="楷体" w:hAnsi="楷体" w:eastAsia="楷体" w:cs="楷体"/>
          <w:sz w:val="28"/>
          <w:szCs w:val="28"/>
          <w:shd w:val="clear" w:color="auto" w:fill="FFFFFF"/>
        </w:rPr>
      </w:pPr>
      <w:r>
        <w:rPr>
          <w:rFonts w:hint="eastAsia" w:ascii="楷体" w:hAnsi="楷体" w:eastAsia="楷体" w:cs="楷体"/>
          <w:shd w:val="clear" w:color="auto" w:fill="FFFFFF"/>
        </w:rPr>
        <w:t>不可抗力、使用不当或者第三方造成的工程质量问题不属于保修范围；使用方或者第三方应当对所造成的质量问题承担修复责任，造成财产损失或者人身伤害的，还应当承担赔偿责任。</w:t>
      </w:r>
      <w:r>
        <w:rPr>
          <w:rFonts w:hint="eastAsia" w:ascii="楷体" w:hAnsi="楷体" w:eastAsia="楷体" w:cs="楷体"/>
          <w:sz w:val="28"/>
          <w:szCs w:val="28"/>
          <w:shd w:val="clear" w:color="auto" w:fill="FFFFFF"/>
        </w:rPr>
        <w:t> </w:t>
      </w:r>
      <w:r>
        <w:rPr>
          <w:rFonts w:hint="eastAsia" w:ascii="楷体" w:hAnsi="楷体" w:eastAsia="楷体" w:cs="楷体"/>
          <w:sz w:val="28"/>
          <w:szCs w:val="28"/>
        </w:rPr>
        <w:t>）</w:t>
      </w:r>
    </w:p>
    <w:p w14:paraId="6BA25C3B">
      <w:pPr>
        <w:pStyle w:val="8"/>
        <w:widowControl/>
        <w:shd w:val="clear" w:color="auto" w:fill="FFFFFF"/>
        <w:spacing w:before="150" w:beforeAutospacing="0" w:afterAutospacing="0" w:line="420" w:lineRule="atLeast"/>
        <w:ind w:firstLine="643" w:firstLineChars="200"/>
        <w:jc w:val="both"/>
        <w:rPr>
          <w:rFonts w:ascii="仿宋" w:hAnsi="仿宋" w:eastAsia="仿宋" w:cs="仿宋"/>
          <w:sz w:val="32"/>
          <w:szCs w:val="32"/>
          <w:shd w:val="clear" w:color="auto" w:fill="FFFFFF"/>
        </w:rPr>
      </w:pPr>
      <w:r>
        <w:rPr>
          <w:rFonts w:hint="eastAsia" w:ascii="黑体" w:hAnsi="黑体" w:eastAsia="黑体" w:cs="黑体"/>
          <w:b/>
          <w:bCs/>
          <w:sz w:val="32"/>
          <w:szCs w:val="32"/>
        </w:rPr>
        <w:t>第二十八条</w:t>
      </w:r>
      <w:r>
        <w:rPr>
          <w:rFonts w:hint="eastAsia" w:ascii="仿宋" w:hAnsi="仿宋" w:eastAsia="仿宋" w:cs="仿宋"/>
          <w:sz w:val="32"/>
          <w:szCs w:val="32"/>
        </w:rPr>
        <w:t xml:space="preserve"> </w:t>
      </w:r>
      <w:r>
        <w:rPr>
          <w:rFonts w:hint="eastAsia" w:ascii="仿宋" w:hAnsi="仿宋" w:eastAsia="仿宋" w:cs="仿宋"/>
          <w:sz w:val="32"/>
          <w:szCs w:val="32"/>
          <w:shd w:val="clear" w:color="auto" w:fill="FFFFFF"/>
        </w:rPr>
        <w:t> </w:t>
      </w:r>
      <w:r>
        <w:rPr>
          <w:rFonts w:hint="eastAsia" w:ascii="黑体" w:hAnsi="黑体" w:eastAsia="黑体" w:cs="黑体"/>
          <w:b/>
          <w:bCs/>
          <w:sz w:val="32"/>
          <w:szCs w:val="32"/>
          <w:shd w:val="clear" w:color="auto" w:fill="FFFFFF"/>
        </w:rPr>
        <w:t>【工程质量保修责任】</w:t>
      </w:r>
      <w:r>
        <w:rPr>
          <w:rFonts w:hint="eastAsia" w:ascii="仿宋" w:hAnsi="仿宋" w:eastAsia="仿宋" w:cs="仿宋"/>
          <w:sz w:val="32"/>
          <w:szCs w:val="32"/>
          <w:shd w:val="clear" w:color="auto" w:fill="FFFFFF"/>
        </w:rPr>
        <w:t>建设工程质量保修由建设单位或者产权所有人通知原施工单位，原施工单位未按照保修书承诺予以维修的，建设单位或者产权所有人可以另行委托其他施工单位维修，相应责任由原施工单位承担。</w:t>
      </w:r>
    </w:p>
    <w:p w14:paraId="59E055D2">
      <w:pPr>
        <w:pStyle w:val="8"/>
        <w:widowControl/>
        <w:shd w:val="clear" w:color="auto" w:fill="FFFFFF"/>
        <w:spacing w:before="150" w:beforeAutospacing="0" w:afterAutospacing="0" w:line="420" w:lineRule="atLeast"/>
        <w:ind w:firstLine="560" w:firstLineChars="200"/>
        <w:jc w:val="both"/>
        <w:rPr>
          <w:rFonts w:ascii="楷体" w:hAnsi="楷体" w:eastAsia="楷体" w:cs="楷体"/>
        </w:rPr>
      </w:pPr>
      <w:r>
        <w:rPr>
          <w:rFonts w:hint="eastAsia" w:ascii="楷体" w:hAnsi="楷体" w:eastAsia="楷体" w:cs="楷体"/>
          <w:sz w:val="28"/>
          <w:szCs w:val="28"/>
          <w:shd w:val="clear" w:color="auto" w:fill="FFFFFF"/>
        </w:rPr>
        <w:t>（</w:t>
      </w:r>
      <w:r>
        <w:rPr>
          <w:rFonts w:hint="eastAsia" w:ascii="楷体" w:hAnsi="楷体" w:eastAsia="楷体" w:cs="楷体"/>
          <w:b/>
          <w:bCs/>
          <w:sz w:val="28"/>
          <w:szCs w:val="28"/>
          <w:shd w:val="clear" w:color="auto" w:fill="FFFFFF"/>
        </w:rPr>
        <w:t>依据</w:t>
      </w:r>
      <w:r>
        <w:rPr>
          <w:rFonts w:hint="eastAsia" w:ascii="楷体" w:hAnsi="楷体" w:eastAsia="楷体" w:cs="楷体"/>
          <w:sz w:val="28"/>
          <w:szCs w:val="28"/>
          <w:shd w:val="clear" w:color="auto" w:fill="FFFFFF"/>
        </w:rPr>
        <w:t>：</w:t>
      </w:r>
      <w:r>
        <w:rPr>
          <w:rFonts w:hint="eastAsia" w:ascii="楷体" w:hAnsi="楷体" w:eastAsia="楷体" w:cs="楷体"/>
        </w:rPr>
        <w:t>《广东省建设工程质量管理条例》</w:t>
      </w:r>
      <w:r>
        <w:rPr>
          <w:rFonts w:hint="eastAsia" w:ascii="楷体" w:hAnsi="楷体" w:eastAsia="楷体" w:cs="楷体"/>
          <w:shd w:val="clear" w:color="auto" w:fill="FFFFFF"/>
        </w:rPr>
        <w:t>第三十条  建设工程质量保修由建设单位或者产权所有人通知原施工单位。</w:t>
      </w:r>
    </w:p>
    <w:p w14:paraId="543DDE25">
      <w:pPr>
        <w:pStyle w:val="8"/>
        <w:widowControl/>
        <w:shd w:val="clear" w:color="auto" w:fill="FFFFFF"/>
        <w:spacing w:before="150" w:beforeAutospacing="0" w:afterAutospacing="0" w:line="420" w:lineRule="atLeast"/>
        <w:ind w:firstLine="640"/>
        <w:jc w:val="both"/>
        <w:rPr>
          <w:rFonts w:ascii="仿宋" w:hAnsi="仿宋" w:eastAsia="仿宋" w:cs="仿宋"/>
          <w:sz w:val="28"/>
          <w:szCs w:val="28"/>
          <w:shd w:val="clear" w:color="auto" w:fill="FFFFFF"/>
        </w:rPr>
      </w:pPr>
      <w:r>
        <w:rPr>
          <w:rFonts w:hint="eastAsia" w:ascii="楷体" w:hAnsi="楷体" w:eastAsia="楷体" w:cs="楷体"/>
          <w:shd w:val="clear" w:color="auto" w:fill="FFFFFF"/>
        </w:rPr>
        <w:t>原施工单位未按照保修书承诺予以维修的，建设单位或者产权所有人可以另行委托其他施工单位维修，相应责任由原施工单位承担。</w:t>
      </w:r>
      <w:r>
        <w:rPr>
          <w:rFonts w:hint="eastAsia" w:ascii="楷体" w:hAnsi="楷体" w:eastAsia="楷体" w:cs="楷体"/>
          <w:sz w:val="28"/>
          <w:szCs w:val="28"/>
          <w:shd w:val="clear" w:color="auto" w:fill="FFFFFF"/>
        </w:rPr>
        <w:t>）</w:t>
      </w:r>
    </w:p>
    <w:p w14:paraId="41093692">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第二十九条</w:t>
      </w:r>
      <w:r>
        <w:rPr>
          <w:rFonts w:hint="eastAsia" w:ascii="仿宋" w:hAnsi="仿宋" w:eastAsia="仿宋" w:cs="仿宋"/>
          <w:sz w:val="32"/>
          <w:szCs w:val="32"/>
        </w:rPr>
        <w:t xml:space="preserve"> </w:t>
      </w:r>
      <w:r>
        <w:rPr>
          <w:rFonts w:hint="eastAsia" w:ascii="黑体" w:hAnsi="黑体" w:eastAsia="黑体" w:cs="黑体"/>
          <w:b/>
          <w:bCs/>
          <w:sz w:val="32"/>
          <w:szCs w:val="32"/>
        </w:rPr>
        <w:t>【事中事后监管】</w:t>
      </w:r>
      <w:r>
        <w:rPr>
          <w:rFonts w:hint="eastAsia" w:ascii="仿宋" w:hAnsi="仿宋" w:eastAsia="仿宋" w:cs="仿宋"/>
          <w:sz w:val="32"/>
          <w:szCs w:val="32"/>
        </w:rPr>
        <w:t>城镇园林绿化主管部门应加强本行政区域内园林绿化工程建设的事中事后监管，建立工程质量安全和诚信行为动态监管体制，负责园林绿化市场信用信息的归集、认定、公开、评价和使用等相关工作。</w:t>
      </w:r>
    </w:p>
    <w:p w14:paraId="6B0CDE75">
      <w:pPr>
        <w:spacing w:line="360" w:lineRule="auto"/>
        <w:ind w:firstLine="560" w:firstLineChars="200"/>
        <w:rPr>
          <w:rFonts w:ascii="仿宋" w:hAnsi="仿宋" w:eastAsia="仿宋" w:cs="仿宋"/>
          <w:sz w:val="28"/>
          <w:szCs w:val="28"/>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住建部《园林绿化工程建设管理规定》（建城〔2017〕251号）第十四条 城镇园林绿化主管部门应加强本行政区域内园林绿化工程建设的事中事后监管，建立工程质量安全和诚信行为动态监管体制，负责园林绿化市场信用信息的归集、认定、公开、评价和使用等相关工作。</w:t>
      </w:r>
      <w:r>
        <w:rPr>
          <w:rFonts w:hint="eastAsia" w:ascii="楷体" w:hAnsi="楷体" w:eastAsia="楷体" w:cs="楷体"/>
          <w:sz w:val="28"/>
          <w:szCs w:val="28"/>
        </w:rPr>
        <w:t>)</w:t>
      </w:r>
    </w:p>
    <w:p w14:paraId="6C5C7C4A">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第三十条</w:t>
      </w:r>
      <w:r>
        <w:rPr>
          <w:rFonts w:hint="eastAsia" w:ascii="仿宋" w:hAnsi="仿宋" w:eastAsia="仿宋" w:cs="仿宋"/>
          <w:sz w:val="32"/>
          <w:szCs w:val="32"/>
        </w:rPr>
        <w:t xml:space="preserve"> </w:t>
      </w:r>
      <w:r>
        <w:rPr>
          <w:rFonts w:hint="eastAsia" w:ascii="黑体" w:hAnsi="黑体" w:eastAsia="黑体" w:cs="黑体"/>
          <w:b/>
          <w:bCs/>
          <w:sz w:val="32"/>
          <w:szCs w:val="32"/>
        </w:rPr>
        <w:t>【工程监督检查】</w:t>
      </w:r>
      <w:r>
        <w:rPr>
          <w:rFonts w:hint="eastAsia" w:ascii="仿宋" w:hAnsi="仿宋" w:eastAsia="仿宋" w:cs="仿宋"/>
          <w:sz w:val="32"/>
          <w:szCs w:val="32"/>
        </w:rPr>
        <w:t>推行工程监管机制，加大抽查检查力度，严格查处各类违反园林绿化工程建设程序和质量安全相关法律、法规、规章及技术标准的行为。</w:t>
      </w:r>
    </w:p>
    <w:p w14:paraId="3B48FDA8">
      <w:pPr>
        <w:spacing w:line="360" w:lineRule="auto"/>
        <w:ind w:firstLine="560" w:firstLineChars="200"/>
        <w:rPr>
          <w:rFonts w:ascii="仿宋" w:hAnsi="仿宋" w:eastAsia="仿宋" w:cs="仿宋"/>
          <w:sz w:val="28"/>
          <w:szCs w:val="28"/>
        </w:rPr>
      </w:pPr>
      <w:r>
        <w:rPr>
          <w:rFonts w:hint="eastAsia" w:ascii="楷体" w:hAnsi="楷体" w:eastAsia="楷体" w:cs="楷体"/>
          <w:sz w:val="28"/>
          <w:szCs w:val="28"/>
        </w:rPr>
        <w:t>（</w:t>
      </w:r>
      <w:r>
        <w:rPr>
          <w:rFonts w:hint="eastAsia" w:ascii="楷体" w:hAnsi="楷体" w:eastAsia="楷体" w:cs="楷体"/>
          <w:b/>
          <w:bCs/>
          <w:kern w:val="0"/>
          <w:sz w:val="28"/>
          <w:szCs w:val="28"/>
        </w:rPr>
        <w:t>参考：</w:t>
      </w:r>
      <w:r>
        <w:rPr>
          <w:rFonts w:hint="eastAsia" w:ascii="楷体" w:hAnsi="楷体" w:eastAsia="楷体" w:cs="楷体"/>
          <w:sz w:val="24"/>
        </w:rPr>
        <w:t>《湖南省住房和城乡建设厅关于进一步加强和规范园林绿化工程建设管理的通知》第三条 强化质量安全监督（九）加强监督检查。推行“双随机、一公开”监管机制，加大抽查检查力度，严格查处各类违反园林绿化工程建设程序和质量安全相关法律、法规、规章及技术标准的行为。</w:t>
      </w:r>
      <w:r>
        <w:rPr>
          <w:rFonts w:hint="eastAsia" w:ascii="楷体" w:hAnsi="楷体" w:eastAsia="楷体" w:cs="楷体"/>
          <w:sz w:val="28"/>
          <w:szCs w:val="28"/>
        </w:rPr>
        <w:t>）</w:t>
      </w:r>
    </w:p>
    <w:p w14:paraId="00FF96D5">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第三十一条</w:t>
      </w:r>
      <w:r>
        <w:rPr>
          <w:rFonts w:hint="eastAsia" w:ascii="仿宋" w:hAnsi="仿宋" w:eastAsia="仿宋" w:cs="仿宋"/>
          <w:sz w:val="32"/>
          <w:szCs w:val="32"/>
        </w:rPr>
        <w:t xml:space="preserve"> </w:t>
      </w:r>
      <w:r>
        <w:rPr>
          <w:rFonts w:hint="eastAsia" w:ascii="黑体" w:hAnsi="黑体" w:eastAsia="黑体" w:cs="黑体"/>
          <w:b/>
          <w:bCs/>
          <w:sz w:val="32"/>
          <w:szCs w:val="32"/>
        </w:rPr>
        <w:t>【规范现场管理】</w:t>
      </w:r>
      <w:r>
        <w:rPr>
          <w:rFonts w:hint="eastAsia" w:ascii="仿宋" w:hAnsi="仿宋" w:eastAsia="仿宋" w:cs="仿宋"/>
          <w:sz w:val="32"/>
          <w:szCs w:val="32"/>
        </w:rPr>
        <w:t>规范施工现场管理，推进行业市场和施工现场联动，项目所在地城市绿化主管部门或者其委托的质量安全监督机构应对项目施工现场人员配置和履职等情况进行抽查检查，结果纳入园林绿化市场主体信用记录。</w:t>
      </w:r>
    </w:p>
    <w:p w14:paraId="20EBAFAF">
      <w:pPr>
        <w:spacing w:line="360" w:lineRule="auto"/>
        <w:ind w:firstLine="560" w:firstLineChars="200"/>
        <w:rPr>
          <w:rFonts w:ascii="仿宋" w:hAnsi="仿宋" w:eastAsia="仿宋" w:cs="仿宋"/>
          <w:sz w:val="32"/>
          <w:szCs w:val="32"/>
        </w:rPr>
      </w:pPr>
      <w:r>
        <w:rPr>
          <w:rFonts w:hint="eastAsia" w:ascii="楷体" w:hAnsi="楷体" w:eastAsia="楷体" w:cs="楷体"/>
          <w:sz w:val="28"/>
          <w:szCs w:val="28"/>
        </w:rPr>
        <w:t>（</w:t>
      </w:r>
      <w:r>
        <w:rPr>
          <w:rFonts w:hint="eastAsia" w:ascii="楷体" w:hAnsi="楷体" w:eastAsia="楷体" w:cs="楷体"/>
          <w:b/>
          <w:bCs/>
          <w:sz w:val="28"/>
          <w:szCs w:val="28"/>
        </w:rPr>
        <w:t>参考</w:t>
      </w:r>
      <w:r>
        <w:rPr>
          <w:rFonts w:hint="eastAsia" w:ascii="楷体" w:hAnsi="楷体" w:eastAsia="楷体" w:cs="楷体"/>
          <w:sz w:val="28"/>
          <w:szCs w:val="28"/>
        </w:rPr>
        <w:t>：</w:t>
      </w:r>
      <w:r>
        <w:rPr>
          <w:rFonts w:hint="eastAsia" w:ascii="楷体" w:hAnsi="楷体" w:eastAsia="楷体" w:cs="楷体"/>
          <w:sz w:val="24"/>
        </w:rPr>
        <w:t>《湖南省住房和城乡建设厅关于进一步加强和规范园林绿化工程建设管理的通知》第三条 强化质量安全监督（九）加强监督检查。规范施工现场管理，推进行业市场和施工现场联动，项目所在地园林绿化主管部门或其委托的园林绿化工程质量安全监督机构应对项目施工现场人员配置和履职等情况进行抽查检查，结果纳入园林绿化市场主体信用记录。</w:t>
      </w:r>
      <w:r>
        <w:rPr>
          <w:rFonts w:hint="eastAsia" w:ascii="楷体" w:hAnsi="楷体" w:eastAsia="楷体" w:cs="楷体"/>
          <w:sz w:val="32"/>
          <w:szCs w:val="32"/>
        </w:rPr>
        <w:t>）</w:t>
      </w:r>
    </w:p>
    <w:p w14:paraId="7094934E">
      <w:pPr>
        <w:shd w:val="solid" w:color="FFFFFF" w:fill="auto"/>
        <w:autoSpaceDN w:val="0"/>
        <w:spacing w:line="360" w:lineRule="auto"/>
        <w:jc w:val="center"/>
        <w:outlineLvl w:val="0"/>
        <w:rPr>
          <w:rFonts w:ascii="黑体" w:hAnsi="黑体" w:eastAsia="黑体" w:cs="黑体"/>
          <w:b/>
          <w:bCs/>
          <w:sz w:val="32"/>
          <w:szCs w:val="32"/>
          <w:shd w:val="clear" w:color="auto" w:fill="FFFFFF"/>
        </w:rPr>
      </w:pPr>
      <w:bookmarkStart w:id="6" w:name="_Toc32084"/>
      <w:r>
        <w:rPr>
          <w:rFonts w:hint="eastAsia" w:ascii="黑体" w:hAnsi="黑体" w:eastAsia="黑体" w:cs="黑体"/>
          <w:b/>
          <w:bCs/>
          <w:sz w:val="32"/>
          <w:szCs w:val="32"/>
          <w:shd w:val="clear" w:color="auto" w:fill="FFFFFF"/>
        </w:rPr>
        <w:t>第六章  工程竣工验收管理</w:t>
      </w:r>
      <w:bookmarkEnd w:id="6"/>
    </w:p>
    <w:p w14:paraId="6984329E">
      <w:pPr>
        <w:numPr>
          <w:ilvl w:val="255"/>
          <w:numId w:val="0"/>
        </w:numPr>
        <w:spacing w:line="360" w:lineRule="auto"/>
        <w:ind w:firstLine="643" w:firstLineChars="200"/>
        <w:rPr>
          <w:rFonts w:ascii="黑体" w:hAnsi="黑体" w:eastAsia="仿宋" w:cs="黑体"/>
          <w:b/>
          <w:bCs/>
          <w:sz w:val="32"/>
          <w:szCs w:val="32"/>
          <w:lang w:bidi="ar"/>
        </w:rPr>
      </w:pPr>
      <w:r>
        <w:rPr>
          <w:rFonts w:hint="eastAsia" w:ascii="黑体" w:hAnsi="黑体" w:eastAsia="黑体" w:cs="黑体"/>
          <w:b/>
          <w:bCs/>
          <w:sz w:val="32"/>
          <w:szCs w:val="32"/>
          <w:lang w:bidi="ar"/>
        </w:rPr>
        <w:t>第三十二条</w:t>
      </w:r>
      <w:r>
        <w:rPr>
          <w:rFonts w:hint="eastAsia" w:ascii="仿宋" w:hAnsi="仿宋" w:eastAsia="仿宋" w:cs="仿宋"/>
          <w:sz w:val="32"/>
          <w:szCs w:val="32"/>
          <w:lang w:bidi="ar"/>
        </w:rPr>
        <w:t xml:space="preserve"> </w:t>
      </w:r>
      <w:r>
        <w:rPr>
          <w:rFonts w:hint="eastAsia" w:ascii="黑体" w:hAnsi="黑体" w:eastAsia="黑体" w:cs="黑体"/>
          <w:b/>
          <w:bCs/>
          <w:sz w:val="32"/>
          <w:szCs w:val="32"/>
          <w:lang w:bidi="ar"/>
        </w:rPr>
        <w:t>【竣工验收管理】</w:t>
      </w:r>
      <w:r>
        <w:rPr>
          <w:rFonts w:hint="eastAsia" w:ascii="仿宋" w:hAnsi="仿宋" w:eastAsia="仿宋" w:cs="仿宋"/>
          <w:sz w:val="32"/>
          <w:szCs w:val="32"/>
        </w:rPr>
        <w:t>园林绿化工程竣工后，建设单位应当及时组织验收，并通知项目所在地城市绿化主管部门；城市绿化主管部门或者其委托的质量安全监督机构应当按照有关规定监督工程竣工验收，工程</w:t>
      </w:r>
      <w:r>
        <w:rPr>
          <w:rFonts w:hint="eastAsia" w:ascii="仿宋" w:hAnsi="仿宋" w:eastAsia="仿宋" w:cs="仿宋"/>
          <w:sz w:val="32"/>
          <w:szCs w:val="32"/>
          <w:lang w:bidi="ar"/>
        </w:rPr>
        <w:t>应符合以下要求方可进行竣工验收：</w:t>
      </w:r>
    </w:p>
    <w:p w14:paraId="676813C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（一）完成工程设计和合同约定的各项内容。</w:t>
      </w:r>
    </w:p>
    <w:p w14:paraId="177CDCEF">
      <w:p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二）施工单位在工程完工后对工程质量进行全面检查，确认工程质量符合有关法律、法规和工程建设强制性标准，符合设计文件及合同要求，并提出有项目经理（项目负责人）和施工单位有关负责人审核签字盖公章的工程竣工报告。</w:t>
      </w:r>
    </w:p>
    <w:p w14:paraId="2434BB6C">
      <w:p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（三）对于委托监理的工程项目，监理单位对工程进行质量评估，具有完整的监理资料，并提出工程质量评估报告，工程质量评估报告应经总监理工程师和监理单位有关负责人审核签字并盖公章。</w:t>
      </w:r>
    </w:p>
    <w:p w14:paraId="5438F174">
      <w:p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四）勘察、设计单位应对勘察设计文件及施工过程中由设计单位签署的设计变更通知书进行检查，并提出质量检查报告。质量检查报告应经该项目勘察、设计负责人和勘察、设计单位有关负责人审核签字并盖公章。</w:t>
      </w:r>
    </w:p>
    <w:p w14:paraId="7577387C">
      <w:pPr>
        <w:numPr>
          <w:ilvl w:val="255"/>
          <w:numId w:val="0"/>
        </w:num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（五）具有完整的技术档案和施工管理资料。</w:t>
      </w:r>
    </w:p>
    <w:p w14:paraId="627893B1">
      <w:pPr>
        <w:numPr>
          <w:ilvl w:val="255"/>
          <w:numId w:val="0"/>
        </w:num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（六）工程使用的主要建筑材料、建筑构配件和有关设备应有合格文件和进场试验报告，以及工程质量检测和功能性试验报告等资料。</w:t>
      </w:r>
    </w:p>
    <w:p w14:paraId="5A2DCFA6">
      <w:pPr>
        <w:numPr>
          <w:ilvl w:val="255"/>
          <w:numId w:val="0"/>
        </w:num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（七）施工单位签署的工程质量保修书或保养书。</w:t>
      </w:r>
    </w:p>
    <w:p w14:paraId="129494D4">
      <w:pPr>
        <w:numPr>
          <w:ilvl w:val="255"/>
          <w:numId w:val="0"/>
        </w:num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（八）建设主管部门及质量安全监督机构责令整改的问题全部整改完毕。</w:t>
      </w:r>
    </w:p>
    <w:p w14:paraId="41C7AB9C">
      <w:pPr>
        <w:numPr>
          <w:ilvl w:val="255"/>
          <w:numId w:val="0"/>
        </w:num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（九）法律、法规规定的其他条件。</w:t>
      </w:r>
    </w:p>
    <w:p w14:paraId="5796C681">
      <w:pPr>
        <w:spacing w:line="360" w:lineRule="auto"/>
        <w:ind w:firstLine="560" w:firstLineChars="200"/>
        <w:rPr>
          <w:rFonts w:ascii="楷体" w:hAnsi="楷体" w:eastAsia="楷体" w:cs="楷体"/>
          <w:sz w:val="24"/>
          <w:lang w:bidi="ar"/>
        </w:rPr>
      </w:pPr>
      <w:r>
        <w:rPr>
          <w:rFonts w:hint="eastAsia" w:ascii="楷体" w:hAnsi="楷体" w:eastAsia="楷体" w:cs="楷体"/>
          <w:sz w:val="28"/>
          <w:szCs w:val="28"/>
        </w:rPr>
        <w:t>（</w:t>
      </w:r>
      <w:r>
        <w:rPr>
          <w:rFonts w:hint="eastAsia" w:ascii="楷体" w:hAnsi="楷体" w:eastAsia="楷体" w:cs="楷体"/>
          <w:b/>
          <w:bCs/>
          <w:sz w:val="28"/>
          <w:szCs w:val="28"/>
        </w:rPr>
        <w:t>依据</w:t>
      </w:r>
      <w:r>
        <w:rPr>
          <w:rFonts w:hint="eastAsia" w:ascii="楷体" w:hAnsi="楷体" w:eastAsia="楷体" w:cs="楷体"/>
          <w:sz w:val="28"/>
          <w:szCs w:val="28"/>
        </w:rPr>
        <w:t>：</w:t>
      </w:r>
      <w:r>
        <w:rPr>
          <w:rFonts w:hint="eastAsia" w:ascii="楷体" w:hAnsi="楷体" w:eastAsia="楷体" w:cs="楷体"/>
          <w:sz w:val="24"/>
        </w:rPr>
        <w:t>《广东省城市绿化条例》第十七条 城市绿化工程竣工后，建设单位应当及时组织验收，并通知项目所在地城市绿化主管部门；城市绿化主管部门或者其委托的质量安全监督机构应当按照有关规定监督工程竣工验收。)</w:t>
      </w:r>
    </w:p>
    <w:p w14:paraId="28586E90">
      <w:pPr>
        <w:pStyle w:val="8"/>
        <w:widowControl/>
        <w:shd w:val="clear" w:color="auto" w:fill="FFFFFF"/>
        <w:spacing w:before="150" w:beforeAutospacing="0" w:afterAutospacing="0" w:line="420" w:lineRule="atLeast"/>
        <w:ind w:firstLine="562" w:firstLineChars="200"/>
        <w:jc w:val="both"/>
        <w:rPr>
          <w:rFonts w:ascii="楷体" w:hAnsi="楷体" w:eastAsia="楷体" w:cs="楷体"/>
          <w:kern w:val="2"/>
        </w:rPr>
      </w:pPr>
      <w:r>
        <w:rPr>
          <w:rFonts w:hint="eastAsia" w:ascii="楷体" w:hAnsi="楷体" w:eastAsia="楷体" w:cs="楷体"/>
          <w:b/>
          <w:bCs/>
          <w:sz w:val="28"/>
          <w:szCs w:val="28"/>
        </w:rPr>
        <w:t>参考：</w:t>
      </w:r>
      <w:r>
        <w:rPr>
          <w:rFonts w:hint="eastAsia" w:ascii="楷体" w:hAnsi="楷体" w:eastAsia="楷体" w:cs="楷体"/>
          <w:kern w:val="2"/>
        </w:rPr>
        <w:t xml:space="preserve">《广州市房屋建筑和市政基础设施工程质量管理办法》第六章 竣工验收管理 </w:t>
      </w:r>
    </w:p>
    <w:p w14:paraId="6B8A203E">
      <w:pPr>
        <w:pStyle w:val="8"/>
        <w:widowControl/>
        <w:shd w:val="clear" w:color="auto" w:fill="FFFFFF"/>
        <w:spacing w:before="150" w:beforeAutospacing="0" w:afterAutospacing="0" w:line="420" w:lineRule="atLeast"/>
        <w:ind w:firstLine="480" w:firstLineChars="200"/>
        <w:jc w:val="both"/>
        <w:rPr>
          <w:rFonts w:ascii="楷体" w:hAnsi="楷体" w:eastAsia="楷体" w:cs="楷体"/>
        </w:rPr>
      </w:pPr>
      <w:r>
        <w:rPr>
          <w:rFonts w:hint="eastAsia" w:ascii="楷体" w:hAnsi="楷体" w:eastAsia="楷体" w:cs="楷体"/>
          <w:shd w:val="clear" w:color="auto" w:fill="FFFFFF"/>
        </w:rPr>
        <w:t>第三十二条 工程符合以下要求方可进行竣工验收：</w:t>
      </w:r>
    </w:p>
    <w:p w14:paraId="4A0F2AD3">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（一）完成工程设计和合同约定的各项内容。</w:t>
      </w:r>
    </w:p>
    <w:p w14:paraId="2F0B4690">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二）施工单位在工程完工后对工程质量进行了检查，确认工程质量符合有关法律、法规和工程建设强制性标准，符合设计文件及合同要求，并提出工程竣工报告。工程竣工报告应经项目经理和施工单位有关负责人审核签字。</w:t>
      </w:r>
    </w:p>
    <w:p w14:paraId="0FCE8A3E">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（三）对于委托监理的工程项目，监理单位对工程进行了质量评估，具有完整的监理资料，并提出工程质量评估报告。工程质量评估报告应经总监理工程师和监理单位有关负责人审核签字。</w:t>
      </w:r>
    </w:p>
    <w:p w14:paraId="741ECDC3">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（四）勘察、设计单位对勘察、设计文件及施工过程中由设计单位签署的设计变更通知书进行了检查，并提出质量检查报告。质量检查报告应经该项目勘察、设计负责人和勘察、设计单位有关负责人审核签字。</w:t>
      </w:r>
    </w:p>
    <w:p w14:paraId="5154015F">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（五）有完整的技术档案和施工管理资料。</w:t>
      </w:r>
    </w:p>
    <w:p w14:paraId="654434CC">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（六）有工程使用的主要建筑材料、建筑构配件和设备的进场试验报告，以及工程质量检测和功能性试验资料。</w:t>
      </w:r>
    </w:p>
    <w:p w14:paraId="3992E1C3">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（七）建设单位已按合同约定支付工程款。</w:t>
      </w:r>
    </w:p>
    <w:p w14:paraId="4B49B156">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（八）有施工单位签署的工程质量保修书。</w:t>
      </w:r>
    </w:p>
    <w:p w14:paraId="6610E0BC">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（九）对于住宅工程，进行分户验收并验收合格，建设单位按户出具《住宅工程质量分户验收表》。</w:t>
      </w:r>
    </w:p>
    <w:p w14:paraId="0A1213E0">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（十）建设主管部门及工程质量监督机构责令整改的问题全部整改完毕。</w:t>
      </w:r>
    </w:p>
    <w:p w14:paraId="5A2406D4">
      <w:pPr>
        <w:pStyle w:val="8"/>
        <w:widowControl/>
        <w:shd w:val="clear" w:color="auto" w:fill="FFFFFF"/>
        <w:spacing w:before="150" w:beforeAutospacing="0" w:afterAutospacing="0" w:line="420" w:lineRule="atLeast"/>
        <w:jc w:val="both"/>
        <w:rPr>
          <w:rFonts w:ascii="楷体" w:hAnsi="楷体" w:eastAsia="楷体" w:cs="楷体"/>
          <w:sz w:val="28"/>
          <w:szCs w:val="28"/>
          <w:lang w:bidi="ar"/>
        </w:rPr>
      </w:pPr>
      <w:r>
        <w:rPr>
          <w:rFonts w:hint="eastAsia" w:ascii="楷体" w:hAnsi="楷体" w:eastAsia="楷体" w:cs="楷体"/>
          <w:shd w:val="clear" w:color="auto" w:fill="FFFFFF"/>
        </w:rPr>
        <w:t>　　（十一）法律、法规规定的其他条件。</w:t>
      </w:r>
      <w:r>
        <w:rPr>
          <w:rFonts w:hint="eastAsia" w:ascii="楷体" w:hAnsi="楷体" w:eastAsia="楷体" w:cs="楷体"/>
          <w:kern w:val="2"/>
          <w:sz w:val="28"/>
          <w:szCs w:val="28"/>
        </w:rPr>
        <w:t>）</w:t>
      </w:r>
    </w:p>
    <w:p w14:paraId="438F193F">
      <w:pPr>
        <w:numPr>
          <w:ilvl w:val="255"/>
          <w:numId w:val="0"/>
        </w:numPr>
        <w:spacing w:line="360" w:lineRule="auto"/>
        <w:ind w:firstLine="643" w:firstLineChars="200"/>
        <w:rPr>
          <w:rFonts w:ascii="仿宋" w:hAnsi="仿宋" w:eastAsia="仿宋" w:cs="仿宋"/>
          <w:sz w:val="32"/>
          <w:szCs w:val="32"/>
          <w:lang w:bidi="ar"/>
        </w:rPr>
      </w:pPr>
      <w:r>
        <w:rPr>
          <w:rFonts w:hint="eastAsia" w:ascii="黑体" w:hAnsi="黑体" w:eastAsia="黑体" w:cs="黑体"/>
          <w:b/>
          <w:bCs/>
          <w:sz w:val="32"/>
          <w:szCs w:val="32"/>
          <w:lang w:bidi="ar"/>
        </w:rPr>
        <w:t>第三十三条</w:t>
      </w:r>
      <w:r>
        <w:rPr>
          <w:rFonts w:hint="eastAsia" w:ascii="仿宋" w:hAnsi="仿宋" w:eastAsia="仿宋" w:cs="仿宋"/>
          <w:b/>
          <w:bCs/>
          <w:sz w:val="32"/>
          <w:szCs w:val="32"/>
          <w:lang w:bidi="ar"/>
        </w:rPr>
        <w:t xml:space="preserve"> </w:t>
      </w:r>
      <w:r>
        <w:rPr>
          <w:rFonts w:hint="eastAsia" w:ascii="黑体" w:hAnsi="黑体" w:eastAsia="黑体" w:cs="黑体"/>
          <w:b/>
          <w:bCs/>
          <w:sz w:val="32"/>
          <w:szCs w:val="32"/>
          <w:lang w:bidi="ar"/>
        </w:rPr>
        <w:t>【</w:t>
      </w:r>
      <w:r>
        <w:rPr>
          <w:rFonts w:hint="eastAsia" w:ascii="黑体" w:hAnsi="黑体" w:eastAsia="黑体" w:cs="黑体"/>
          <w:b/>
          <w:bCs/>
          <w:sz w:val="32"/>
          <w:szCs w:val="32"/>
          <w:shd w:val="clear" w:color="auto" w:fill="FFFFFF"/>
        </w:rPr>
        <w:t>工程竣工验收程序</w:t>
      </w:r>
      <w:r>
        <w:rPr>
          <w:rFonts w:hint="eastAsia" w:ascii="黑体" w:hAnsi="黑体" w:eastAsia="黑体" w:cs="黑体"/>
          <w:b/>
          <w:bCs/>
          <w:sz w:val="32"/>
          <w:szCs w:val="32"/>
          <w:lang w:bidi="ar"/>
        </w:rPr>
        <w:t>】</w:t>
      </w:r>
      <w:r>
        <w:rPr>
          <w:rFonts w:hint="eastAsia" w:ascii="仿宋" w:hAnsi="仿宋" w:eastAsia="仿宋" w:cs="仿宋"/>
          <w:sz w:val="32"/>
          <w:szCs w:val="32"/>
          <w:lang w:bidi="ar"/>
        </w:rPr>
        <w:t>工程竣工验收申请应当按照以下程序进行：</w:t>
      </w:r>
    </w:p>
    <w:p w14:paraId="3CE89B49">
      <w:p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（一）工程施工完工后，施工单位向建设单位提交工程竣工报告，申请工程竣工验收。实行监理的工程，工程竣工报告须经总监理工程师签署意见。</w:t>
      </w:r>
    </w:p>
    <w:p w14:paraId="19DEB837">
      <w:p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（二）建设单位收到工程竣工报告后，对符合竣工验收要求的工程，应及时组织勘察、设计、施工、监理等单位组成验收组，制定验收方案。对于重大工程和技术复杂工程，根据需要可邀请有关专家参加验收组。</w:t>
      </w:r>
    </w:p>
    <w:p w14:paraId="5C11D1DA">
      <w:p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（三）建设单位应当在工程竣工验收7个工作日前将验收时间、地点及验收组名单书面通知城市绿化主管部门或负责监督该工程的质量安全监督机构。</w:t>
      </w:r>
    </w:p>
    <w:p w14:paraId="64545905">
      <w:pPr>
        <w:spacing w:line="36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（四）建设单位组织工程竣工验收，未经竣工验收的工程项目不得交付使用。如实际已经使用的视为工程合格应及时办理工程竣工验收手续。</w:t>
      </w:r>
    </w:p>
    <w:p w14:paraId="3DEC1EFB">
      <w:pPr>
        <w:pStyle w:val="3"/>
        <w:ind w:firstLine="560" w:firstLineChars="200"/>
        <w:rPr>
          <w:rFonts w:ascii="楷体" w:hAnsi="楷体" w:eastAsia="楷体" w:cs="楷体"/>
          <w:sz w:val="24"/>
        </w:rPr>
      </w:pPr>
      <w:r>
        <w:rPr>
          <w:rFonts w:hint="eastAsia" w:ascii="楷体" w:hAnsi="楷体" w:eastAsia="楷体" w:cs="楷体"/>
          <w:sz w:val="28"/>
          <w:szCs w:val="28"/>
        </w:rPr>
        <w:t>（</w:t>
      </w:r>
      <w:r>
        <w:rPr>
          <w:rFonts w:hint="eastAsia" w:ascii="楷体" w:hAnsi="楷体" w:eastAsia="楷体" w:cs="楷体"/>
          <w:b/>
          <w:bCs/>
          <w:kern w:val="0"/>
          <w:sz w:val="28"/>
          <w:szCs w:val="28"/>
        </w:rPr>
        <w:t>参考：</w:t>
      </w:r>
      <w:r>
        <w:rPr>
          <w:rFonts w:hint="eastAsia" w:ascii="楷体" w:hAnsi="楷体" w:eastAsia="楷体" w:cs="楷体"/>
          <w:sz w:val="24"/>
        </w:rPr>
        <w:t>《广州市房屋建筑和市政基础设施工程质量管理办法》第六章 竣工验收管理</w:t>
      </w:r>
    </w:p>
    <w:p w14:paraId="4DB7B266">
      <w:pPr>
        <w:pStyle w:val="8"/>
        <w:widowControl/>
        <w:shd w:val="clear" w:color="auto" w:fill="FFFFFF"/>
        <w:spacing w:before="150" w:beforeAutospacing="0" w:afterAutospacing="0" w:line="420" w:lineRule="atLeast"/>
        <w:ind w:firstLine="720" w:firstLineChars="300"/>
        <w:jc w:val="both"/>
        <w:rPr>
          <w:rFonts w:ascii="楷体" w:hAnsi="楷体" w:eastAsia="楷体" w:cs="楷体"/>
        </w:rPr>
      </w:pPr>
      <w:r>
        <w:rPr>
          <w:rFonts w:hint="eastAsia" w:ascii="楷体" w:hAnsi="楷体" w:eastAsia="楷体" w:cs="楷体"/>
          <w:shd w:val="clear" w:color="auto" w:fill="FFFFFF"/>
        </w:rPr>
        <w:t>第三十三条工程竣工验收申请应当按照以下程序进行：</w:t>
      </w:r>
    </w:p>
    <w:p w14:paraId="0760F3D6">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（一）工程完工后，施工单位向建设单位提交工程竣工报告，申请工程竣工验收。实行监理的工程，工程竣工报告须经总监理工程师签署意见。</w:t>
      </w:r>
    </w:p>
    <w:p w14:paraId="738E3BC0">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（二）建设单位收到工程竣工报告后，对符合竣工验收要求的工程，组织勘察、设计、施工、监理等单位组成验收组，制定验收方案。对于重大工程和技术复杂工程，根据需要可邀请有关专家参加验收组。</w:t>
      </w:r>
    </w:p>
    <w:p w14:paraId="5F772D28">
      <w:pPr>
        <w:pStyle w:val="8"/>
        <w:widowControl/>
        <w:shd w:val="clear" w:color="auto" w:fill="FFFFFF"/>
        <w:spacing w:before="150" w:beforeAutospacing="0" w:afterAutospacing="0" w:line="420" w:lineRule="atLeast"/>
        <w:jc w:val="both"/>
        <w:rPr>
          <w:rFonts w:ascii="楷体" w:hAnsi="楷体" w:eastAsia="楷体" w:cs="楷体"/>
        </w:rPr>
      </w:pPr>
      <w:r>
        <w:rPr>
          <w:rFonts w:hint="eastAsia" w:ascii="楷体" w:hAnsi="楷体" w:eastAsia="楷体" w:cs="楷体"/>
          <w:shd w:val="clear" w:color="auto" w:fill="FFFFFF"/>
        </w:rPr>
        <w:t>　　（三）建设单位应当在工程竣工验收7个工作日前将验收的时间、地点及验收组名单书面通知负责监督该工程的工程质量监督机构。</w:t>
      </w:r>
    </w:p>
    <w:p w14:paraId="0A489243">
      <w:pPr>
        <w:pStyle w:val="8"/>
        <w:widowControl/>
        <w:shd w:val="clear" w:color="auto" w:fill="FFFFFF"/>
        <w:spacing w:before="150" w:beforeAutospacing="0" w:afterAutospacing="0" w:line="420" w:lineRule="atLeast"/>
        <w:jc w:val="both"/>
        <w:rPr>
          <w:rFonts w:ascii="楷体" w:hAnsi="楷体" w:eastAsia="楷体" w:cs="楷体"/>
          <w:sz w:val="28"/>
          <w:szCs w:val="28"/>
          <w:lang w:bidi="ar"/>
        </w:rPr>
      </w:pPr>
      <w:r>
        <w:rPr>
          <w:rFonts w:hint="eastAsia" w:ascii="楷体" w:hAnsi="楷体" w:eastAsia="楷体" w:cs="楷体"/>
          <w:shd w:val="clear" w:color="auto" w:fill="FFFFFF"/>
        </w:rPr>
        <w:t>　　（四）建设单位组织工程竣工验收。</w:t>
      </w:r>
      <w:r>
        <w:rPr>
          <w:rFonts w:hint="eastAsia" w:ascii="楷体" w:hAnsi="楷体" w:eastAsia="楷体" w:cs="楷体"/>
          <w:kern w:val="2"/>
          <w:sz w:val="28"/>
          <w:szCs w:val="28"/>
        </w:rPr>
        <w:t>）</w:t>
      </w:r>
    </w:p>
    <w:p w14:paraId="34928207">
      <w:pPr>
        <w:shd w:val="solid" w:color="FFFFFF" w:fill="auto"/>
        <w:autoSpaceDN w:val="0"/>
        <w:spacing w:line="360" w:lineRule="auto"/>
        <w:jc w:val="center"/>
        <w:outlineLvl w:val="0"/>
        <w:rPr>
          <w:rFonts w:ascii="黑体" w:hAnsi="黑体" w:eastAsia="黑体" w:cs="黑体"/>
          <w:b/>
          <w:bCs/>
          <w:sz w:val="32"/>
          <w:szCs w:val="32"/>
          <w:shd w:val="clear" w:color="auto" w:fill="FFFFFF"/>
        </w:rPr>
      </w:pPr>
      <w:bookmarkStart w:id="7" w:name="_Toc11747"/>
      <w:r>
        <w:rPr>
          <w:rFonts w:hint="eastAsia" w:ascii="黑体" w:hAnsi="黑体" w:eastAsia="黑体" w:cs="黑体"/>
          <w:b/>
          <w:bCs/>
          <w:sz w:val="32"/>
          <w:szCs w:val="32"/>
          <w:shd w:val="clear" w:color="auto" w:fill="FFFFFF"/>
        </w:rPr>
        <w:t>第七章 工程信息化管理</w:t>
      </w:r>
      <w:bookmarkEnd w:id="7"/>
    </w:p>
    <w:p w14:paraId="1EE23E24">
      <w:pPr>
        <w:numPr>
          <w:ilvl w:val="255"/>
          <w:numId w:val="0"/>
        </w:num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第三十四条</w:t>
      </w:r>
      <w:r>
        <w:rPr>
          <w:rFonts w:hint="eastAsia" w:ascii="仿宋" w:hAnsi="仿宋" w:eastAsia="仿宋" w:cs="仿宋"/>
          <w:sz w:val="32"/>
          <w:szCs w:val="32"/>
        </w:rPr>
        <w:t xml:space="preserve"> </w:t>
      </w:r>
      <w:r>
        <w:rPr>
          <w:rFonts w:hint="eastAsia" w:ascii="黑体" w:hAnsi="黑体" w:eastAsia="黑体" w:cs="黑体"/>
          <w:b/>
          <w:bCs/>
          <w:sz w:val="32"/>
          <w:szCs w:val="32"/>
        </w:rPr>
        <w:t>【建立行业信用管理体系】</w:t>
      </w:r>
      <w:r>
        <w:rPr>
          <w:rFonts w:hint="eastAsia" w:ascii="仿宋" w:hAnsi="仿宋" w:eastAsia="仿宋" w:cs="仿宋"/>
          <w:sz w:val="32"/>
          <w:szCs w:val="32"/>
        </w:rPr>
        <w:t>建立全省园林绿化行业信用信息管理体系，对相关市场主体及从业人员在我省行政区域内从事园林绿化工程活动中产生的信用信息进行归集、认定、公开、评价、使用及监督管理，实行统一管理、分级实施。按照守信激励和失信惩戒的原则，建立企业和从业人员守信制度，逐步建立信用信息共享机制。</w:t>
      </w:r>
    </w:p>
    <w:p w14:paraId="678B5780">
      <w:pPr>
        <w:spacing w:line="360" w:lineRule="auto"/>
        <w:ind w:firstLine="560" w:firstLineChars="200"/>
        <w:rPr>
          <w:rFonts w:ascii="仿宋" w:hAnsi="仿宋" w:eastAsia="仿宋" w:cs="仿宋"/>
          <w:sz w:val="32"/>
          <w:szCs w:val="32"/>
        </w:rPr>
      </w:pPr>
      <w:r>
        <w:rPr>
          <w:rFonts w:hint="eastAsia" w:ascii="楷体" w:hAnsi="楷体" w:eastAsia="楷体" w:cs="楷体"/>
          <w:sz w:val="28"/>
          <w:szCs w:val="28"/>
        </w:rPr>
        <w:t>（</w:t>
      </w:r>
      <w:r>
        <w:rPr>
          <w:rFonts w:hint="eastAsia" w:ascii="楷体" w:hAnsi="楷体" w:eastAsia="楷体" w:cs="楷体"/>
          <w:b/>
          <w:bCs/>
          <w:sz w:val="28"/>
          <w:szCs w:val="28"/>
        </w:rPr>
        <w:t>参考</w:t>
      </w:r>
      <w:r>
        <w:rPr>
          <w:rFonts w:hint="eastAsia" w:ascii="楷体" w:hAnsi="楷体" w:eastAsia="楷体" w:cs="楷体"/>
          <w:sz w:val="28"/>
          <w:szCs w:val="28"/>
        </w:rPr>
        <w:t>：</w:t>
      </w:r>
      <w:r>
        <w:rPr>
          <w:rFonts w:hint="eastAsia" w:ascii="楷体" w:hAnsi="楷体" w:eastAsia="楷体" w:cs="楷体"/>
          <w:sz w:val="24"/>
        </w:rPr>
        <w:t>《湖南省住房和城乡建设厅关于进一步加强和规范园林绿化工程建设管理的通知》第四条加强信用管理（十）建立行业信用管理体系。加快制定出台全省园林绿化行业信用信息和评价管理办法及标准，对相关市场主体及从业人员在我省行政区域内从事园林绿化工程活动中产生的信用信息进行归集、认定、公开、评价、使用及监督管理，实行统一管理、分级实施。按照守信激励和失信惩戒的原则，建立企业和从业人员守信红名单和失信黑名单制度，推进信用信息在市场准入、招标投标、评优评先等方面的应用，逐步建立信用信息共享机制。</w:t>
      </w:r>
      <w:r>
        <w:rPr>
          <w:rFonts w:hint="eastAsia" w:ascii="楷体" w:hAnsi="楷体" w:eastAsia="楷体" w:cs="楷体"/>
          <w:sz w:val="28"/>
          <w:szCs w:val="28"/>
        </w:rPr>
        <w:t>）</w:t>
      </w:r>
    </w:p>
    <w:p w14:paraId="20423D27">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第三十五条</w:t>
      </w:r>
      <w:r>
        <w:rPr>
          <w:rFonts w:hint="eastAsia" w:ascii="黑体" w:hAnsi="黑体" w:eastAsia="黑体" w:cs="黑体"/>
          <w:sz w:val="32"/>
          <w:szCs w:val="32"/>
        </w:rPr>
        <w:t xml:space="preserve"> </w:t>
      </w:r>
      <w:r>
        <w:rPr>
          <w:rFonts w:hint="eastAsia" w:ascii="黑体" w:hAnsi="黑体" w:eastAsia="黑体" w:cs="黑体"/>
          <w:b/>
          <w:bCs/>
          <w:sz w:val="32"/>
          <w:szCs w:val="32"/>
        </w:rPr>
        <w:t>【信息化管理机制】</w:t>
      </w:r>
      <w:r>
        <w:rPr>
          <w:rFonts w:hint="eastAsia" w:ascii="仿宋" w:hAnsi="仿宋" w:eastAsia="仿宋" w:cs="仿宋"/>
          <w:sz w:val="32"/>
          <w:szCs w:val="32"/>
        </w:rPr>
        <w:t>依托省园林绿化行业信用信息管理系统，积极探索采用信息化和大数据分析等手段实现信用信息的评价。各地城市绿化主管部门要利用互联网+技术，建立包括信用信息管理、绿线管理在内的智慧园林监管平台，同步纳入智慧城市建设内容。</w:t>
      </w:r>
    </w:p>
    <w:p w14:paraId="32A67A71">
      <w:pPr>
        <w:spacing w:line="360" w:lineRule="auto"/>
        <w:ind w:firstLine="560" w:firstLineChars="200"/>
        <w:rPr>
          <w:rFonts w:ascii="仿宋" w:hAnsi="仿宋" w:eastAsia="仿宋" w:cs="仿宋"/>
          <w:sz w:val="28"/>
          <w:szCs w:val="28"/>
        </w:rPr>
      </w:pPr>
      <w:r>
        <w:rPr>
          <w:rFonts w:hint="eastAsia" w:ascii="楷体" w:hAnsi="楷体" w:eastAsia="楷体" w:cs="楷体"/>
          <w:sz w:val="28"/>
          <w:szCs w:val="28"/>
        </w:rPr>
        <w:t>（</w:t>
      </w:r>
      <w:r>
        <w:rPr>
          <w:rFonts w:hint="eastAsia" w:ascii="楷体" w:hAnsi="楷体" w:eastAsia="楷体" w:cs="楷体"/>
          <w:b/>
          <w:bCs/>
          <w:sz w:val="28"/>
          <w:szCs w:val="28"/>
        </w:rPr>
        <w:t>参考</w:t>
      </w:r>
      <w:r>
        <w:rPr>
          <w:rFonts w:hint="eastAsia" w:ascii="楷体" w:hAnsi="楷体" w:eastAsia="楷体" w:cs="楷体"/>
          <w:sz w:val="28"/>
          <w:szCs w:val="28"/>
        </w:rPr>
        <w:t>：</w:t>
      </w:r>
      <w:r>
        <w:rPr>
          <w:rFonts w:hint="eastAsia" w:ascii="楷体" w:hAnsi="楷体" w:eastAsia="楷体" w:cs="楷体"/>
          <w:sz w:val="24"/>
        </w:rPr>
        <w:t>《湖南省住房和城乡建设厅关于进一步加强和规范园林绿化工程建设管理的通知》第四条加强信用管理（十一）强化信息化管理。依托“湖南省智慧住建云”平台，建立全省园林绿化行业信用信息和评价管理系统，积极探索采用信息化和大数据分析等手段实现信用信息的实时评价。推动园林绿化工程纳入全省工程建设项目审批管理系统和建筑市场监管公共服务平台监管。各地园林绿化主管部门要利用互联网+技术，建立包括信用信息管理、绿线管理在内的智慧园林监管平台，同步纳入智慧城管建设内容。</w:t>
      </w:r>
      <w:r>
        <w:rPr>
          <w:rFonts w:hint="eastAsia" w:ascii="楷体" w:hAnsi="楷体" w:eastAsia="楷体" w:cs="楷体"/>
          <w:sz w:val="28"/>
          <w:szCs w:val="28"/>
        </w:rPr>
        <w:t>）</w:t>
      </w:r>
    </w:p>
    <w:p w14:paraId="32024400">
      <w:pPr>
        <w:shd w:val="solid" w:color="FFFFFF" w:fill="auto"/>
        <w:autoSpaceDN w:val="0"/>
        <w:spacing w:line="360" w:lineRule="auto"/>
        <w:ind w:firstLine="2891" w:firstLineChars="900"/>
        <w:outlineLvl w:val="0"/>
        <w:rPr>
          <w:rFonts w:ascii="黑体" w:hAnsi="黑体" w:eastAsia="黑体" w:cs="黑体"/>
          <w:b/>
          <w:bCs/>
          <w:sz w:val="32"/>
          <w:szCs w:val="32"/>
          <w:shd w:val="clear" w:color="auto" w:fill="FFFFFF"/>
        </w:rPr>
      </w:pPr>
      <w:bookmarkStart w:id="8" w:name="_Toc18374"/>
      <w:bookmarkStart w:id="9" w:name="_Toc12641_WPSOffice_Level1"/>
      <w:r>
        <w:rPr>
          <w:rFonts w:hint="eastAsia" w:ascii="黑体" w:hAnsi="黑体" w:eastAsia="黑体" w:cs="黑体"/>
          <w:b/>
          <w:bCs/>
          <w:sz w:val="32"/>
          <w:szCs w:val="32"/>
          <w:shd w:val="clear" w:color="auto" w:fill="FFFFFF"/>
        </w:rPr>
        <w:t>第八章 附则</w:t>
      </w:r>
      <w:bookmarkEnd w:id="8"/>
      <w:bookmarkEnd w:id="9"/>
    </w:p>
    <w:p w14:paraId="1A710CBC">
      <w:pPr>
        <w:numPr>
          <w:ilvl w:val="255"/>
          <w:numId w:val="0"/>
        </w:numPr>
        <w:spacing w:line="360" w:lineRule="auto"/>
        <w:ind w:firstLine="643" w:firstLineChars="200"/>
        <w:rPr>
          <w:rFonts w:ascii="仿宋" w:hAnsi="仿宋" w:eastAsia="仿宋" w:cs="仿宋"/>
          <w:sz w:val="32"/>
          <w:szCs w:val="32"/>
          <w:lang w:bidi="ar"/>
        </w:rPr>
      </w:pPr>
      <w:bookmarkStart w:id="10" w:name="_Toc14076_WPSOffice_Level1"/>
      <w:bookmarkStart w:id="11" w:name="_Toc15422_WPSOffice_Level1"/>
      <w:r>
        <w:rPr>
          <w:rFonts w:hint="eastAsia" w:ascii="黑体" w:hAnsi="黑体" w:eastAsia="黑体" w:cs="黑体"/>
          <w:b/>
          <w:bCs/>
          <w:sz w:val="32"/>
          <w:szCs w:val="32"/>
          <w:lang w:bidi="ar"/>
        </w:rPr>
        <w:t>第三十六条</w:t>
      </w:r>
      <w:r>
        <w:rPr>
          <w:rFonts w:hint="eastAsia" w:ascii="仿宋" w:hAnsi="仿宋" w:eastAsia="仿宋" w:cs="仿宋"/>
          <w:sz w:val="32"/>
          <w:szCs w:val="32"/>
          <w:lang w:bidi="ar"/>
        </w:rPr>
        <w:t xml:space="preserve"> 本办法自  年  月  日起施行。</w:t>
      </w:r>
      <w:bookmarkEnd w:id="10"/>
      <w:bookmarkEnd w:id="11"/>
    </w:p>
    <w:p w14:paraId="79CDE07C">
      <w:pPr>
        <w:numPr>
          <w:ilvl w:val="255"/>
          <w:numId w:val="0"/>
        </w:numPr>
        <w:spacing w:line="360" w:lineRule="auto"/>
        <w:rPr>
          <w:rFonts w:ascii="仿宋" w:hAnsi="仿宋" w:eastAsia="仿宋" w:cs="仿宋"/>
          <w:sz w:val="32"/>
          <w:szCs w:val="32"/>
        </w:rPr>
      </w:pPr>
    </w:p>
    <w:p w14:paraId="6A5AABBD">
      <w:pPr>
        <w:numPr>
          <w:ilvl w:val="255"/>
          <w:numId w:val="0"/>
        </w:numPr>
        <w:spacing w:line="360" w:lineRule="auto"/>
        <w:rPr>
          <w:rFonts w:ascii="仿宋" w:hAnsi="仿宋" w:eastAsia="仿宋" w:cs="仿宋"/>
          <w:sz w:val="32"/>
          <w:szCs w:val="32"/>
        </w:rPr>
      </w:pPr>
      <w:r>
        <w:rPr>
          <w:rFonts w:hint="eastAsia" w:ascii="仿宋" w:hAnsi="仿宋" w:eastAsia="仿宋" w:cs="仿宋"/>
          <w:sz w:val="32"/>
          <w:szCs w:val="32"/>
        </w:rPr>
        <w:t xml:space="preserve">                </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B5A3FE-4D53-4608-B00E-F08721DD91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291318-37CA-4D9E-8D76-396774DE8F90}"/>
  </w:font>
  <w:font w:name="仿宋_GB2312">
    <w:panose1 w:val="02010609030101010101"/>
    <w:charset w:val="86"/>
    <w:family w:val="modern"/>
    <w:pitch w:val="default"/>
    <w:sig w:usb0="00000001" w:usb1="080E0000" w:usb2="00000000" w:usb3="00000000" w:csb0="00040000" w:csb1="00000000"/>
    <w:embedRegular r:id="rId3" w:fontKey="{E4A3F3DC-208C-417D-9AF1-A6CCC1AECDCD}"/>
  </w:font>
  <w:font w:name="仿宋">
    <w:panose1 w:val="02010609060101010101"/>
    <w:charset w:val="86"/>
    <w:family w:val="modern"/>
    <w:pitch w:val="default"/>
    <w:sig w:usb0="800002BF" w:usb1="38CF7CFA" w:usb2="00000016" w:usb3="00000000" w:csb0="00040001" w:csb1="00000000"/>
    <w:embedRegular r:id="rId4" w:fontKey="{E4BF04A9-8DBD-4347-8929-D4554E1531C7}"/>
  </w:font>
  <w:font w:name="楷体">
    <w:panose1 w:val="02010609060101010101"/>
    <w:charset w:val="86"/>
    <w:family w:val="modern"/>
    <w:pitch w:val="default"/>
    <w:sig w:usb0="800002BF" w:usb1="38CF7CFA" w:usb2="00000016" w:usb3="00000000" w:csb0="00040001" w:csb1="00000000"/>
    <w:embedRegular r:id="rId5" w:fontKey="{059A837D-D78D-48DA-9F25-4EDC6944833E}"/>
  </w:font>
  <w:font w:name="楷体_GB2312">
    <w:panose1 w:val="02010609030101010101"/>
    <w:charset w:val="86"/>
    <w:family w:val="modern"/>
    <w:pitch w:val="default"/>
    <w:sig w:usb0="00000001" w:usb1="080E0000" w:usb2="00000000" w:usb3="00000000" w:csb0="00040000" w:csb1="00000000"/>
    <w:embedRegular r:id="rId6" w:fontKey="{8CF9374B-CF75-459A-A266-12FE5B4605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B1B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E0C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2B63F">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52B63F">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F9C1C"/>
    <w:multiLevelType w:val="singleLevel"/>
    <w:tmpl w:val="9B8F9C1C"/>
    <w:lvl w:ilvl="0" w:tentative="0">
      <w:start w:val="4"/>
      <w:numFmt w:val="chineseCounting"/>
      <w:suff w:val="space"/>
      <w:lvlText w:val="第%1条"/>
      <w:lvlJc w:val="left"/>
      <w:pPr>
        <w:ind w:left="-10"/>
      </w:pPr>
      <w:rPr>
        <w:rFonts w:hint="eastAsia" w:ascii="黑体" w:hAnsi="黑体" w:eastAsia="黑体" w:cs="黑体"/>
        <w:b/>
        <w:bCs/>
        <w:sz w:val="32"/>
        <w:szCs w:val="32"/>
      </w:rPr>
    </w:lvl>
  </w:abstractNum>
  <w:abstractNum w:abstractNumId="1">
    <w:nsid w:val="BBA7F966"/>
    <w:multiLevelType w:val="singleLevel"/>
    <w:tmpl w:val="BBA7F966"/>
    <w:lvl w:ilvl="0" w:tentative="0">
      <w:start w:val="2"/>
      <w:numFmt w:val="chineseCounting"/>
      <w:suff w:val="space"/>
      <w:lvlText w:val="第%1条"/>
      <w:lvlJc w:val="left"/>
      <w:rPr>
        <w:rFonts w:hint="eastAsia" w:ascii="黑体" w:hAnsi="黑体" w:eastAsia="黑体" w:cs="黑体"/>
        <w:b/>
        <w:bCs/>
        <w:sz w:val="32"/>
        <w:szCs w:val="32"/>
      </w:rPr>
    </w:lvl>
  </w:abstractNum>
  <w:abstractNum w:abstractNumId="2">
    <w:nsid w:val="C8BBC06F"/>
    <w:multiLevelType w:val="singleLevel"/>
    <w:tmpl w:val="C8BBC06F"/>
    <w:lvl w:ilvl="0" w:tentative="0">
      <w:start w:val="7"/>
      <w:numFmt w:val="chineseCounting"/>
      <w:suff w:val="space"/>
      <w:lvlText w:val="第%1条"/>
      <w:lvlJc w:val="left"/>
      <w:rPr>
        <w:rFonts w:hint="eastAsia" w:ascii="黑体" w:hAnsi="黑体" w:eastAsia="黑体" w:cs="黑体"/>
        <w:b/>
        <w:bCs/>
        <w:sz w:val="32"/>
        <w:szCs w:val="32"/>
      </w:rPr>
    </w:lvl>
  </w:abstractNum>
  <w:abstractNum w:abstractNumId="3">
    <w:nsid w:val="F8BF45B4"/>
    <w:multiLevelType w:val="singleLevel"/>
    <w:tmpl w:val="F8BF45B4"/>
    <w:lvl w:ilvl="0" w:tentative="0">
      <w:start w:val="16"/>
      <w:numFmt w:val="chineseCounting"/>
      <w:suff w:val="space"/>
      <w:lvlText w:val="第%1条"/>
      <w:lvlJc w:val="left"/>
      <w:rPr>
        <w:rFonts w:hint="eastAsia" w:ascii="黑体" w:hAnsi="黑体" w:eastAsia="黑体" w:cs="黑体"/>
        <w:b/>
        <w:bCs/>
        <w:sz w:val="32"/>
        <w:szCs w:val="32"/>
      </w:rPr>
    </w:lvl>
  </w:abstractNum>
  <w:abstractNum w:abstractNumId="4">
    <w:nsid w:val="6BC13217"/>
    <w:multiLevelType w:val="singleLevel"/>
    <w:tmpl w:val="6BC13217"/>
    <w:lvl w:ilvl="0" w:tentative="0">
      <w:start w:val="13"/>
      <w:numFmt w:val="chineseCounting"/>
      <w:suff w:val="space"/>
      <w:lvlText w:val="第%1条"/>
      <w:lvlJc w:val="left"/>
      <w:rPr>
        <w:rFonts w:hint="eastAsia" w:ascii="黑体" w:hAnsi="黑体" w:eastAsia="黑体" w:cs="黑体"/>
        <w:b/>
        <w:bCs/>
        <w:sz w:val="32"/>
        <w:szCs w:val="32"/>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00FD7E18"/>
    <w:rsid w:val="002D38C6"/>
    <w:rsid w:val="003A7346"/>
    <w:rsid w:val="00432D2A"/>
    <w:rsid w:val="004C396E"/>
    <w:rsid w:val="004C54E9"/>
    <w:rsid w:val="005B6E91"/>
    <w:rsid w:val="00755FB5"/>
    <w:rsid w:val="007F7182"/>
    <w:rsid w:val="008A502D"/>
    <w:rsid w:val="00923000"/>
    <w:rsid w:val="00946660"/>
    <w:rsid w:val="00A00972"/>
    <w:rsid w:val="00A37BE2"/>
    <w:rsid w:val="00B2428E"/>
    <w:rsid w:val="00B30EC0"/>
    <w:rsid w:val="00BB572A"/>
    <w:rsid w:val="00C25205"/>
    <w:rsid w:val="00D37C8E"/>
    <w:rsid w:val="00D62F08"/>
    <w:rsid w:val="00DB6C86"/>
    <w:rsid w:val="00EE5C73"/>
    <w:rsid w:val="00F31886"/>
    <w:rsid w:val="00F937D3"/>
    <w:rsid w:val="00FD7E18"/>
    <w:rsid w:val="012E1BD3"/>
    <w:rsid w:val="0156318B"/>
    <w:rsid w:val="01E17BA4"/>
    <w:rsid w:val="02CE462E"/>
    <w:rsid w:val="02E611C2"/>
    <w:rsid w:val="03F90975"/>
    <w:rsid w:val="040D2656"/>
    <w:rsid w:val="045451DF"/>
    <w:rsid w:val="04844854"/>
    <w:rsid w:val="04917533"/>
    <w:rsid w:val="04CC7CAB"/>
    <w:rsid w:val="052A6E96"/>
    <w:rsid w:val="05BF3384"/>
    <w:rsid w:val="062D7E70"/>
    <w:rsid w:val="067B3586"/>
    <w:rsid w:val="06E05FC2"/>
    <w:rsid w:val="07232180"/>
    <w:rsid w:val="07C36F85"/>
    <w:rsid w:val="07ED03ED"/>
    <w:rsid w:val="07F81285"/>
    <w:rsid w:val="07FF7560"/>
    <w:rsid w:val="08497DFA"/>
    <w:rsid w:val="08583C13"/>
    <w:rsid w:val="08F6072F"/>
    <w:rsid w:val="096E0757"/>
    <w:rsid w:val="0A6C5A73"/>
    <w:rsid w:val="0AA77C77"/>
    <w:rsid w:val="0AED7340"/>
    <w:rsid w:val="0B0218DF"/>
    <w:rsid w:val="0B3E12FB"/>
    <w:rsid w:val="0B854DFB"/>
    <w:rsid w:val="0B907890"/>
    <w:rsid w:val="0C326634"/>
    <w:rsid w:val="0C4E1ADF"/>
    <w:rsid w:val="0CF5517D"/>
    <w:rsid w:val="0CF724DE"/>
    <w:rsid w:val="0E557E1B"/>
    <w:rsid w:val="0E6E7B75"/>
    <w:rsid w:val="0EE97421"/>
    <w:rsid w:val="0F645378"/>
    <w:rsid w:val="0F75304B"/>
    <w:rsid w:val="0F9348A3"/>
    <w:rsid w:val="10201254"/>
    <w:rsid w:val="10CE717F"/>
    <w:rsid w:val="11790E93"/>
    <w:rsid w:val="11821183"/>
    <w:rsid w:val="11F0327C"/>
    <w:rsid w:val="1264195A"/>
    <w:rsid w:val="12752B45"/>
    <w:rsid w:val="12B31BFD"/>
    <w:rsid w:val="12FE5FA8"/>
    <w:rsid w:val="132040D3"/>
    <w:rsid w:val="139E09D7"/>
    <w:rsid w:val="13E20A44"/>
    <w:rsid w:val="13EB735D"/>
    <w:rsid w:val="142C535F"/>
    <w:rsid w:val="14412F81"/>
    <w:rsid w:val="14C80D29"/>
    <w:rsid w:val="14CB1C36"/>
    <w:rsid w:val="14FE6253"/>
    <w:rsid w:val="156F7AB6"/>
    <w:rsid w:val="15767436"/>
    <w:rsid w:val="15B7309D"/>
    <w:rsid w:val="17156375"/>
    <w:rsid w:val="175E3962"/>
    <w:rsid w:val="177C2F59"/>
    <w:rsid w:val="18326CA3"/>
    <w:rsid w:val="18371EF8"/>
    <w:rsid w:val="18CB74FB"/>
    <w:rsid w:val="190516EA"/>
    <w:rsid w:val="19B056EC"/>
    <w:rsid w:val="19B42F5F"/>
    <w:rsid w:val="1A3E1AD0"/>
    <w:rsid w:val="1B370F0A"/>
    <w:rsid w:val="1B6E1FE4"/>
    <w:rsid w:val="1BD8724B"/>
    <w:rsid w:val="1BDA1A82"/>
    <w:rsid w:val="1BFD43D7"/>
    <w:rsid w:val="1CF2527B"/>
    <w:rsid w:val="1CF42114"/>
    <w:rsid w:val="1D93562D"/>
    <w:rsid w:val="1E27055B"/>
    <w:rsid w:val="1F836B5E"/>
    <w:rsid w:val="1FB0337B"/>
    <w:rsid w:val="1FD22945"/>
    <w:rsid w:val="20127E1C"/>
    <w:rsid w:val="20466AA8"/>
    <w:rsid w:val="20BF2ADE"/>
    <w:rsid w:val="223C264B"/>
    <w:rsid w:val="22CC7AD2"/>
    <w:rsid w:val="23380570"/>
    <w:rsid w:val="23DB26DC"/>
    <w:rsid w:val="23FC0223"/>
    <w:rsid w:val="242E4033"/>
    <w:rsid w:val="248E2F71"/>
    <w:rsid w:val="253871E7"/>
    <w:rsid w:val="259C0D88"/>
    <w:rsid w:val="25A93BFE"/>
    <w:rsid w:val="25BD493D"/>
    <w:rsid w:val="25D66960"/>
    <w:rsid w:val="267957D7"/>
    <w:rsid w:val="26C70390"/>
    <w:rsid w:val="27792EB9"/>
    <w:rsid w:val="27F47EB8"/>
    <w:rsid w:val="287457A3"/>
    <w:rsid w:val="28A32C4B"/>
    <w:rsid w:val="28AD095A"/>
    <w:rsid w:val="28D27BD8"/>
    <w:rsid w:val="290569BF"/>
    <w:rsid w:val="292627BE"/>
    <w:rsid w:val="29DE2D9F"/>
    <w:rsid w:val="2A9747D7"/>
    <w:rsid w:val="2AC905A8"/>
    <w:rsid w:val="2AFA4C02"/>
    <w:rsid w:val="2BDF6AFA"/>
    <w:rsid w:val="2BEE53FA"/>
    <w:rsid w:val="2BF23D6E"/>
    <w:rsid w:val="2C070F08"/>
    <w:rsid w:val="2C225999"/>
    <w:rsid w:val="2C575A9B"/>
    <w:rsid w:val="2D5A617C"/>
    <w:rsid w:val="2D5E3B00"/>
    <w:rsid w:val="2D996B6C"/>
    <w:rsid w:val="2DD71136"/>
    <w:rsid w:val="2E1029C3"/>
    <w:rsid w:val="2ED221D3"/>
    <w:rsid w:val="2EE95AD8"/>
    <w:rsid w:val="2F9974E4"/>
    <w:rsid w:val="305D1ACD"/>
    <w:rsid w:val="315069AA"/>
    <w:rsid w:val="31A06B32"/>
    <w:rsid w:val="327F0285"/>
    <w:rsid w:val="33192F1F"/>
    <w:rsid w:val="332220B1"/>
    <w:rsid w:val="34111C71"/>
    <w:rsid w:val="341E75A3"/>
    <w:rsid w:val="346A711F"/>
    <w:rsid w:val="348222AE"/>
    <w:rsid w:val="35CE07F8"/>
    <w:rsid w:val="35F27F9A"/>
    <w:rsid w:val="37765233"/>
    <w:rsid w:val="383753F9"/>
    <w:rsid w:val="38A52C6B"/>
    <w:rsid w:val="398E7CF9"/>
    <w:rsid w:val="39D0296C"/>
    <w:rsid w:val="39DB4766"/>
    <w:rsid w:val="3A3D7C53"/>
    <w:rsid w:val="3A756C7E"/>
    <w:rsid w:val="3B1E1D73"/>
    <w:rsid w:val="3B507F5B"/>
    <w:rsid w:val="3CC71B79"/>
    <w:rsid w:val="3D203951"/>
    <w:rsid w:val="3DC43AFD"/>
    <w:rsid w:val="3DD22D6E"/>
    <w:rsid w:val="3DF80039"/>
    <w:rsid w:val="3E705FBD"/>
    <w:rsid w:val="3EE10DCD"/>
    <w:rsid w:val="3FAB5099"/>
    <w:rsid w:val="3FD528C3"/>
    <w:rsid w:val="401929E8"/>
    <w:rsid w:val="407B60EC"/>
    <w:rsid w:val="4089086B"/>
    <w:rsid w:val="411D519C"/>
    <w:rsid w:val="41483F38"/>
    <w:rsid w:val="41FF6281"/>
    <w:rsid w:val="42933D51"/>
    <w:rsid w:val="43057590"/>
    <w:rsid w:val="43896F34"/>
    <w:rsid w:val="44004B47"/>
    <w:rsid w:val="448C0135"/>
    <w:rsid w:val="450C38D4"/>
    <w:rsid w:val="45322BF1"/>
    <w:rsid w:val="46916279"/>
    <w:rsid w:val="47DE7DDB"/>
    <w:rsid w:val="48BE6C4D"/>
    <w:rsid w:val="48CD611C"/>
    <w:rsid w:val="49785B6F"/>
    <w:rsid w:val="49986FB5"/>
    <w:rsid w:val="49D6655F"/>
    <w:rsid w:val="4ACD3C0D"/>
    <w:rsid w:val="4AF779F3"/>
    <w:rsid w:val="4B180E1F"/>
    <w:rsid w:val="4C0F65EE"/>
    <w:rsid w:val="4C15769B"/>
    <w:rsid w:val="4C3957D3"/>
    <w:rsid w:val="4C7D1371"/>
    <w:rsid w:val="4CC600AF"/>
    <w:rsid w:val="4E34470D"/>
    <w:rsid w:val="4E5513E9"/>
    <w:rsid w:val="50BA1C29"/>
    <w:rsid w:val="522D217E"/>
    <w:rsid w:val="52855905"/>
    <w:rsid w:val="538D0727"/>
    <w:rsid w:val="543266DA"/>
    <w:rsid w:val="549B7808"/>
    <w:rsid w:val="54AC598E"/>
    <w:rsid w:val="54FA5C8B"/>
    <w:rsid w:val="551267E3"/>
    <w:rsid w:val="55C00E5F"/>
    <w:rsid w:val="569F1EC3"/>
    <w:rsid w:val="57725A06"/>
    <w:rsid w:val="57DC34BA"/>
    <w:rsid w:val="57EE0883"/>
    <w:rsid w:val="58E260CF"/>
    <w:rsid w:val="595F1C3A"/>
    <w:rsid w:val="5988019C"/>
    <w:rsid w:val="59B2789D"/>
    <w:rsid w:val="5A0C6762"/>
    <w:rsid w:val="5A0D4B1A"/>
    <w:rsid w:val="5AD2438A"/>
    <w:rsid w:val="5B5B0120"/>
    <w:rsid w:val="5C6C6897"/>
    <w:rsid w:val="5C6D6B9E"/>
    <w:rsid w:val="5DD73100"/>
    <w:rsid w:val="5E970FDF"/>
    <w:rsid w:val="5EBE731D"/>
    <w:rsid w:val="5F117497"/>
    <w:rsid w:val="5FE320D4"/>
    <w:rsid w:val="613A0607"/>
    <w:rsid w:val="61C03634"/>
    <w:rsid w:val="61F928BE"/>
    <w:rsid w:val="61F9405F"/>
    <w:rsid w:val="61FA1068"/>
    <w:rsid w:val="62C23854"/>
    <w:rsid w:val="63E25FE6"/>
    <w:rsid w:val="644B3AA8"/>
    <w:rsid w:val="64E02AF1"/>
    <w:rsid w:val="655F1E1A"/>
    <w:rsid w:val="65AA75BD"/>
    <w:rsid w:val="65CC4888"/>
    <w:rsid w:val="65F70E3C"/>
    <w:rsid w:val="66082312"/>
    <w:rsid w:val="670A0DD4"/>
    <w:rsid w:val="6A9C13A9"/>
    <w:rsid w:val="6AB12A7E"/>
    <w:rsid w:val="6AD722F2"/>
    <w:rsid w:val="6B2E3D99"/>
    <w:rsid w:val="6B984AAE"/>
    <w:rsid w:val="6BCA30E6"/>
    <w:rsid w:val="6C4F7A38"/>
    <w:rsid w:val="6C647C3B"/>
    <w:rsid w:val="6CB1204B"/>
    <w:rsid w:val="6CC23467"/>
    <w:rsid w:val="6D2239BC"/>
    <w:rsid w:val="6D946A65"/>
    <w:rsid w:val="6E3678B8"/>
    <w:rsid w:val="6EC01F19"/>
    <w:rsid w:val="6ECE0EED"/>
    <w:rsid w:val="6F411D24"/>
    <w:rsid w:val="6F535E80"/>
    <w:rsid w:val="6F9C4D2E"/>
    <w:rsid w:val="6F9F4B40"/>
    <w:rsid w:val="70545E3B"/>
    <w:rsid w:val="70603AB8"/>
    <w:rsid w:val="70B77852"/>
    <w:rsid w:val="70C76D3E"/>
    <w:rsid w:val="712814EA"/>
    <w:rsid w:val="713C26AB"/>
    <w:rsid w:val="71582D45"/>
    <w:rsid w:val="71AF35F4"/>
    <w:rsid w:val="730A6D99"/>
    <w:rsid w:val="73775C9E"/>
    <w:rsid w:val="739C256C"/>
    <w:rsid w:val="740145C8"/>
    <w:rsid w:val="740865A7"/>
    <w:rsid w:val="74463D54"/>
    <w:rsid w:val="74F22091"/>
    <w:rsid w:val="753304BE"/>
    <w:rsid w:val="7563071E"/>
    <w:rsid w:val="76286D4A"/>
    <w:rsid w:val="76501965"/>
    <w:rsid w:val="76621466"/>
    <w:rsid w:val="76A80A34"/>
    <w:rsid w:val="77F839B4"/>
    <w:rsid w:val="7828652B"/>
    <w:rsid w:val="782E09CC"/>
    <w:rsid w:val="7B3961FC"/>
    <w:rsid w:val="7B6E029F"/>
    <w:rsid w:val="7C362457"/>
    <w:rsid w:val="7CA86C4C"/>
    <w:rsid w:val="7D037837"/>
    <w:rsid w:val="7D0E0AE6"/>
    <w:rsid w:val="7E866F2B"/>
    <w:rsid w:val="7EBE7C4A"/>
    <w:rsid w:val="7F311DB3"/>
    <w:rsid w:val="7F6C0DB6"/>
    <w:rsid w:val="7F840DCA"/>
    <w:rsid w:val="7FDA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宋体" w:cs="Times New Roman"/>
      <w:sz w:val="32"/>
    </w:rPr>
  </w:style>
  <w:style w:type="paragraph" w:styleId="4">
    <w:name w:val="toc 5"/>
    <w:basedOn w:val="1"/>
    <w:next w:val="1"/>
    <w:qFormat/>
    <w:uiPriority w:val="0"/>
    <w:pPr>
      <w:ind w:left="1680" w:leftChars="800"/>
    </w:pPr>
    <w:rPr>
      <w:rFonts w:ascii="Calibri" w:hAnsi="Calibri" w:eastAsia="宋体" w:cs="Times New Roman"/>
      <w:szCs w:val="22"/>
    </w:rPr>
  </w:style>
  <w:style w:type="paragraph" w:styleId="5">
    <w:name w:val="Body Text Indent 2"/>
    <w:basedOn w:val="1"/>
    <w:next w:val="3"/>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15076</Words>
  <Characters>15190</Characters>
  <Lines>114</Lines>
  <Paragraphs>32</Paragraphs>
  <TotalTime>8</TotalTime>
  <ScaleCrop>false</ScaleCrop>
  <LinksUpToDate>false</LinksUpToDate>
  <CharactersWithSpaces>15432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2024-02-21T07:52:00Z</dcterms:created>
  <dc:creator>Administrator</dc:creator>
  <cp:lastModifiedBy>陌</cp:lastModifiedBy>
  <cp:lastPrinted>2024-05-23T08:15:00Z</cp:lastPrinted>
  <dcterms:modified xsi:type="dcterms:W3CDTF">2024-08-13T01:07:33Z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7C9196A6BA064D2EB07277F9144B0857_13</vt:lpwstr>
  </property>
</Properties>
</file>