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125C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广东省城镇燃气经营许可管理细则</w:t>
      </w:r>
    </w:p>
    <w:p w14:paraId="1B4123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49F50F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制定目的】为了规范燃气经营许可行为，保护燃气用户和燃气经营者的合法权益，维护城镇燃气市场秩序，根据《中华人民共和国行政许可法》《城镇燃气管理条例》《燃气经营许可管理办法》《广东省燃气管理条例》《广东省燃料电池汽车加氢站建设管理暂行办法》等规定，结合本省实际，制定本细则。</w:t>
      </w:r>
    </w:p>
    <w:p w14:paraId="6F11A4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1C462D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第二条【适用范围和适用事项】本省行政区域内城镇燃气的经营许可以及相关的监督管理活动，适用本细则。</w:t>
      </w:r>
    </w:p>
    <w:p w14:paraId="4B9CB7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燃气经营包括城镇管道燃气经营、瓶装燃气经营、燃气汽车加气站经营、燃料电池汽车加氢站经营等。</w:t>
      </w:r>
    </w:p>
    <w:p w14:paraId="4B58A9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08C573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第三条【燃气经营许可证的核发】从事燃气经营活动，应当依法取得燃气经营许可证并在许可的经营类别、经营区域和有效期限等事项规定的范围内从事燃气经营活动。</w:t>
      </w:r>
    </w:p>
    <w:p w14:paraId="33F986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燃气经营许可证由燃气设施所在地的县级以上人民政府燃气管理部门核发。县级人民政府燃气管理部门核发经营许可证前需取得地级市以上人民政府燃气管理部门的同意。</w:t>
      </w:r>
    </w:p>
    <w:p w14:paraId="7BE2D9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338A43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第四条【申请燃气经营许可证的条件】除燃料电池汽车加氢站外，申请燃气经营许可，应当具有企业法人资格，并具备以下条件：</w:t>
      </w:r>
    </w:p>
    <w:p w14:paraId="65F1C1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（一）符合燃气发展规划要求。燃气经营区域、燃气种类、供应方式和规模、新建燃气设施布局和建设时序等符合依法批准的燃气发展规划。</w:t>
      </w:r>
    </w:p>
    <w:p w14:paraId="0C59CD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（二）有稳定的并符合国家和地方标准的燃气气源和储气能力。具体应符合以下条件：</w:t>
      </w:r>
    </w:p>
    <w:p w14:paraId="19C780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1．应与气源生产供应企业签订与经营规模相适应的供用气合同或供气意向书；</w:t>
      </w:r>
    </w:p>
    <w:p w14:paraId="6339DD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2．根据国家关于燃气储备能力的相关标准，有与经营规模相适应的应急燃气储备能力，包括但不限于自建、租赁、购买储气服务或集团统筹等；</w:t>
      </w:r>
    </w:p>
    <w:p w14:paraId="210212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3．燃气气源应符合国家城镇燃气气质有关标准。</w:t>
      </w:r>
    </w:p>
    <w:p w14:paraId="5A5BEB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（三）有符合国家和地方标准的燃气设施：</w:t>
      </w:r>
    </w:p>
    <w:p w14:paraId="3A24E3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1．有符合国家和地方标准并与经营类型相适应的燃气储气、输配、供应、计量、调压、安全、消防等设施设备；</w:t>
      </w:r>
    </w:p>
    <w:p w14:paraId="229085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2．燃气设施的工程建设符合法定程序，竣工验收合格并依法备案。</w:t>
      </w:r>
    </w:p>
    <w:p w14:paraId="33C7D7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固定办公场所、经验收合格并符合安全要求的经营和服务站点等。场站内应安装实体防护装置和高清图像视频信息系统，并与监管部门联网，保持系统正常运行。办公场所、经营和服务站点、场站设施应通过消防验收、备案同时位于申请许可的燃气经营区域范围内。</w:t>
      </w:r>
    </w:p>
    <w:p w14:paraId="5E3887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（五）有完善的安全管理制度、健全的经营方案和规范的用户服务制度。</w:t>
      </w:r>
    </w:p>
    <w:p w14:paraId="799B5C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安全管理制度主要包括：安全生产责任制度，消防安全管理制度，设施设备安全巡检、检测制度，入户安检制度，安全风险管理制度，安全教育培训制度，燃气质量检测制度，岗位操作规程，燃气突发事件应急预案，燃气安全宣传制度等；</w:t>
      </w:r>
    </w:p>
    <w:p w14:paraId="183A12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2.经营方案主要包括：章程、发展规划、工程建设计划、老旧管网更新改造计划，财务管理、员工培训、质量保障和安全用气等管理制度，智能化建设方案等；</w:t>
      </w:r>
    </w:p>
    <w:p w14:paraId="148886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3.用户服务制度主要包括：供用气合同、业务流程、服务项目、服务承诺、收费标准、故障报修、投诉处置、用户技术指导、安全用气规则或标准、用户信息和档案管理等。</w:t>
      </w:r>
    </w:p>
    <w:p w14:paraId="5B0C87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（六）企业的主要负责人、安全生产管理人员以及运行、维护和抢修人员经专业培训并经燃气管理部门考核合格。</w:t>
      </w:r>
    </w:p>
    <w:p w14:paraId="289A96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1．主要负责人。是指企业法定代表人和未担任法定代表人的董事长（执行董事）、经理。以上人员应具备相应的从业经历；</w:t>
      </w:r>
    </w:p>
    <w:p w14:paraId="1B5CBA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2.安全生产管理人员。是指企业分管安全生产的负责人，企业安全管理部门负责人，企业销售分支机构的负责人以及企业专职安全员等相关管理人员。以上人员均应具备相应的从业经历；</w:t>
      </w:r>
    </w:p>
    <w:p w14:paraId="57582B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运行、维护和抢修人员。是指负责燃气设施设备运行、维护和事故抢险抢修的操作人员，包括但不仅限于燃气输配场站工、液化石油气充装工、压缩天然气场站工、液化天然气储运工、燃气汽车加气站操作工、燃气管网工、巡线工、燃气用户检修工、电工等。以上人员均应经专业理论与实际操作培训并考核合格，最低人数应满足安全服务要求，且符合： </w:t>
      </w:r>
    </w:p>
    <w:p w14:paraId="1BC080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（1）管道燃气经营企业，燃气用户1万户以下的不少于10人；1万户以上不到30万户的，每增加2500户增加 1 人；30 万户以上的可结合管理情况等确定；</w:t>
      </w:r>
    </w:p>
    <w:p w14:paraId="74D57D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（2）储存能力在2500m³以上的，应配备不得少于8名的专职抢险抢修人员；储存能力在1000～2500m³（含2500m³）的，应配备不得少于6名的专职抢险抢修人员；储存能力在1000m³以下（含1000m³）的，应配备不得少于 4 名的专职抢险抢修人员；</w:t>
      </w:r>
    </w:p>
    <w:p w14:paraId="2315CA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（3）燃气输配场、液化石油气厂站应配备不少于1名经防爆电气作业培训合格并已取得从业资格证的电工；</w:t>
      </w:r>
    </w:p>
    <w:p w14:paraId="3DFB42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（4）燃气汽车加气站人员及数量配备以及其他运行、维护和抢修类人员，每站不少于6人</w:t>
      </w:r>
      <w:r>
        <w:rPr>
          <w:rFonts w:hint="eastAsia" w:ascii="仿宋_GB2312" w:hAnsi="仿宋_GB2312" w:eastAsia="仿宋_GB2312" w:cs="仿宋_GB2312"/>
          <w:sz w:val="32"/>
          <w:szCs w:val="32"/>
          <w:lang w:eastAsia="zh-CN"/>
        </w:rPr>
        <w:t>；</w:t>
      </w:r>
    </w:p>
    <w:p w14:paraId="3B6722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（七）设置安全生产管理机构。有与燃气经营规模相适应的安全运行、抢险抢修、用户服务能力、偿债和抗风险能力</w:t>
      </w:r>
      <w:r>
        <w:rPr>
          <w:rFonts w:hint="eastAsia" w:ascii="仿宋_GB2312" w:hAnsi="仿宋_GB2312" w:eastAsia="仿宋_GB2312" w:cs="仿宋_GB2312"/>
          <w:sz w:val="32"/>
          <w:szCs w:val="32"/>
          <w:lang w:eastAsia="zh-CN"/>
        </w:rPr>
        <w:t>；</w:t>
      </w:r>
    </w:p>
    <w:p w14:paraId="541151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（八）有安全评价机构出具的燃气经营场站安全评价报告，并达到安全运行的要求</w:t>
      </w:r>
      <w:r>
        <w:rPr>
          <w:rFonts w:hint="eastAsia" w:ascii="仿宋_GB2312" w:hAnsi="仿宋_GB2312" w:eastAsia="仿宋_GB2312" w:cs="仿宋_GB2312"/>
          <w:sz w:val="32"/>
          <w:szCs w:val="32"/>
          <w:lang w:eastAsia="zh-CN"/>
        </w:rPr>
        <w:t>；</w:t>
      </w:r>
    </w:p>
    <w:p w14:paraId="59AAF4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（九）法律、法规规定的其他条件。</w:t>
      </w:r>
    </w:p>
    <w:p w14:paraId="2589FE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21EB73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第五条【瓶装燃气许可条件】申请瓶装燃气经营许可，除具备第四条的条件外，还应当具备下列条件：</w:t>
      </w:r>
    </w:p>
    <w:p w14:paraId="7C98CE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（一）有运输、接卸、储存、罐装等完整瓶装燃气生产设施，并设有残液回收装置。瓶装燃气经营企业可通过自建、租赁、购买储气服务或集团统筹等方式取得与其经营规模相适应的生产设施。</w:t>
      </w:r>
    </w:p>
    <w:p w14:paraId="6052AE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（二）有完善的瓶装燃气销售制度。主要包括：瓶装燃气销售实名登记制度、燃气设施和用气环境检查制度、经营产品和服务价格的收费及调整规则等。</w:t>
      </w:r>
    </w:p>
    <w:p w14:paraId="2770A7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完善的瓶装燃气配送管理制度。主要包括：瓶装燃气配送管理制度、瓶装燃气配送车辆管理制度、气瓶流转管理制度、气瓶档案管理制度。从事充装作业的燃气经营企业还应当建立气瓶充装质量保证体系。</w:t>
      </w:r>
    </w:p>
    <w:p w14:paraId="2F45228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（四）具备与经营规模相适应的统一配送能力。</w:t>
      </w:r>
    </w:p>
    <w:p w14:paraId="4506DE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1.根据用户规模确定瓶装气送气工人员数量。瓶装气送气工应与瓶装燃气经营企业签订劳动合同。</w:t>
      </w:r>
    </w:p>
    <w:p w14:paraId="71B8CF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2.配备与经营规模相适应的送气车辆。送气车辆应当设有明显标识并符合交通运输管理的相关规定。</w:t>
      </w:r>
    </w:p>
    <w:p w14:paraId="1F07DA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（五）运行、维护和抢修人员人数应满足安全服务要求，且符合：燃气用户 1000 户以下的不少于 5人；1000户以上不到1万户，每增加800户增加1人；1-5万户，每增加 1000 户增加 1 人；5-10万户，每增加1万户增加8人；10万户以上每增加1万户增加5人。</w:t>
      </w:r>
    </w:p>
    <w:p w14:paraId="0597CA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瓶装气送气工应纳入燃气经营企业运行、维护和抢修人员管理。瓶装气送气工同时担负运行、维护和抢修工作的，需取得相应专业培训考核合格证书。</w:t>
      </w:r>
    </w:p>
    <w:p w14:paraId="5297B5DC">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瓶装燃气经营企业应建立气瓶流转信息化平台，运用二维码等数据载体，对气瓶进行全流程管理。</w:t>
      </w:r>
    </w:p>
    <w:p w14:paraId="489E59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29FC5D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【燃料电池汽车加氢站许可条件】申请燃料电池汽车加氢站燃气经营许可的，应当具有企业法人资格，并具备下列条件：</w:t>
      </w:r>
    </w:p>
    <w:p w14:paraId="3C9C50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配备与企业经营规模相适应的安全管理人员以及加氢作业人员，专职安全管理员至少1人，作业人员每个班次不少于2人，配备检查人员每个班次至少1人。其中，主要负责人、安全管理人员应具备与燃料电池汽车加氢站经营活动相适应的安全知识及管理能力，经专业培训和行业主管部门考核合格，取得相应的安全资格证书；依法需持证的特种设备作业人员应当按照有关规定取得相应作业项目的《特种设备安全管理和作业人员证》；其他从业人员依照有关规定经安全生产教育和专业技术培训合格；</w:t>
      </w:r>
    </w:p>
    <w:p w14:paraId="70F76F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（二）有符合国家标准的氢气气源，并与氢气供应企业签订氢气供应意向协议（制氢加氢一体站除外）；</w:t>
      </w:r>
    </w:p>
    <w:p w14:paraId="6714C6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（三）已根据《广东省燃料电池汽车加氢站安全管理指引（试行）》要求建立健全安全生产规章制度，有完善的全员安全生产责任制度、安全管理制度、岗位安全操作规程；</w:t>
      </w:r>
    </w:p>
    <w:p w14:paraId="6AE8A2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（四）有符合国家相关要求的生产安全事故应急预案，并配备必要的应急救援器材、设备；</w:t>
      </w:r>
    </w:p>
    <w:p w14:paraId="70819F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（五）有符合要求的燃料电池汽车加氢站，具体要求如下：</w:t>
      </w:r>
    </w:p>
    <w:p w14:paraId="0E1B19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1．站点布局应当符合省、地级市燃料电池汽车加氢站规划要求；</w:t>
      </w:r>
    </w:p>
    <w:p w14:paraId="571E90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2．站点建设应当符合国家及地方现行标准，并按照相关法律法规的规定办理相应的用地、建设审批和竣工验收备案；</w:t>
      </w:r>
    </w:p>
    <w:p w14:paraId="4DB248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3．有符合标准的氢气计量、充装、消防、防雷、安全保护等设施；</w:t>
      </w:r>
    </w:p>
    <w:p w14:paraId="63E37B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按要求建立微型消防站，配备必要的消防器材；</w:t>
      </w:r>
    </w:p>
    <w:p w14:paraId="65EFD5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有完善的视频监控系统，监控范围应覆盖作业区；</w:t>
      </w:r>
    </w:p>
    <w:p w14:paraId="35C81F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（六）有固定办公场所、经营和服务站点等经营场所及健全的经营方案；</w:t>
      </w:r>
    </w:p>
    <w:p w14:paraId="5F524F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（七）有安全评价机构出具的安全评价报告，并达到安全运行的要求；</w:t>
      </w:r>
    </w:p>
    <w:p w14:paraId="624A59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（八）法律法规规定的其他条件。</w:t>
      </w:r>
    </w:p>
    <w:p w14:paraId="33B130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4BE4AC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第七条【申请燃气经营许可证的资料】申请燃气经营许可证应当提供下列资料，并对其真实性、合法性、有效性负责：</w:t>
      </w:r>
    </w:p>
    <w:p w14:paraId="6D9041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（一）燃气经营许可申请书；</w:t>
      </w:r>
    </w:p>
    <w:p w14:paraId="111799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（二）章程和企业资本结构说明； </w:t>
      </w:r>
    </w:p>
    <w:p w14:paraId="60C9B2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要负责人、安全生产管理人员以及运行、维护和抢修人员的身份证明、职称证书、社保证明和劳动合同、专业培训考核合格证书、从业经历。操作特种设备的人员还需提供特种设备作业人员证。企业法定代表人授权一名考核合格的负责人在其不在企业值守时履行企业法定代表人职责书面文件；</w:t>
      </w:r>
    </w:p>
    <w:p w14:paraId="53D93D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（四）固定的经营场所（包括办公场所、经营和服务站点等）的地址及产权证明或租赁协议，证明固定经营场所</w:t>
      </w:r>
      <w:r>
        <w:rPr>
          <w:rFonts w:hint="eastAsia" w:ascii="仿宋_GB2312" w:hAnsi="仿宋_GB2312" w:eastAsia="仿宋_GB2312" w:cs="仿宋_GB2312"/>
          <w:kern w:val="0"/>
          <w:sz w:val="32"/>
          <w:szCs w:val="32"/>
          <w:shd w:val="clear" w:color="auto" w:fill="FFFFFF"/>
        </w:rPr>
        <w:t>验</w:t>
      </w:r>
      <w:r>
        <w:rPr>
          <w:rFonts w:hint="eastAsia" w:ascii="仿宋_GB2312" w:hAnsi="仿宋_GB2312" w:eastAsia="仿宋_GB2312" w:cs="仿宋_GB2312"/>
          <w:sz w:val="32"/>
          <w:szCs w:val="32"/>
        </w:rPr>
        <w:t>收合格和符合安全要求的佐证文件；</w:t>
      </w:r>
    </w:p>
    <w:p w14:paraId="047AF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五）位于经营区域内且与经营类型相适应的燃气设施清单（应包含地址、功能、建设情况、使用情况等基本信息），场站总平面布置图（竣工图）及工艺流程图（竣工图），燃气设施、燃料电池汽车加氢站建设工程竣工验收报告及备案文件，燃气经营场站安全评价报告。场站内已安装实体防护装置和公共图像视频信息系统，并与监管部门联网，保持系统正常运行相关佐证文件 </w:t>
      </w:r>
      <w:r>
        <w:rPr>
          <w:rFonts w:hint="eastAsia" w:ascii="仿宋_GB2312" w:hAnsi="仿宋_GB2312" w:eastAsia="仿宋_GB2312" w:cs="仿宋_GB2312"/>
          <w:sz w:val="32"/>
          <w:szCs w:val="32"/>
          <w:lang w:eastAsia="zh-CN"/>
        </w:rPr>
        <w:t>；</w:t>
      </w:r>
    </w:p>
    <w:p w14:paraId="04B2E2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（六）申请的燃气经营类别和经营区域，企业实施燃气发展规划的具体方案；</w:t>
      </w:r>
    </w:p>
    <w:p w14:paraId="740966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（七）气质检测报告；与气源供应企业签订的供用气合同书或供气意向书；</w:t>
      </w:r>
    </w:p>
    <w:p w14:paraId="40ECCB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（八）与经营规模相适应的应急燃气储备能力证明文件（燃料电池汽车加氢站除外）；</w:t>
      </w:r>
    </w:p>
    <w:p w14:paraId="589565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（九）符合本细则要求的瓶装燃气许可条件的证明文件；</w:t>
      </w:r>
    </w:p>
    <w:p w14:paraId="5A92D6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（十）符合本细则要求的燃料电池汽车加氢站许可条件的证明文件</w:t>
      </w:r>
      <w:r>
        <w:rPr>
          <w:rFonts w:hint="eastAsia" w:ascii="仿宋_GB2312" w:hAnsi="仿宋_GB2312" w:eastAsia="仿宋_GB2312" w:cs="仿宋_GB2312"/>
          <w:sz w:val="32"/>
          <w:szCs w:val="32"/>
          <w:lang w:eastAsia="zh-CN"/>
        </w:rPr>
        <w:t>；</w:t>
      </w:r>
    </w:p>
    <w:p w14:paraId="0235FD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（十一）法律、法规规定的其他材料。</w:t>
      </w:r>
    </w:p>
    <w:p w14:paraId="2AB92A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028739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第八条【申请燃气经营许可证的程序】申请人备齐申请材料，向县级燃气管理部门提交申请。</w:t>
      </w:r>
    </w:p>
    <w:p w14:paraId="78C8DC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材料不齐全或不符合法定形式的，县级燃气管理部门应当场出具《补正材料通知书》，一次性告知需要补正的全部内容。申请人所提交的材料符合本细则第七条的形式要求的，县级燃气管理部门予以受理，并应出具收文回执。</w:t>
      </w:r>
    </w:p>
    <w:p w14:paraId="003873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县级燃气管理部门通过材料审查和现场核查的方式对申请人的申请材料进行审查，并在受理燃气经营许可申请之日起 12个工作日内作出是否准予许可的决定。在作出准予许可决定前应当报地级市燃气管理部门批准，地级市燃气管理部门应在收到请示后3个工作日内批复。因特殊情况在 12 个工作日内不能作出许可决定的，经县级燃气管理部门负责人批准，可以延长 10 个工作日，并应当将延长期限的理由告知申请人。</w:t>
      </w:r>
    </w:p>
    <w:p w14:paraId="0B488E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燃气管理部门作出准予许可决定的，应向申请人出具《准予许可通知书》，告知申请人领取准予行政许可决定书和燃气经营许可证。县级燃气管理部门作出不予许可决定的，应当出具《不予许可决定书》，说明不予许可的理由，并告知申请人依法享有申请行政复议或者提起行政诉讼的权利。</w:t>
      </w:r>
    </w:p>
    <w:p w14:paraId="035118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2F27D9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第九条【燃气经营许可证的内容】燃气经营许可证的格式、内容应符合住房和城乡建设部有关燃气经营许可证格式的规定。</w:t>
      </w:r>
    </w:p>
    <w:p w14:paraId="1FD6FD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《燃气经营许可证》正本应当载明企业工商登记的名称，登记注册地址，法定代表人姓名，经营类别，经营区域，许可证编号，发证部门，发证日期，许可证有效期限等内容。</w:t>
      </w:r>
    </w:p>
    <w:p w14:paraId="20E839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《燃气经营许可证》包括正本和副本各一份，正本、副本具有同等法律效力。</w:t>
      </w:r>
    </w:p>
    <w:p w14:paraId="7FC40B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52E0FB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变更许可事项的申请程序及资料】已取得燃气经营许可证的燃气经营企业需要变更企业名称、登记注册地址、法定代表人、新增或减少燃气接收站、气化站、储存站、储配站、燃气汽车加气站、瓶装燃气供应站、燃料电池汽车加氢站</w:t>
      </w:r>
      <w:bookmarkStart w:id="0" w:name="_Hlk171613584"/>
      <w:r>
        <w:rPr>
          <w:rFonts w:hint="eastAsia" w:ascii="仿宋_GB2312" w:hAnsi="仿宋_GB2312" w:eastAsia="仿宋_GB2312" w:cs="仿宋_GB2312"/>
          <w:sz w:val="32"/>
          <w:szCs w:val="32"/>
        </w:rPr>
        <w:t>及燃气经营许可证载明的其他登记事项的</w:t>
      </w:r>
      <w:bookmarkEnd w:id="0"/>
      <w:r>
        <w:rPr>
          <w:rFonts w:hint="eastAsia" w:ascii="仿宋_GB2312" w:hAnsi="仿宋_GB2312" w:eastAsia="仿宋_GB2312" w:cs="仿宋_GB2312"/>
          <w:sz w:val="32"/>
          <w:szCs w:val="32"/>
        </w:rPr>
        <w:t>，应向县级燃气管理部门申请变更燃气经营许可，其中变更法定代表人的，新法定代表人应具有燃气从业人员专业培训考核合格证书。未经许可，不得擅自改变许可事项。</w:t>
      </w:r>
    </w:p>
    <w:p w14:paraId="6E2FDC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申请变更企业名称、登记注册地址、法定代表人的，应当提交以下材料：</w:t>
      </w:r>
    </w:p>
    <w:p w14:paraId="299814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（一）燃气经营许可变更申请书；</w:t>
      </w:r>
    </w:p>
    <w:p w14:paraId="1C1759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（二）前款相关变更情况的证明材料；</w:t>
      </w:r>
    </w:p>
    <w:p w14:paraId="11D29C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（三）燃气经营许可证正、副本。</w:t>
      </w:r>
    </w:p>
    <w:p w14:paraId="54F367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申请新增或减少燃气接收站、气化站、储存站、储配站、燃气汽车加气站、瓶装燃气供应站、燃料电池汽车加氢站的，应当提交以下资料：</w:t>
      </w:r>
    </w:p>
    <w:p w14:paraId="57E21A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（一）燃气经营许可变更申请书；</w:t>
      </w:r>
    </w:p>
    <w:p w14:paraId="53F359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（二）新增场站符合本细则第四、五、六条要求的佐证文件。减少场站后燃气经营企业仍符合本细则第四、五、六条要求的佐证文件。瓶装燃气经营企业在许可的经营区域内新设</w:t>
      </w:r>
      <w:bookmarkStart w:id="1" w:name="_Hlk171614907"/>
      <w:r>
        <w:rPr>
          <w:rFonts w:hint="eastAsia" w:ascii="仿宋_GB2312" w:hAnsi="仿宋_GB2312" w:eastAsia="仿宋_GB2312" w:cs="仿宋_GB2312"/>
          <w:sz w:val="32"/>
          <w:szCs w:val="32"/>
        </w:rPr>
        <w:t>瓶装燃气供应站（便民服务部）</w:t>
      </w:r>
      <w:bookmarkEnd w:id="1"/>
      <w:r>
        <w:rPr>
          <w:rFonts w:hint="eastAsia" w:ascii="仿宋_GB2312" w:hAnsi="仿宋_GB2312" w:eastAsia="仿宋_GB2312" w:cs="仿宋_GB2312"/>
          <w:sz w:val="32"/>
          <w:szCs w:val="32"/>
        </w:rPr>
        <w:t>应设立分支机构直营，严禁允许第三方挂靠经营瓶装燃气供应站（便民服务部）。</w:t>
      </w:r>
    </w:p>
    <w:p w14:paraId="0AB9C6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（三）燃气经营许可证正、副本。</w:t>
      </w:r>
    </w:p>
    <w:p w14:paraId="1858CF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县级燃气管理部门自受理变更申请之日起 12 个工作日内作出是否予以变更的决定，在作出变更许可决定前应当报地级市以上燃气管理部门批准。准予变更的，颁发新的燃气经营许可证，证号和有效期限不变。不予变更的，应当书面说明不予变更的理由。</w:t>
      </w:r>
    </w:p>
    <w:p w14:paraId="219662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3392B1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许可延续的申请程序及资料】燃气经营许可证有效期为五年。燃气经营企业应在取得许可的第二年及有效期届满前一年委托具有安全评估资质的第三方专业机构进行安全评估。有效期届满，燃气经营企业仍需延续经营的，应在许可证有效期届满 30 个工作日前向县级燃气管理部门提出申请，逾期申请的，视为燃气经营许可证有效期届满且未申请延续。县级燃气管理部门应当根据被许可人的申请和上一有效期内安全评估报告的结果，在该燃气经营许可有效期届满前作出是否准予延续的决定，逾期未作决定的，视为准予延续。</w:t>
      </w:r>
    </w:p>
    <w:p w14:paraId="3974DC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申请燃气经营许可延续应当提供以下材料：</w:t>
      </w:r>
    </w:p>
    <w:p w14:paraId="073E0F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（一）燃气经营许可延续申请书；</w:t>
      </w:r>
    </w:p>
    <w:p w14:paraId="481517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（二）本细则第四、五、六条规定所列事项发生变化的有关资料；</w:t>
      </w:r>
    </w:p>
    <w:p w14:paraId="0E2F44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（三）上一有效期安全评估报告。</w:t>
      </w:r>
    </w:p>
    <w:p w14:paraId="1509EB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燃气管理部门受理燃气经营许可延续申请后，按照本细则第八条相关规定进行审核，作出决定前应当报地级市以上燃气管理部门批准。准予延续的，颁发新的燃气经营许可证，原燃气经营许可证证号不变。决定不予延续的，应当书面说明不予延续的理由。</w:t>
      </w:r>
    </w:p>
    <w:p w14:paraId="63888F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0F4CF5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第十二条【重新办理】 已取得燃气经营许可的燃气经营企业，有下列情形之一的，应重新申请经营许可： </w:t>
      </w:r>
    </w:p>
    <w:p w14:paraId="45D522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（一）燃气经营企业的经营类别、经营区域、供应方式 等发生变化的； </w:t>
      </w:r>
    </w:p>
    <w:p w14:paraId="670525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（二）燃气经营企业发生分立、合并的。 </w:t>
      </w:r>
    </w:p>
    <w:p w14:paraId="39FE31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2A406E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062ECB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第十三条 【撤销许可】 有下列情形之一的，县级燃气管理部门或者其上级行政机关，可以撤销已作出的燃气经营许可： </w:t>
      </w:r>
    </w:p>
    <w:p w14:paraId="6CEB01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（一）县级燃气管理部门工作人员滥用职权，玩忽职守，给不符合条件的申请人发放燃气经营许可的； </w:t>
      </w:r>
    </w:p>
    <w:p w14:paraId="33486C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（二）县级燃气管理部门工作人员超越法定权限发放燃气经营许可的； </w:t>
      </w:r>
    </w:p>
    <w:p w14:paraId="2D6D94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（三）县级燃气管理部门工作人员违反法定程序发放燃气经营许可的； </w:t>
      </w:r>
    </w:p>
    <w:p w14:paraId="700F0B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（四）对不具备申请资格或者不符合法定条件的申请人出具《准予许可通知书》； </w:t>
      </w:r>
    </w:p>
    <w:p w14:paraId="1D1A4A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（五）依法可以撤销燃气经营许可的其他情形。 </w:t>
      </w:r>
    </w:p>
    <w:p w14:paraId="61406A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燃气经营企业以欺骗、贿赂等不正当手段取得燃气经营许可，应当予以撤销。</w:t>
      </w:r>
    </w:p>
    <w:p w14:paraId="258E3C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68C589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【注销许可】 有下列情形之一的，县级燃气管理部门应当依法办理燃气经营许可证的注销手续：</w:t>
      </w:r>
    </w:p>
    <w:p w14:paraId="402B2B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（一）燃气经营许可证</w:t>
      </w:r>
      <w:bookmarkStart w:id="2" w:name="_Hlk171615317"/>
      <w:r>
        <w:rPr>
          <w:rFonts w:hint="eastAsia" w:ascii="仿宋_GB2312" w:hAnsi="仿宋_GB2312" w:eastAsia="仿宋_GB2312" w:cs="仿宋_GB2312"/>
          <w:sz w:val="32"/>
          <w:szCs w:val="32"/>
        </w:rPr>
        <w:t>有效期届满且未申请延续的</w:t>
      </w:r>
      <w:bookmarkEnd w:id="2"/>
      <w:r>
        <w:rPr>
          <w:rFonts w:hint="eastAsia" w:ascii="仿宋_GB2312" w:hAnsi="仿宋_GB2312" w:eastAsia="仿宋_GB2312" w:cs="仿宋_GB2312"/>
          <w:sz w:val="32"/>
          <w:szCs w:val="32"/>
        </w:rPr>
        <w:t xml:space="preserve">； </w:t>
      </w:r>
    </w:p>
    <w:p w14:paraId="2BDE7F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（二）燃气经营企业主体资格依法终止的； </w:t>
      </w:r>
    </w:p>
    <w:p w14:paraId="79F523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（三）燃气经营许可证被依法撤销、撤回或者吊销的； </w:t>
      </w:r>
    </w:p>
    <w:p w14:paraId="7FADC3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（四）因不可抗力导致燃气经营许可事项无法实施的； </w:t>
      </w:r>
    </w:p>
    <w:p w14:paraId="7BBB3B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（五）依法应当注销燃气经营许可的其他情形。</w:t>
      </w:r>
    </w:p>
    <w:p w14:paraId="3B3152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53FB33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凡燃气经营企业申请注销燃气经营许可的，应当向许可机关提交下列申请材料：</w:t>
      </w:r>
    </w:p>
    <w:p w14:paraId="05F7E9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（一）燃气经营许可注销申请书；</w:t>
      </w:r>
    </w:p>
    <w:p w14:paraId="3EE400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（二）燃气经营企业对原有用户安置和设施处置等相关方案；</w:t>
      </w:r>
    </w:p>
    <w:p w14:paraId="3A6EC9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（三）燃气经营许可证正、副本；</w:t>
      </w:r>
    </w:p>
    <w:p w14:paraId="5422C0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（四）法律、法规、规章规定的与注销燃气经营许可证相关的材料。</w:t>
      </w:r>
    </w:p>
    <w:p w14:paraId="5B2115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许可机关受理注销申请后，经审核依法注销燃气经营许可证。</w:t>
      </w:r>
    </w:p>
    <w:p w14:paraId="4CB3A9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7400B9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第十六条【遗失补办】 燃气经营企业遗失燃气经营许可证的，应向许可机关申请补办，由许可机关在其官方网站上免费发布遗失公告，并在五个工作日内核实补发燃气经营许可证。 </w:t>
      </w:r>
    </w:p>
    <w:p w14:paraId="2EAE48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燃气经营许可证表面发生脏污、破损或其他原因造成燃气经营许可证内容无法辨识的，燃气经营企业应向许可机关申请补办，许可机关应收回原经营许可证正、副本，并在五个工作日内核实补发燃气经营许可证。 </w:t>
      </w:r>
    </w:p>
    <w:p w14:paraId="58A65C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因遗失、脏污、破损补发的燃气经营许可证，许可编号不变、发证日期和有效期与原证书保持一致并注明补发。</w:t>
      </w:r>
    </w:p>
    <w:p w14:paraId="6954D2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56BE51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第十七条【燃气经营企业从业人员专业培训】第十七条【燃气经营企业从业人员专业培训】广东省住房</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城乡建设厅负责全省燃气从业人员专业培训考核工作。广东省住房</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城乡建设厅可委托相关机构负责以下事项：编制全省燃气从业人员继续教育教材，编制全省其他运行、维护和抢修人员专业培训大纲和教材；建立全省其他运行、维护和抢修人员专业培训考核的题库。</w:t>
      </w:r>
    </w:p>
    <w:p w14:paraId="310926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县级以上燃气管理部门负责监督管理其管辖行政区域燃气从业人员继续教育工作。城市燃气行业协会协助同级燃气管理部门，做好燃气从业人员专业培训考核和继续教育工作，加强行业燃气从业人员自律管理。</w:t>
      </w:r>
    </w:p>
    <w:p w14:paraId="582A51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iCs/>
          <w:strike/>
          <w:color w:val="FF0000"/>
          <w:sz w:val="32"/>
          <w:szCs w:val="32"/>
        </w:rPr>
      </w:pPr>
      <w:r>
        <w:rPr>
          <w:rFonts w:hint="eastAsia" w:ascii="仿宋_GB2312" w:hAnsi="仿宋_GB2312" w:eastAsia="仿宋_GB2312" w:cs="仿宋_GB2312"/>
          <w:sz w:val="32"/>
          <w:szCs w:val="32"/>
        </w:rPr>
        <w:t>燃气经营企业应组织本企业燃气从业人员参加有关燃气知识的专业培训考核和继续教育。</w:t>
      </w:r>
    </w:p>
    <w:p w14:paraId="298E6C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从事燃气从业人员专业培训和继续教育的企业或社会</w:t>
      </w:r>
      <w:bookmarkStart w:id="5" w:name="_GoBack"/>
      <w:bookmarkEnd w:id="5"/>
      <w:r>
        <w:rPr>
          <w:rFonts w:hint="eastAsia" w:ascii="仿宋_GB2312" w:hAnsi="仿宋_GB2312" w:eastAsia="仿宋_GB2312" w:cs="仿宋_GB2312"/>
          <w:sz w:val="32"/>
          <w:szCs w:val="32"/>
        </w:rPr>
        <w:t>培训机构（单位），应主动报广东省住房</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城乡建设厅备案，并采用广东省住房</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城乡建设厅（或其授权省燃气行业协会）编制的统一的燃气从业人员专业培训大纲开展专业培训工作。</w:t>
      </w:r>
    </w:p>
    <w:p w14:paraId="0234BD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经专业考核合格的人员，由广东省住房</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城乡建设厅发放相应类别的燃气从业人员专业培训考核合格证书。</w:t>
      </w:r>
    </w:p>
    <w:p w14:paraId="02BE39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企业主要负责人、安全生产管理人员和运行、维护和抢修人员在专业培训考核合格证书复检日期前，应参加不少于 30 学时的继续教育。</w:t>
      </w:r>
    </w:p>
    <w:p w14:paraId="2F02F0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515E3C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第十八条【年度报告和重大事项变化的报告】已取得燃气经营许可证的燃气经营企业，应当于每年 1月1日 至 3月31日 ，向许可部门报送上一年度企业年度报告。当年设立登记的燃气经营企业，自下一年起报送企业年度报告。</w:t>
      </w:r>
    </w:p>
    <w:p w14:paraId="170B77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企业年度报告内容主要包括：</w:t>
      </w:r>
    </w:p>
    <w:p w14:paraId="317A68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（一）章程、企业资本结构、经营主体及其变化情况；</w:t>
      </w:r>
    </w:p>
    <w:p w14:paraId="1B4CC4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（二）主要负责人、安全生产管理人员以及运行、维护和抢修等人员变更和培训情况；</w:t>
      </w:r>
    </w:p>
    <w:p w14:paraId="6420D1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（三）燃气发展规划落实情况（包括新建、更新改造燃气设施具体情况等）；</w:t>
      </w:r>
    </w:p>
    <w:p w14:paraId="35ECF5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安全运行情况（包括消防安全评估报告、年度消防设施检测报告、安全事故情况、安全制度体系建设、风险隐患管理、安全运行管理、反恐怖防范管理、燃气突发事件应急演练、设施设备安全巡检、设施设备维护保养、老旧管网检测评估、抢险抢修能力、安全投入情况、保险赔付能力情况等）；</w:t>
      </w:r>
    </w:p>
    <w:p w14:paraId="500E39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（五）供气服务情况（包括供应规模、用户发展、保供情况、入户安检、隐患管理、服务质量和投诉响应处理等，瓶装燃气应提供气质检测、配送管理情况）；</w:t>
      </w:r>
    </w:p>
    <w:p w14:paraId="7A302A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（六）智能化建设情况（包括智能化投入，地理信息系统、监测控制系统、客户管理系统、应急管理系统等建设使用情况）；</w:t>
      </w:r>
    </w:p>
    <w:p w14:paraId="731D4B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（七）燃气法律、法规和安全知识宣传推广情况；</w:t>
      </w:r>
    </w:p>
    <w:p w14:paraId="38F0A6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（八）上一年度经审计的财务报告、经营计划的执行情况和本年度经营计划；</w:t>
      </w:r>
    </w:p>
    <w:p w14:paraId="0D1694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（九）其他需要报告的内容。</w:t>
      </w:r>
    </w:p>
    <w:p w14:paraId="14386A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燃气经营企业的出资比例、股权结构等重大事项发生变化的，应当在事项变化结束后 15 个工作日内，向许可部门报告并提供相关材料，由许可部门记载在燃气经营许可证副本中。</w:t>
      </w:r>
    </w:p>
    <w:p w14:paraId="0EB37F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65E5F9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第十九条【燃气管理部门对许可信息的公开】燃气管理部门作出准予许可决定的，应当在作出决定之日起 7 个工作日内通过门户网站将许可信息予以公开，公众有权查询。</w:t>
      </w:r>
    </w:p>
    <w:p w14:paraId="491A19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的内容包括：准予许可的燃气经营企业名称、燃气经营许可证编号、注册登记地址、法定代表人、经营类别、经营区域、燃气设施名称、地址、发证部门名称、发证日期和许可证有效期限等。燃气管理部门应公布举报和投诉电话、信箱和电子邮件地址，受理有关燃气安全、燃气质量和服务质量的举报和投诉。</w:t>
      </w:r>
    </w:p>
    <w:p w14:paraId="62EE6F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78D7AC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第二十条【推行智慧监管】燃气管理部门和燃气经营企业应加强信息化建设，积极推行智慧监管。</w:t>
      </w:r>
    </w:p>
    <w:p w14:paraId="154AAD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燃气管理部门应当通过信息化建设实现燃气经营许可网上审批；省、地（市）、县三级燃气管理部门应当通过信息平台实现许可信息的交换和共享。各级燃气管理部门可借助政府大数据平台建立健全与公安、交通、市场监督、安监、消防应急等部门之间的信息共享和协调合作机制，研究通过数据对比机制，把握监管风险点，促进监管联动，执法协作。</w:t>
      </w:r>
    </w:p>
    <w:p w14:paraId="2E23E8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燃气经营企业应当建立具备数据采集与监控功能的燃气信息管理系统，对储配站、门站、气化站、燃气汽车加气站、</w:t>
      </w:r>
      <w:bookmarkStart w:id="3" w:name="_Hlk171613785"/>
      <w:r>
        <w:rPr>
          <w:rFonts w:hint="eastAsia" w:ascii="仿宋_GB2312" w:hAnsi="仿宋_GB2312" w:eastAsia="仿宋_GB2312" w:cs="仿宋_GB2312"/>
          <w:sz w:val="32"/>
          <w:szCs w:val="32"/>
        </w:rPr>
        <w:t>燃料电池汽车</w:t>
      </w:r>
      <w:bookmarkEnd w:id="3"/>
      <w:r>
        <w:rPr>
          <w:rFonts w:hint="eastAsia" w:ascii="仿宋_GB2312" w:hAnsi="仿宋_GB2312" w:eastAsia="仿宋_GB2312" w:cs="仿宋_GB2312"/>
          <w:sz w:val="32"/>
          <w:szCs w:val="32"/>
        </w:rPr>
        <w:t>加氢站、燃气高压调压站、瓶装燃气供应站、燃气便民服务部等场所通过使用高清视频监控系统进行智能化监管，瓶装燃气供应站、燃气便民服务部的视频资料应由所属企业集中监控和录像存储，存储时间不少于3 个月，上述高清视频监控系统应实现与燃气管理部门监控平台有效连接。</w:t>
      </w:r>
    </w:p>
    <w:p w14:paraId="081BB9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16BC74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第二十一条【加强事中监管】县级燃气管理部门应根据监管需要，对燃气经营企业的关键设施和重要用户进行安全检查。燃气经营企业应根据安全检查报告中的隐患和问题清单落实整改。</w:t>
      </w:r>
    </w:p>
    <w:p w14:paraId="1FA8D1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245830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联合惩戒】燃气管理部门应建立燃气经营违法违规行为信息库，如实记录经营企业及其有关从业人员的违法违规行为；对依法撤销、吊销燃气经营许可的经营企业及有关从业人员，可实施本行政区行业或职业禁入，并及时向社会公告。行业或职业禁入决定应及时通报应急管理部门、市场监管部门、投资主管部门、自然资源管理部门、证券监督管理机构以及有关金融机构，建立健全联合惩戒机制。</w:t>
      </w:r>
    </w:p>
    <w:p w14:paraId="48B5A2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7CCE9D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第二十三条【吊销经营许可】对无证经营、违反经营类别、超出经营区域范围、超出经营有效期（且未获准延续许可）、出借（租）许可证等不符合许可条件经营等违法经营行为，</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城镇燃气管理条例》《广东省燃气管理条例》《燃气经营许可管理办法》的规定追究法律责任。有下列情形之一，情节严重的，应按照《城镇燃气管理条例》《广东省燃气管理条例》的规定吊销燃气经营许可证。</w:t>
      </w:r>
    </w:p>
    <w:p w14:paraId="609382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（一）不按照燃气经营许可证的规定从事燃气经营活动；</w:t>
      </w:r>
    </w:p>
    <w:p w14:paraId="0C700F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（二）拒绝向市政燃气管网覆盖范围内符合用气条件的单位或者个人供气的；</w:t>
      </w:r>
    </w:p>
    <w:p w14:paraId="16C275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（三）倒卖、抵押、出租、出借、转让、涂改燃气经营许可证的；</w:t>
      </w:r>
    </w:p>
    <w:p w14:paraId="7797DF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（四）未履行必要告知义务擅自停止供气、调整供气量，或者未经审批擅自停业或者歇业的；</w:t>
      </w:r>
    </w:p>
    <w:p w14:paraId="7F2FAD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（五）向未取得燃气经营许可证的单位或者个人提供用于经营的燃气的；</w:t>
      </w:r>
    </w:p>
    <w:p w14:paraId="531FDA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（六）在不具备安全条件的场所储存燃气的；</w:t>
      </w:r>
    </w:p>
    <w:p w14:paraId="39B094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（七）要求燃气用户购买其指定的产品或者接受其提供的服务；</w:t>
      </w:r>
    </w:p>
    <w:p w14:paraId="10BCF5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（八）燃气经营者未向燃气用户持续、稳定、安全供应符合国家质量标准的燃气，或者未对燃气用户的燃气设施定期进行安全检查。</w:t>
      </w:r>
    </w:p>
    <w:p w14:paraId="07422E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35AC22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bookmarkStart w:id="4" w:name="_Hlk171889816"/>
      <w:r>
        <w:rPr>
          <w:rFonts w:hint="eastAsia" w:ascii="仿宋_GB2312" w:hAnsi="仿宋_GB2312" w:eastAsia="仿宋_GB2312" w:cs="仿宋_GB2312"/>
          <w:sz w:val="32"/>
          <w:szCs w:val="32"/>
        </w:rPr>
        <w:t>第二十四条【超出许可事项违法经营的行为】对无证经营、违反经营类别、超出经营区域范围、超出经营有效期（且未获准延续许可）、出借（租）许可证等不符合许可条件经营等违法经营行为，</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《城镇燃气管理条例》《燃气经营许可管理办法》的规定追究法律责任。</w:t>
      </w:r>
      <w:bookmarkEnd w:id="4"/>
    </w:p>
    <w:p w14:paraId="1234CA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47AD6C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本细则由广东省住房</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城乡建设厅负责解释。</w:t>
      </w:r>
    </w:p>
    <w:p w14:paraId="0EAF31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12B679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本细则自   年   月    日起施行，有效期  年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1BC8D">
    <w:pPr>
      <w:pStyle w:val="4"/>
      <w:jc w:val="center"/>
    </w:pPr>
    <w:r>
      <w:fldChar w:fldCharType="begin"/>
    </w:r>
    <w:r>
      <w:instrText xml:space="preserve">PAGE   \* MERGEFORMAT</w:instrText>
    </w:r>
    <w:r>
      <w:fldChar w:fldCharType="separate"/>
    </w:r>
    <w:r>
      <w:rPr>
        <w:lang w:val="zh-CN"/>
      </w:rPr>
      <w:t>2</w:t>
    </w:r>
    <w:r>
      <w:fldChar w:fldCharType="end"/>
    </w:r>
  </w:p>
  <w:p w14:paraId="315FAED6">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AC1AE"/>
    <w:multiLevelType w:val="singleLevel"/>
    <w:tmpl w:val="9CFAC1A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ZDU5Nzc0MWRjZjgzYTk5MjI0N2JhZjg4OWRhMWIifQ=="/>
  </w:docVars>
  <w:rsids>
    <w:rsidRoot w:val="00A661CE"/>
    <w:rsid w:val="000059E2"/>
    <w:rsid w:val="000060B1"/>
    <w:rsid w:val="00015D97"/>
    <w:rsid w:val="000832E4"/>
    <w:rsid w:val="0009263C"/>
    <w:rsid w:val="000D2D03"/>
    <w:rsid w:val="0010006C"/>
    <w:rsid w:val="00136E4C"/>
    <w:rsid w:val="001646EE"/>
    <w:rsid w:val="0018106B"/>
    <w:rsid w:val="00195CAD"/>
    <w:rsid w:val="001C24F8"/>
    <w:rsid w:val="001F759A"/>
    <w:rsid w:val="0028745B"/>
    <w:rsid w:val="002A1147"/>
    <w:rsid w:val="002C70C8"/>
    <w:rsid w:val="002D5D0D"/>
    <w:rsid w:val="00330145"/>
    <w:rsid w:val="003E3870"/>
    <w:rsid w:val="00487CA4"/>
    <w:rsid w:val="00490AB5"/>
    <w:rsid w:val="00493A73"/>
    <w:rsid w:val="004C2090"/>
    <w:rsid w:val="00505360"/>
    <w:rsid w:val="00545F0A"/>
    <w:rsid w:val="0055347F"/>
    <w:rsid w:val="005541CB"/>
    <w:rsid w:val="00567FFC"/>
    <w:rsid w:val="005D733F"/>
    <w:rsid w:val="005E656F"/>
    <w:rsid w:val="00637AC4"/>
    <w:rsid w:val="00672905"/>
    <w:rsid w:val="00684CE9"/>
    <w:rsid w:val="006C6FB6"/>
    <w:rsid w:val="006D3503"/>
    <w:rsid w:val="006D5A43"/>
    <w:rsid w:val="006E025E"/>
    <w:rsid w:val="006E24F8"/>
    <w:rsid w:val="006E6892"/>
    <w:rsid w:val="006F081C"/>
    <w:rsid w:val="00713095"/>
    <w:rsid w:val="00735A20"/>
    <w:rsid w:val="007627C0"/>
    <w:rsid w:val="00792C25"/>
    <w:rsid w:val="007C4F3F"/>
    <w:rsid w:val="007F2E85"/>
    <w:rsid w:val="0081658A"/>
    <w:rsid w:val="00822A91"/>
    <w:rsid w:val="00826D8B"/>
    <w:rsid w:val="00827F35"/>
    <w:rsid w:val="00837D46"/>
    <w:rsid w:val="008B6C6F"/>
    <w:rsid w:val="009578D8"/>
    <w:rsid w:val="00964A8A"/>
    <w:rsid w:val="009920CA"/>
    <w:rsid w:val="00994C62"/>
    <w:rsid w:val="009D4464"/>
    <w:rsid w:val="00A26EDA"/>
    <w:rsid w:val="00A44E5B"/>
    <w:rsid w:val="00A661CE"/>
    <w:rsid w:val="00AA2799"/>
    <w:rsid w:val="00AA53F0"/>
    <w:rsid w:val="00AC2F34"/>
    <w:rsid w:val="00AC42B9"/>
    <w:rsid w:val="00AD6139"/>
    <w:rsid w:val="00AF3DB9"/>
    <w:rsid w:val="00B2333A"/>
    <w:rsid w:val="00B276F8"/>
    <w:rsid w:val="00B43C84"/>
    <w:rsid w:val="00B43D2C"/>
    <w:rsid w:val="00B51A97"/>
    <w:rsid w:val="00B96764"/>
    <w:rsid w:val="00C07AA1"/>
    <w:rsid w:val="00C530EA"/>
    <w:rsid w:val="00C67730"/>
    <w:rsid w:val="00C7149A"/>
    <w:rsid w:val="00CA639A"/>
    <w:rsid w:val="00CC2227"/>
    <w:rsid w:val="00CF2BDA"/>
    <w:rsid w:val="00D047EB"/>
    <w:rsid w:val="00D81D4C"/>
    <w:rsid w:val="00D87840"/>
    <w:rsid w:val="00DC174F"/>
    <w:rsid w:val="00DF05F9"/>
    <w:rsid w:val="00E573EB"/>
    <w:rsid w:val="00E70666"/>
    <w:rsid w:val="00E7217F"/>
    <w:rsid w:val="00E90C4E"/>
    <w:rsid w:val="00EA6553"/>
    <w:rsid w:val="00EB2B75"/>
    <w:rsid w:val="00F03039"/>
    <w:rsid w:val="00F149F4"/>
    <w:rsid w:val="00F26EB5"/>
    <w:rsid w:val="00F51310"/>
    <w:rsid w:val="00F5324A"/>
    <w:rsid w:val="00F571C7"/>
    <w:rsid w:val="00FB2141"/>
    <w:rsid w:val="060F5AED"/>
    <w:rsid w:val="096C2A9A"/>
    <w:rsid w:val="123D7590"/>
    <w:rsid w:val="1EE207C3"/>
    <w:rsid w:val="34687A19"/>
    <w:rsid w:val="38160CF5"/>
    <w:rsid w:val="3B13649A"/>
    <w:rsid w:val="3CDF675B"/>
    <w:rsid w:val="47A240B1"/>
    <w:rsid w:val="5C7418FA"/>
    <w:rsid w:val="7565550D"/>
    <w:rsid w:val="75A90B4C"/>
    <w:rsid w:val="77AB3E3E"/>
    <w:rsid w:val="79D11DDF"/>
    <w:rsid w:val="7C7B3071"/>
    <w:rsid w:val="7F326BE5"/>
    <w:rsid w:val="FBBD6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qFormat/>
    <w:uiPriority w:val="0"/>
    <w:pPr>
      <w:jc w:val="left"/>
    </w:p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paragraph" w:styleId="6">
    <w:name w:val="annotation subject"/>
    <w:basedOn w:val="3"/>
    <w:next w:val="3"/>
    <w:link w:val="14"/>
    <w:qFormat/>
    <w:uiPriority w:val="0"/>
    <w:rPr>
      <w:b/>
      <w:bCs/>
    </w:rPr>
  </w:style>
  <w:style w:type="character" w:styleId="9">
    <w:name w:val="annotation reference"/>
    <w:qFormat/>
    <w:uiPriority w:val="0"/>
    <w:rPr>
      <w:sz w:val="21"/>
      <w:szCs w:val="21"/>
    </w:rPr>
  </w:style>
  <w:style w:type="character" w:customStyle="1" w:styleId="10">
    <w:name w:val="标题 2 字符"/>
    <w:link w:val="2"/>
    <w:qFormat/>
    <w:uiPriority w:val="9"/>
    <w:rPr>
      <w:rFonts w:ascii="宋体" w:hAnsi="宋体" w:cs="宋体"/>
      <w:b/>
      <w:bCs/>
      <w:sz w:val="36"/>
      <w:szCs w:val="36"/>
    </w:rPr>
  </w:style>
  <w:style w:type="character" w:customStyle="1" w:styleId="11">
    <w:name w:val="批注文字 字符"/>
    <w:link w:val="3"/>
    <w:qFormat/>
    <w:uiPriority w:val="0"/>
    <w:rPr>
      <w:rFonts w:ascii="Calibri" w:hAnsi="Calibri"/>
      <w:kern w:val="2"/>
      <w:sz w:val="21"/>
      <w:szCs w:val="24"/>
    </w:rPr>
  </w:style>
  <w:style w:type="character" w:customStyle="1" w:styleId="12">
    <w:name w:val="页脚 字符"/>
    <w:link w:val="4"/>
    <w:qFormat/>
    <w:uiPriority w:val="99"/>
    <w:rPr>
      <w:rFonts w:ascii="Calibri" w:hAnsi="Calibri"/>
      <w:kern w:val="2"/>
      <w:sz w:val="18"/>
      <w:szCs w:val="18"/>
    </w:rPr>
  </w:style>
  <w:style w:type="character" w:customStyle="1" w:styleId="13">
    <w:name w:val="页眉 字符"/>
    <w:link w:val="5"/>
    <w:qFormat/>
    <w:uiPriority w:val="0"/>
    <w:rPr>
      <w:rFonts w:ascii="Calibri" w:hAnsi="Calibri"/>
      <w:kern w:val="2"/>
      <w:sz w:val="18"/>
      <w:szCs w:val="18"/>
    </w:rPr>
  </w:style>
  <w:style w:type="character" w:customStyle="1" w:styleId="14">
    <w:name w:val="批注主题 字符"/>
    <w:link w:val="6"/>
    <w:qFormat/>
    <w:uiPriority w:val="0"/>
    <w:rPr>
      <w:rFonts w:ascii="Calibri" w:hAnsi="Calibri"/>
      <w:b/>
      <w:bCs/>
      <w:kern w:val="2"/>
      <w:sz w:val="21"/>
      <w:szCs w:val="24"/>
    </w:rPr>
  </w:style>
  <w:style w:type="character" w:customStyle="1" w:styleId="15">
    <w:name w:val="font51"/>
    <w:qFormat/>
    <w:uiPriority w:val="0"/>
    <w:rPr>
      <w:rFonts w:hint="eastAsia" w:ascii="微软雅黑" w:hAnsi="微软雅黑" w:eastAsia="微软雅黑" w:cs="微软雅黑"/>
      <w:color w:val="auto"/>
      <w:sz w:val="20"/>
      <w:szCs w:val="20"/>
      <w:u w:val="none"/>
    </w:rPr>
  </w:style>
  <w:style w:type="character" w:customStyle="1" w:styleId="16">
    <w:name w:val="font61"/>
    <w:qFormat/>
    <w:uiPriority w:val="0"/>
    <w:rPr>
      <w:rFonts w:hint="eastAsia" w:ascii="微软雅黑" w:hAnsi="微软雅黑" w:eastAsia="微软雅黑" w:cs="微软雅黑"/>
      <w:b/>
      <w:bCs/>
      <w:color w:val="auto"/>
      <w:sz w:val="20"/>
      <w:szCs w:val="20"/>
      <w:u w:val="none"/>
    </w:rPr>
  </w:style>
  <w:style w:type="paragraph" w:customStyle="1" w:styleId="17">
    <w:name w:val="_Style 16"/>
    <w:unhideWhenUsed/>
    <w:qFormat/>
    <w:uiPriority w:val="99"/>
    <w:rPr>
      <w:rFonts w:ascii="Calibri" w:hAnsi="Calibri" w:eastAsia="宋体" w:cs="Times New Roman"/>
      <w:kern w:val="2"/>
      <w:sz w:val="21"/>
      <w:szCs w:val="24"/>
      <w:lang w:val="en-US" w:eastAsia="zh-CN" w:bidi="ar-SA"/>
    </w:rPr>
  </w:style>
  <w:style w:type="character" w:customStyle="1" w:styleId="18">
    <w:name w:val="currenthit"/>
    <w:basedOn w:val="8"/>
    <w:qFormat/>
    <w:uiPriority w:val="0"/>
  </w:style>
  <w:style w:type="paragraph" w:customStyle="1" w:styleId="19">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8936</Words>
  <Characters>9003</Characters>
  <Lines>65</Lines>
  <Paragraphs>18</Paragraphs>
  <TotalTime>11</TotalTime>
  <ScaleCrop>false</ScaleCrop>
  <LinksUpToDate>false</LinksUpToDate>
  <CharactersWithSpaces>9079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2024-07-15T06:51:00Z</dcterms:created>
  <dc:creator>lenovo</dc:creator>
  <cp:lastModifiedBy>陌</cp:lastModifiedBy>
  <dcterms:modified xsi:type="dcterms:W3CDTF">2024-07-23T01:26:50Z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91AECB09838F4250B0BE126CABA99B41_13</vt:lpwstr>
  </property>
</Properties>
</file>