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黑体"/>
          <w:color w:val="auto"/>
          <w:sz w:val="32"/>
          <w:szCs w:val="32"/>
          <w:highlight w:val="none"/>
          <w:lang w:bidi="ar-SA"/>
        </w:rPr>
      </w:pPr>
      <w:r>
        <w:rPr>
          <w:rFonts w:hint="eastAsia" w:ascii="黑体" w:hAnsi="黑体" w:eastAsia="黑体" w:cs="黑体"/>
          <w:color w:val="auto"/>
          <w:sz w:val="32"/>
          <w:szCs w:val="32"/>
          <w:highlight w:val="none"/>
          <w:lang w:bidi="ar-SA"/>
        </w:rPr>
        <w:t>附件</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广东省2023年度查处第四批违法违规</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房地产开发企业、中介机构和</w:t>
      </w:r>
    </w:p>
    <w:p>
      <w:pPr>
        <w:widowControl w:val="0"/>
        <w:tabs>
          <w:tab w:val="left" w:pos="1259"/>
        </w:tabs>
        <w:spacing w:line="600" w:lineRule="exact"/>
        <w:ind w:firstLine="0"/>
        <w:jc w:val="center"/>
        <w:outlineLvl w:val="2"/>
        <w:rPr>
          <w:rFonts w:hint="eastAsia" w:ascii="小标宋" w:hAnsi="小标宋" w:eastAsia="小标宋" w:cs="小标宋"/>
          <w:b w:val="0"/>
          <w:bCs w:val="0"/>
          <w:color w:val="auto"/>
          <w:kern w:val="2"/>
          <w:sz w:val="44"/>
          <w:szCs w:val="44"/>
          <w:highlight w:val="none"/>
          <w:lang w:val="en-US" w:eastAsia="zh-CN" w:bidi="ar-SA"/>
        </w:rPr>
      </w:pPr>
      <w:r>
        <w:rPr>
          <w:rFonts w:hint="eastAsia" w:ascii="小标宋" w:hAnsi="小标宋" w:eastAsia="小标宋" w:cs="小标宋"/>
          <w:b w:val="0"/>
          <w:bCs w:val="0"/>
          <w:color w:val="auto"/>
          <w:kern w:val="2"/>
          <w:sz w:val="44"/>
          <w:szCs w:val="44"/>
          <w:highlight w:val="none"/>
          <w:lang w:val="en-US" w:eastAsia="zh-CN" w:bidi="ar-SA"/>
        </w:rPr>
        <w:t>物业服务企业情况汇总表</w:t>
      </w:r>
    </w:p>
    <w:tbl>
      <w:tblPr>
        <w:tblStyle w:val="6"/>
        <w:tblpPr w:leftFromText="180" w:rightFromText="180" w:vertAnchor="text" w:horzAnchor="page" w:tblpX="1090" w:tblpY="631"/>
        <w:tblOverlap w:val="never"/>
        <w:tblW w:w="10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3383"/>
        <w:gridCol w:w="4667"/>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bidi="ar-SA"/>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bidi="ar-SA"/>
              </w:rPr>
            </w:pPr>
            <w:r>
              <w:rPr>
                <w:rFonts w:hint="eastAsia" w:ascii="宋体" w:hAnsi="宋体" w:eastAsia="宋体" w:cs="宋体"/>
                <w:i w:val="0"/>
                <w:color w:val="000000"/>
                <w:kern w:val="0"/>
                <w:sz w:val="22"/>
                <w:szCs w:val="22"/>
                <w:u w:val="none"/>
                <w:lang w:val="en-US" w:eastAsia="zh-CN" w:bidi="ar"/>
              </w:rPr>
              <w:t>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sz w:val="22"/>
                <w:szCs w:val="22"/>
              </w:rPr>
            </w:pPr>
            <w:r>
              <w:rPr>
                <w:rFonts w:hint="eastAsia" w:ascii="宋体" w:hAnsi="宋体" w:eastAsia="宋体" w:cs="宋体"/>
                <w:i w:val="0"/>
                <w:color w:val="000000"/>
                <w:kern w:val="0"/>
                <w:sz w:val="22"/>
                <w:szCs w:val="22"/>
                <w:u w:val="none"/>
                <w:lang w:val="en-US" w:eastAsia="zh-CN" w:bidi="ar"/>
              </w:rPr>
              <w:t>深圳市榕江实业有限公司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该公司在云玺锦庭项目销售活动中涉嫌附加购房人提供资金证明等不合理条件。</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深圳市润朝房地产有限公司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超核紫芸府</w:t>
            </w:r>
            <w:r>
              <w:rPr>
                <w:rFonts w:hint="eastAsia" w:ascii="宋体" w:hAnsi="宋体" w:eastAsia="宋体" w:cs="宋体"/>
                <w:i w:val="0"/>
                <w:color w:val="000000"/>
                <w:kern w:val="0"/>
                <w:sz w:val="22"/>
                <w:szCs w:val="22"/>
                <w:u w:val="none"/>
                <w:lang w:val="en-US" w:eastAsia="zh-CN" w:bidi="ar"/>
              </w:rPr>
              <w:t>项目销售现场公示资料不齐全，未在营业场所公示商品房销售控制表。</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 xml:space="preserve">深圳市英泰实业有限公司 </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该公司在盛荟城项目销售过程中存在对泳池、架空层、大堂、楼层高度、物业服务企业等方面虚假宣传的行为</w:t>
            </w:r>
            <w:bookmarkStart w:id="0" w:name="_GoBack"/>
            <w:bookmarkEnd w:id="0"/>
            <w:r>
              <w:rPr>
                <w:rFonts w:hint="eastAsia" w:ascii="宋体" w:hAnsi="宋体" w:eastAsia="宋体" w:cs="宋体"/>
                <w:i w:val="0"/>
                <w:color w:val="000000"/>
                <w:kern w:val="0"/>
                <w:sz w:val="22"/>
                <w:szCs w:val="22"/>
                <w:u w:val="none"/>
                <w:lang w:val="en-US" w:eastAsia="zh-CN" w:bidi="ar"/>
              </w:rPr>
              <w:t>。</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珠海市新物业管理有限公司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该公司未按照有关规定公示瀚高商业广场小区收益情况。</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sz w:val="22"/>
                <w:szCs w:val="22"/>
                <w:lang w:val="en-US" w:eastAsia="zh-CN"/>
              </w:rPr>
            </w:pPr>
            <w:r>
              <w:rPr>
                <w:rFonts w:hint="eastAsia" w:ascii="宋体" w:hAnsi="宋体" w:eastAsia="宋体" w:cs="宋体"/>
                <w:i w:val="0"/>
                <w:color w:val="000000"/>
                <w:kern w:val="0"/>
                <w:sz w:val="22"/>
                <w:szCs w:val="22"/>
                <w:u w:val="none"/>
                <w:lang w:val="en-US" w:eastAsia="zh-CN" w:bidi="ar"/>
              </w:rPr>
              <w:t>佳兆业物业管理（深圳）有限公司珠海水岸华都分公司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经水岸华都二期业主</w:t>
            </w:r>
            <w:r>
              <w:rPr>
                <w:rFonts w:hint="eastAsia" w:ascii="宋体" w:hAnsi="宋体" w:eastAsia="宋体" w:cs="宋体"/>
                <w:i w:val="0"/>
                <w:color w:val="000000"/>
                <w:kern w:val="0"/>
                <w:sz w:val="22"/>
                <w:szCs w:val="22"/>
                <w:u w:val="none"/>
                <w:lang w:val="en-US" w:eastAsia="zh-CN" w:bidi="ar"/>
              </w:rPr>
              <w:t>同意擅自在大堂放置售水货架。</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sz w:val="22"/>
                <w:szCs w:val="22"/>
                <w:lang w:val="en" w:eastAsia="zh-CN"/>
              </w:rPr>
            </w:pPr>
            <w:r>
              <w:rPr>
                <w:rFonts w:hint="eastAsia" w:ascii="宋体" w:hAnsi="宋体" w:eastAsia="宋体" w:cs="宋体"/>
                <w:i w:val="0"/>
                <w:color w:val="000000"/>
                <w:kern w:val="0"/>
                <w:sz w:val="22"/>
                <w:szCs w:val="22"/>
                <w:u w:val="none"/>
                <w:lang w:val="en-US" w:eastAsia="zh-CN" w:bidi="ar"/>
              </w:rPr>
              <w:t>珠海鼎千里物业管理有限公司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该公司违规通过断水方式对美吉丽鼎通大厦未缴费业主进行水费催缴。</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广东金东海房地产开发有限公司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该公司所开发的领荟湾项目存在未取得商品房预售许可证违规销售商品房以及未按规定将商品房预售资金纳入监管账户的行为。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汕头金科房地产开发有限公司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该公司所开发的博翠府东区项目未按规定要求将商品房预售资金纳入监管账户。</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责令限期整改，并依法处以罚款。已整改。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汕头市恩家房地产经纪有限公司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该公司未按规定办理房地产经纪机构备案，未在其经营场所公示相关内容。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金平区金居林房产信息咨询服务部</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该公司未按规定办理房地产经纪机构备案，未在其经营场所公示相关内容。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汕头市启居房地产经纪有限公司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该公司未按规定办理房地产经纪机构备案，未在其经营场所公示相关内容。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广东佳和实业有限公司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该公司在亚琦贸易中心项目销售过程中存在夸大宣传周边公共设施功能的行为。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广东宸丰置业有限公司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该公司在亚琦贸易中心项目销售过程中存在夸大宣传周边公共设施功能的行为。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韶关市瑞枫投资有限公司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该公司所开发的瑜丰·沙湖绿洲项目销售现场公示资料不齐全，未在营业场所公示相关证书、周边不利影响因素等。</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武江区致达房屋中介服务部</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该公司未按规定办理房地产经纪机构备案，擅自从事房地产经纪服务。</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顺意房屋中介服务部</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该公司未按规定办理房地产经纪机构备案，擅自从事房地产经纪服务。</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乐嘉商店</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该公司未按规定办理房地产经纪机构备案，擅自从事房地产经纪服务。</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韶胜不动产中介服务部</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该公司未按规定办理房地产经纪机构备案，擅自从事房地产经纪服务。</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浈江区阳光置业房屋中介服务部</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该公司部分经纪专业人员未进行实名登记，且工作中未佩戴实名工作牌。</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武江区圆满地产中介服务部</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该公司部分经纪专业人员未进行实名登记，且工作中未佩戴实名工作牌。</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764" w:type="dxa"/>
            <w:tcBorders>
              <w:top w:val="single" w:color="auto" w:sz="4" w:space="0"/>
              <w:left w:val="single" w:color="auto" w:sz="4" w:space="0"/>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3383" w:type="dxa"/>
            <w:tcBorders>
              <w:top w:val="single" w:color="auto" w:sz="4" w:space="0"/>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乐昌市恒基房地产开发有限责任公司</w:t>
            </w:r>
          </w:p>
        </w:tc>
        <w:tc>
          <w:tcPr>
            <w:tcW w:w="4667" w:type="dxa"/>
            <w:tcBorders>
              <w:top w:val="single" w:color="auto" w:sz="4" w:space="0"/>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highlight w:val="yellow"/>
                <w:u w:val="none"/>
                <w:lang w:val="en-US" w:eastAsia="zh-CN" w:bidi="ar"/>
              </w:rPr>
            </w:pPr>
            <w:r>
              <w:rPr>
                <w:rFonts w:hint="eastAsia" w:ascii="宋体" w:hAnsi="宋体" w:eastAsia="宋体" w:cs="宋体"/>
                <w:i w:val="0"/>
                <w:color w:val="000000"/>
                <w:kern w:val="0"/>
                <w:sz w:val="22"/>
                <w:szCs w:val="22"/>
                <w:u w:val="none"/>
                <w:lang w:val="en-US" w:eastAsia="zh-CN" w:bidi="ar"/>
              </w:rPr>
              <w:t>该公司占用永乐城小区C9栋负一楼电梯间位置私自加建卫生间，擅自改变公共区域用途；擅自占用、改建物业共用部位，损害业主共同利益。</w:t>
            </w:r>
          </w:p>
        </w:tc>
        <w:tc>
          <w:tcPr>
            <w:tcW w:w="1580" w:type="dxa"/>
            <w:tcBorders>
              <w:top w:val="single" w:color="auto" w:sz="4" w:space="0"/>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韶关市曲江区嘉鸿物业服务有限公司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该公司所服务的源河豪庭小区存在机动车、电动自行车乱停放问题。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仁化县荣兴物业服务有限公司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该公司所服务的荣泰花园小区未公布收费投诉电话。</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en-US" w:eastAsia="zh-CN" w:bidi="ar-SA"/>
              </w:rPr>
              <w:t>24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深圳市众佳好物业管理有限公司曲江分公司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该公司所服务的源河豪苑小区存在占用消防通道、飞线充电等问题。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广东博奥源物业服务有限公司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该公司所服务的南华馨苑小区未及时清运垃圾。</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碧桂园生活服务集团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股份有限公司曲江分公司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该公司所服务的丽景嘉园小区存在堵塞消防疏散通道问题。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韶关市金地家兴物业服务有限公司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该公司所服务的龙湖华府小区存在电动汽车充电区域无灭火器、个别消防栓检查间隔时间长且破损、个别应急灯脱落或未插电等问题。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上海中梁物业发展有限公司翁源分公司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该公司所服务的中梁国宾壹号</w:t>
            </w:r>
            <w:r>
              <w:rPr>
                <w:rFonts w:hint="eastAsia" w:ascii="宋体" w:hAnsi="宋体" w:eastAsia="宋体" w:cs="宋体"/>
                <w:i w:val="0"/>
                <w:color w:val="auto"/>
                <w:kern w:val="0"/>
                <w:sz w:val="22"/>
                <w:szCs w:val="22"/>
                <w:u w:val="none"/>
                <w:lang w:val="en-US" w:eastAsia="zh-CN" w:bidi="ar"/>
              </w:rPr>
              <w:t>小区</w:t>
            </w:r>
            <w:r>
              <w:rPr>
                <w:rFonts w:hint="eastAsia" w:ascii="宋体" w:hAnsi="宋体" w:eastAsia="宋体" w:cs="宋体"/>
                <w:i w:val="0"/>
                <w:color w:val="000000"/>
                <w:kern w:val="0"/>
                <w:sz w:val="22"/>
                <w:szCs w:val="22"/>
                <w:u w:val="none"/>
                <w:lang w:val="en-US" w:eastAsia="zh-CN" w:bidi="ar"/>
              </w:rPr>
              <w:t>存在电动自行车充电区域灭火器损坏且无检查记录，该公司阻挠业主安装电动汽车充电桩等问题。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赣州市港源物业管理有限公司翁源分公司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该公司所服务的万隆花园小区存在电动汽车充电区域灭火器无检查记录，电动汽车充电桩无检查记录等问题。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翁源县天诺物业管理有限公司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该公司所服务的江山壹品小区存在电动汽车充电区域未配备灭火器问题。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翁源县宏东物业服务有限公司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该公司所服务的龙翔花园、金悦华府小区存在电动自行车摆放杂乱问题。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翁源县鼎好物业服务有限公司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该公司所服务的鼎好花园小区存在电动</w:t>
            </w:r>
            <w:r>
              <w:rPr>
                <w:rFonts w:hint="eastAsia" w:ascii="宋体" w:hAnsi="宋体" w:eastAsia="宋体" w:cs="宋体"/>
                <w:i w:val="0"/>
                <w:color w:val="auto"/>
                <w:kern w:val="0"/>
                <w:sz w:val="22"/>
                <w:szCs w:val="22"/>
                <w:u w:val="none"/>
                <w:lang w:val="en-US" w:eastAsia="zh-CN" w:bidi="ar"/>
              </w:rPr>
              <w:t>汽</w:t>
            </w:r>
            <w:r>
              <w:rPr>
                <w:rFonts w:hint="eastAsia" w:ascii="宋体" w:hAnsi="宋体" w:eastAsia="宋体" w:cs="宋体"/>
                <w:i w:val="0"/>
                <w:color w:val="000000"/>
                <w:kern w:val="0"/>
                <w:sz w:val="22"/>
                <w:szCs w:val="22"/>
                <w:u w:val="none"/>
                <w:lang w:val="en-US" w:eastAsia="zh-CN" w:bidi="ar"/>
              </w:rPr>
              <w:t>车充电区域灭火器检查间隔长、地面有垃圾、垃圾桶分类未达标准等问题。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保利（佛山）物业服务有限公司翁源分公司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该公司所服务的中央公园小区存在个别消防栓损坏、部分电动汽车充电区域未配备灭火器、外围店门口垃圾多、垃圾桶分类未达标等问题。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碧桂园生活服务集团股份有限公司韶关翁源分公司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该公司所服务的翰林府、豪园、兰庭府、春兰郡、芷兰湾小区存在垃圾桶分类未达标、地面有垃圾等问题。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翁源县惠泽物业服务有限公司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该公司所服务的聚星园小区存在下水道盖板破损问题。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asciiTheme="minorHAnsi" w:hAnsiTheme="minorHAnsi" w:cstheme="minorBidi"/>
                <w:kern w:val="2"/>
                <w:sz w:val="32"/>
                <w:szCs w:val="24"/>
                <w:lang w:val="en-US" w:eastAsia="zh-CN" w:bidi="ar-SA"/>
              </w:rPr>
            </w:pPr>
            <w:r>
              <w:rPr>
                <w:rFonts w:hint="eastAsia" w:ascii="宋体" w:hAnsi="宋体" w:eastAsia="宋体" w:cs="宋体"/>
                <w:i w:val="0"/>
                <w:color w:val="000000"/>
                <w:kern w:val="0"/>
                <w:sz w:val="22"/>
                <w:szCs w:val="22"/>
                <w:u w:val="none"/>
                <w:lang w:val="en-US" w:eastAsia="zh-CN" w:bidi="ar"/>
              </w:rPr>
              <w:t>36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翁源县虹景物业管理有限公司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该公司所服务的翁江新城小区存在灭火器无检查记录、垃圾桶分类未达标等问题。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韶关市瑞兴居物业服务有限公司（碧岛豪庭）</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该公司未征集业主意见擅自处理小区公共绿化。</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广州奥园物业服务有限公司韶关分公司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该公司未及时上报其所服务的奥园韶关印象小区违搭违建问题。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39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沟通智慧城市科技发展（广东）有限公司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该公司未及时上报其所服务的金泽园小区违建问题。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40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广东金碧物业有限公司韶关分公司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该公司在处理所服务的恒大城三期门岗雨棚建设过程中未公开征集业主意见。</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41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韶关市亿科物业服务有限公司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该公司未及时上报其所服务的汇展金桂城小区违建问题。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42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丰顺县誉华电子发展有限公司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该公司开发的富红壹号项目销售现场公示资料不齐全，未按规定要求公示全部内容事项（缺少销售控制表）。</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丰顺县腾达房地产开发有限公司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该公司开发的腾达·金河湾项目销售现场公示资料不齐全，未按规定要求公示全部内容事项（缺少商品房预售方案、商品房认购书示范文本、物业服务企业营业执照）。</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大埔县丽景投资发展有限公司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该公司开发丽景豪庭项目存在未取得商品房预售许可证收取定金、预定款、诚意金等性质的费用的行为。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大埔县丰晟实业有限公司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该公司开发东景城项目存在未取得商品房预售许可证收取定金、预定款、诚意金等性质的费用的行为。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大埔县长晟实业有限公司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该公司开发万安苑项目未取得商品房预售许可证发布商品房预售广告。</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梅州市建晟鸿泰实业有限公司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该公司开发阳光新天地项目未取得商品房预售许可证前发布商品房预售广告。</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惠东县康宏发展有限公司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该公司开发的中航巽寮湾花园项目以服务费、团购费等名义违规收取除房款以外的费用。</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0"/>
                <w:sz w:val="22"/>
                <w:szCs w:val="22"/>
                <w:lang w:val="en-US" w:eastAsia="zh-CN" w:bidi="ar"/>
              </w:rPr>
              <w:t>49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博罗县鑫汇实业发展有限公司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该公司开发的恒福山语海项目未在商品房销售现场显著位置展示或公示风险提示等资料。</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惠州市信弘实业有限公司下南分公司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该公司未在经营场所醒目位置公示服务项目、服务内容、收费标准、机构信息、交易资金监管方式等内容。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东莞市名居房地产投资咨询有限公司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该公司未在经营场所公示收费标准。</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中山市金乐房地产开发有限公司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该公司所开发的金乐花园项目销售现场公示资料不齐全，未公示规定的内容事项。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0"/>
                <w:sz w:val="22"/>
                <w:szCs w:val="22"/>
                <w:lang w:val="en-US" w:eastAsia="zh-CN" w:bidi="ar"/>
              </w:rPr>
              <w:t>53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中山市红旗河房地产开发有限公司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该公司所开发的龙河湾花园项目销售现场公示资料不齐全，未公示规定的内容事项。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中山市新丽晶实业有限公司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该公司所开发的玖悦云府项目销售现场公示资料不齐全，未公示规定的内容事项。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中山市长信投资管理咨询有限公司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该公司所开发的文华里商住小区项目销售现场公示资料不齐全，未公示规定的内容事项。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中山市和越实业投资有限公司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该公司所开发的天珺花园项目销售现场公示资料不齐全，未公示规定的内容事项。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中山市天键电子工业有限公司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该公司所开发的金色港湾花园项目销售现场公示资料不齐全，未公示规定的内容事项。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中山市乐家房地产开发有限公司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该公司所开发的双城海岸花园项目销售现场公示资料不齐全，未公示规定的内容事项。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中山市哈特贸易有限公司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该公司所开发的天熹阳光花园项目销售现场公示资料不齐全，未公示规定的内容事项。</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中山市华达物业管理服务有限公司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该公司所服务的华盈阁小区存在消防通道堵塞问题。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中山市合顺物业服务有限公司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该公司所服务的水韵花园和金山城小区分别存在消防通道堵塞和电动自行车集中存放点不足问题，且未按规定公示小区公共收益。</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62</w:t>
            </w:r>
          </w:p>
        </w:tc>
        <w:tc>
          <w:tcPr>
            <w:tcW w:w="3383" w:type="dxa"/>
            <w:tcBorders>
              <w:top w:val="single" w:color="auto" w:sz="4" w:space="0"/>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中山市永怡物业管理有限公司</w:t>
            </w:r>
          </w:p>
        </w:tc>
        <w:tc>
          <w:tcPr>
            <w:tcW w:w="4667" w:type="dxa"/>
            <w:tcBorders>
              <w:top w:val="single" w:color="auto" w:sz="4" w:space="0"/>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该公司所服务的逸港花园小区存在消防通道堵塞问题。</w:t>
            </w:r>
          </w:p>
        </w:tc>
        <w:tc>
          <w:tcPr>
            <w:tcW w:w="1580" w:type="dxa"/>
            <w:tcBorders>
              <w:top w:val="single" w:color="auto" w:sz="4" w:space="0"/>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珠海市凯宏物业管理有限公司中山市分公司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该公司所服务的香晖晴园小区存在消防通道堵塞问题。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仿宋_GB2312" w:asciiTheme="minorHAnsi" w:hAnsiTheme="minorHAnsi" w:cstheme="minorBidi"/>
                <w:kern w:val="2"/>
                <w:sz w:val="32"/>
                <w:szCs w:val="24"/>
                <w:lang w:val="en-US" w:eastAsia="zh-CN" w:bidi="ar-SA"/>
              </w:rPr>
            </w:pPr>
            <w:r>
              <w:rPr>
                <w:rFonts w:hint="default" w:ascii="宋体" w:hAnsi="宋体" w:eastAsia="宋体" w:cs="宋体"/>
                <w:color w:val="000000"/>
                <w:kern w:val="0"/>
                <w:sz w:val="22"/>
                <w:szCs w:val="22"/>
                <w:lang w:val="en-US" w:eastAsia="zh-CN" w:bidi="ar"/>
              </w:rPr>
              <w:t>64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中山市伍星物业管理有限公司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该公司未按规定做好国祥花园城小区物业管理区域内消防安全、防汛等安全防范工作。</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中山市合顺物业服务有限公司(金山城小区)</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该公司未按要求办理物业服务合同备案。</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已发整改通知书并诚信扣分10分。已整改。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中山市中正物业管理有限公司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该公司所服务的盈悦豪庭小区消防通道堆放杂物。</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67</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中山晟汇物业管理有限公司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该公司所服务的碧桂园锦绣东方小区未要求投放灭蚊药剂。</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68</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广东龙光集团物业管理有限公司中山分公司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该公司所服务的龙光海悦城邦小区未按规定合理设置消防车通道、施划黄色禁止停车标线、清理消防车道上可移动障碍物。</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中山市中澳物业管理有限公司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中澳世纪城（中澳豪逸半岛）小区存在电动自行车违规“上楼”以及未在物业管理区域显著位置公示物业负责人员和投诉电话等问题。该公司未按规定公布所服务的中澳新城小区业主共有部分的经营与收益情况。</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广州敏捷新生活物业管理有限公司中山分公司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锦绣阳光花园和锦绣明珠小区分别存在电动自行车乱停放和部分消防通道黄色停车线模糊问题。该公司未按规定公布锦绣明珠小区住宅专项维修资金使用情况，处理锦绣阳光花园小区外围私自围闭占用市政道路的投诉不及时、不配合、不到位，导致业主频繁投诉。</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广东广良物业管理有限公司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该公司未在所服务的金帝嘉悦轩小区公示物业收费项目。</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世光创建物业管理有限公司坦洲分公司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该公司未及时采取合理措施制止和向有关部门报告蔚蓝四季小区业主封闭阳台行为。</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中山市绿之源物业管理有限公司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该公司所服务的名苑花园小区存在部分消防器材过期问题。</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中山市爱家物业管理有限公司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该公司未按照规定进行巡查检查爱家尚府小区物业管理区域内装饰装修情况，未及时采取合理措施制止和向有关主管部门报告违建情况。</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珠海葆力物业管理有限公司中山坦洲分公司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该公司所服务的百花园小区存在商铺占道经营问题。</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珠海中珠物业管理服务有限公司坦洲分公司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该公司未按规定或合同约定定期检查并及时警示汇香林居物业管理区域内高空坠物等危险状况。</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中山市村田物业管理有限公司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该公司未按照规定进行巡查检查金斗湾畔小区物业管理区域内装饰装修情况，未及时采取合理措施制止和向有关主管部门报告违建情况。</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中山市安信物业管理有限公司坦洲分公司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该公司未按规定落实誉峯名门物业管理区域内充电消防安全措施。</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江门市新会区聚龙房地产开发有限公司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该公司所开发的悦和轩项目销售现场公示资料不齐全。</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2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江门颐润房地产开发有限公司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该公司所开发的玖悦澜湾项目存在销售不符合商品房销售条件的商品房，并向买受人收取预订款性质费用行为。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81</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开平市大源房地产开发有限公司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该公司在销售玖珑湾房地产项目过程中，发布以该项目到达某一具体参照物的所需时间表示项目位置内容的房地产广告。</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color w:val="000000"/>
                <w:kern w:val="0"/>
                <w:sz w:val="22"/>
                <w:szCs w:val="22"/>
                <w:highlight w:val="none"/>
                <w:lang w:val="en-US" w:eastAsia="zh-CN" w:bidi="ar"/>
              </w:rPr>
              <w:t>82</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开平市曙东碧桂园房地产开发有限公司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该公司所开发的翡翠花园项目存在销售不符合商品房销售条件的商品房，并向买受人收取预订款性质费用行为。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83</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开平市全盛房地产发展有限公司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该公司在销售汇峰名庭房地产项目过程中，发布以该项目到达某一具体参照物的所需时间表示项目位置内容的房地产广告。</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台山市碧桂园房地产开发有限公司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该公司在销售碧桂园缤纷花园房地产项目过程中，发布价格未清楚表示为实际的销售价格的房地产广告。</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依法处以罚款。已整改。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85</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鹤山市经纬物业管理有限公司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该公司所服务的凯旋城小区存在消防中控主机故障未及时排除、消防防火门未常闭和受损、消防逃生灯故障、消防水泵水压不足、日常消防检查记录不完善、消防栓损坏等问题。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依法责令限期整改。已整改。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86</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江门江海万达广场商业管理有限公司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该公司擅自改变江海万达公寓物业管理区域电梯用途。</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87</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湛江玮星物业服务有限公司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该公司所服务的金路花园小区未按规定合理设置消防车通道、施划黄色禁止停车标线、清理消防车道上可移动障碍物。</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88</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徐闻县华建物业服务有限公司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该公司所服务的华建花园小区未按规定合理设置消防车通道、施划黄色禁止停车标线、清理消防车道上可移动障碍物。</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89</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湛江市兆福苑物业服务有限公司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该公司所服务的兆福苑小区电动汽车充电区域灭火器检查记录缺失。</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90</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湛江市嘉富物业服务有限公司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该公司所服务的嘉豪园小区二期商铺门前电动自行车停放不规范。</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湛江市盈嘉物业服务有限公司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该公司所服务的金地花园小区部分电动自行车违规停放，所服务的祺仁新邨小区消防设施不齐全。</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92</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雷州雅生活物业服务有限公司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该公司处理世耀中心城小区业主合理合法投诉不及时、不配合、不到位，导致业主频繁投诉。</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93</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湛江市长鑫物业有限公司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照《湛江市住房和城乡建设局关于湛江市既有住宅物业小区地下汽车库电动汽车充电基础设施建设管理工作指引》要求设置朗悦轩小区汽车充电桩安装流程，强制业主征求临近车位业主同意才能安装汽车充电桩，造成业主困扰，属地住建部门多次联系该公司人员，要求按文件要求修改汽车充电桩安装流程均不执行。</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32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依法责令限期改正。已整改。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序号</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企业名称</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bidi="ar-SA"/>
              </w:rPr>
              <w:t>具体违法违规行为</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jc w:val="center"/>
              <w:textAlignment w:val="auto"/>
              <w:rPr>
                <w:rFonts w:hint="eastAsia" w:ascii="黑体" w:hAnsi="黑体" w:eastAsia="黑体" w:cs="黑体"/>
                <w:color w:val="auto"/>
                <w:kern w:val="0"/>
                <w:sz w:val="24"/>
                <w:szCs w:val="24"/>
                <w:highlight w:val="none"/>
                <w:lang w:eastAsia="zh-CN" w:bidi="ar-SA"/>
              </w:rPr>
            </w:pPr>
            <w:r>
              <w:rPr>
                <w:rFonts w:hint="eastAsia" w:ascii="黑体" w:hAnsi="黑体" w:eastAsia="黑体" w:cs="黑体"/>
                <w:color w:val="auto"/>
                <w:kern w:val="0"/>
                <w:sz w:val="24"/>
                <w:szCs w:val="24"/>
                <w:highlight w:val="none"/>
                <w:lang w:bidi="ar-SA"/>
              </w:rPr>
              <w:t>整改</w:t>
            </w:r>
            <w:r>
              <w:rPr>
                <w:rFonts w:hint="eastAsia" w:ascii="黑体" w:hAnsi="黑体" w:eastAsia="黑体" w:cs="黑体"/>
                <w:color w:val="auto"/>
                <w:kern w:val="0"/>
                <w:sz w:val="24"/>
                <w:szCs w:val="24"/>
                <w:highlight w:val="none"/>
                <w:lang w:eastAsia="zh-CN" w:bidi="ar-SA"/>
              </w:rPr>
              <w:t>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黑体" w:hAnsi="黑体" w:eastAsia="黑体" w:cs="黑体"/>
                <w:color w:val="auto"/>
                <w:kern w:val="0"/>
                <w:sz w:val="24"/>
                <w:szCs w:val="24"/>
                <w:highlight w:val="none"/>
                <w:lang w:eastAsia="zh-CN" w:bidi="ar-SA"/>
              </w:rPr>
              <w:t>处罚</w:t>
            </w:r>
            <w:r>
              <w:rPr>
                <w:rFonts w:hint="eastAsia" w:ascii="黑体" w:hAnsi="黑体" w:eastAsia="黑体" w:cs="黑体"/>
                <w:color w:val="auto"/>
                <w:kern w:val="0"/>
                <w:sz w:val="24"/>
                <w:szCs w:val="24"/>
                <w:highlight w:val="none"/>
                <w:lang w:bidi="ar-SA"/>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湛江万象物业服务有限公司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该公司所服务的雅韵苑小区未按规定填写消防检查记录，存在杂物阻塞消防通道问题。其所服务的海月园小区电动自行车充电处堆放易燃物。</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湛江市永安物业服务有限公司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该公司所服务的东方豪庭小区存在电动自行车乱停乱放问题。</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湛江市兴祥物业服务有限公司 </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该公司所服务的福民小区电动自行车充电处堆放易燃物。</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97</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湛江市人和春天物业服务有限公司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该公司拒绝将人和春天小区前期物业查验资料移交给业主委员会。</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整改中。已将线索移交属地执法部门调查处理。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w:t>
            </w:r>
          </w:p>
        </w:tc>
        <w:tc>
          <w:tcPr>
            <w:tcW w:w="33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湛江市创基房地产代理有限公司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该公司存在房地产经纪服务合同未由从事该业务的一名房地产经纪人或者两名房地产经纪人协理签名的问题。</w:t>
            </w:r>
          </w:p>
        </w:tc>
        <w:tc>
          <w:tcPr>
            <w:tcW w:w="15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依法处以罚款，并将违法线索移交执法部门。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罗定市祥大物业服务有限责任公司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该公司未及时上报其所服务的泰德花园小区违建问题。</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罗定市人元物业服务有限公司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该公司所服务的福泰花园小区存在物业服务企业消防安全人员架构、职责分工、应急程序等未上墙，物业企业服务人员架构、收费等信息公示未完善，以及消防箱未张贴巡查记录等问题。</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郁南县凯诚物业服务有限公司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该公司未及时上报其所服务的亨茂花园小区违建问题，未上墙物业服务企业消防安全人员架构、职责分工、应急程序等文件，未能提供消防维保台账记录。</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102</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郁南县嘉和置地物业服务有限公司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ind w:left="220" w:hanging="220" w:hangingChars="10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该公司所服务的悦湖城市花园小区未完善物业</w:t>
            </w:r>
          </w:p>
          <w:p>
            <w:pPr>
              <w:keepNext w:val="0"/>
              <w:keepLines w:val="0"/>
              <w:widowControl/>
              <w:suppressLineNumbers w:val="0"/>
              <w:spacing w:line="280" w:lineRule="exact"/>
              <w:ind w:left="220" w:hanging="220" w:hangingChars="10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服务企业人员架构、收费等公示信息。</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103</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德庆县宁恒物业管理服务有限公司云浮分公司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该公司所服务的锦龙誉景湾公馆小区未上墙物业服务企业消防安全人员架构、职责分工、应急程序等文件。</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揭阳市榕城区博华商务信息咨询经营部</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该公司未按规定办理房地产经纪机构备案，其营业执照经营范围无“房地产中介服务”内容。</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105</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广东和丰物业服务有限公司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该公司对其管理的榕城区明珠帝苑B区的某住户违规装饰装修行为未采取合理措施及时制止，且未向政府主管部门报告。</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整改中。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106</w:t>
            </w:r>
          </w:p>
        </w:tc>
        <w:tc>
          <w:tcPr>
            <w:tcW w:w="338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保利（揭阳）实业投资有限公司</w:t>
            </w:r>
          </w:p>
        </w:tc>
        <w:tc>
          <w:tcPr>
            <w:tcW w:w="46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该公司未及时处理其开发的保利锦城项目业主反映的飘窗渗水问题，引发业主信访。</w:t>
            </w:r>
          </w:p>
        </w:tc>
        <w:tc>
          <w:tcPr>
            <w:tcW w:w="1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line="28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已整改。</w:t>
            </w:r>
          </w:p>
        </w:tc>
      </w:tr>
    </w:tbl>
    <w:p>
      <w:pPr>
        <w:pStyle w:val="3"/>
      </w:pPr>
    </w:p>
    <w:sectPr>
      <w:headerReference r:id="rId5" w:type="default"/>
      <w:footerReference r:id="rId6" w:type="default"/>
      <w:pgSz w:w="11906" w:h="16838"/>
      <w:pgMar w:top="1644" w:right="1474" w:bottom="1418" w:left="1588" w:header="851" w:footer="992" w:gutter="0"/>
      <w:pgBorders>
        <w:top w:val="none" w:sz="0" w:space="0"/>
        <w:left w:val="none" w:sz="0" w:space="0"/>
        <w:bottom w:val="none" w:sz="0" w:space="0"/>
        <w:right w:val="none" w:sz="0" w:space="0"/>
      </w:pgBorders>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17D67CEC"/>
    <w:rsid w:val="17D67CEC"/>
    <w:rsid w:val="248D3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styleId="3">
    <w:name w:val="index 8"/>
    <w:basedOn w:val="1"/>
    <w:next w:val="1"/>
    <w:qFormat/>
    <w:uiPriority w:val="0"/>
    <w:pPr>
      <w:spacing w:before="120" w:after="120"/>
      <w:ind w:left="0" w:leftChars="0"/>
      <w:jc w:val="left"/>
    </w:pPr>
    <w:rPr>
      <w:rFonts w:ascii="Times New Roman" w:hAnsi="Times New Roman" w:eastAsia="仿宋_GB2312"/>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2024-01-26T01:09:00Z</dcterms:created>
  <dc:creator>712</dc:creator>
  <cp:lastModifiedBy>712</cp:lastModifiedBy>
  <dcterms:modified xsi:type="dcterms:W3CDTF">2024-01-26T01:11:46Z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6ECFFB725D884CA5BEFF7FFD0062EF9E_11</vt:lpwstr>
  </property>
</Properties>
</file>