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p>
    <w:p>
      <w:pPr>
        <w:rPr>
          <w:rFonts w:eastAsia="黑体"/>
          <w:sz w:val="32"/>
          <w:szCs w:val="32"/>
        </w:rPr>
      </w:pPr>
      <w:r>
        <w:rPr>
          <w:rFonts w:cs="Microsoft JhengHei"/>
          <w:sz w:val="44"/>
          <w:szCs w:val="44"/>
        </w:rPr>
        <w:drawing>
          <wp:anchor distT="0" distB="0" distL="114300" distR="114300" simplePos="0" relativeHeight="251661312" behindDoc="0" locked="0" layoutInCell="1" allowOverlap="1">
            <wp:simplePos x="0" y="0"/>
            <wp:positionH relativeFrom="page">
              <wp:posOffset>4654550</wp:posOffset>
            </wp:positionH>
            <wp:positionV relativeFrom="page">
              <wp:posOffset>1374775</wp:posOffset>
            </wp:positionV>
            <wp:extent cx="1720215" cy="800100"/>
            <wp:effectExtent l="0" t="0" r="0" b="0"/>
            <wp:wrapNone/>
            <wp:docPr id="14" name="图片 14"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G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a:ln>
                      <a:noFill/>
                    </a:ln>
                  </pic:spPr>
                </pic:pic>
              </a:graphicData>
            </a:graphic>
          </wp:anchor>
        </w:drawing>
      </w:r>
    </w:p>
    <w:p>
      <w:pPr>
        <w:rPr>
          <w:rFonts w:eastAsia="MS Gothic"/>
          <w:b/>
          <w:sz w:val="84"/>
          <w:szCs w:val="84"/>
        </w:rPr>
      </w:pPr>
      <w:r>
        <w:rPr>
          <w:rFonts w:hint="eastAsia" w:eastAsia="黑体"/>
          <w:sz w:val="32"/>
          <w:szCs w:val="32"/>
        </w:rPr>
        <w:t xml:space="preserve">       </w:t>
      </w:r>
      <w:r>
        <w:rPr>
          <w:rFonts w:eastAsia="黑体"/>
          <w:spacing w:val="28"/>
          <w:sz w:val="48"/>
          <w:szCs w:val="48"/>
        </w:rPr>
        <w:t>广东省标准</w:t>
      </w:r>
      <w:r>
        <w:rPr>
          <w:rFonts w:eastAsia="黑体"/>
          <w:sz w:val="32"/>
          <w:szCs w:val="32"/>
        </w:rPr>
        <w:t xml:space="preserve">            </w:t>
      </w:r>
      <w:r>
        <w:rPr>
          <w:rFonts w:hint="eastAsia"/>
          <w:color w:val="000000"/>
          <w:sz w:val="52"/>
        </w:rPr>
        <w:t xml:space="preserve">   </w:t>
      </w:r>
    </w:p>
    <w:p>
      <w:r>
        <w:t xml:space="preserve">                              </w:t>
      </w:r>
      <w:bookmarkStart w:id="0" w:name="_Toc337542810"/>
      <w:r>
        <w:rPr>
          <w:rFonts w:hint="eastAsia"/>
        </w:rPr>
        <w:t xml:space="preserve">                                                        </w:t>
      </w:r>
    </w:p>
    <w:p>
      <w:pPr>
        <w:spacing w:line="400" w:lineRule="exact"/>
        <w:rPr>
          <w:spacing w:val="17"/>
          <w:sz w:val="30"/>
          <w:szCs w:val="30"/>
        </w:rPr>
      </w:pPr>
      <w:r>
        <w:rPr>
          <w:rFonts w:hint="eastAsia"/>
        </w:rPr>
        <w:t xml:space="preserve">                                                       </w:t>
      </w:r>
      <w:r>
        <w:rPr>
          <w:spacing w:val="23"/>
          <w:sz w:val="30"/>
          <w:szCs w:val="30"/>
        </w:rPr>
        <w:t>DBJ</w:t>
      </w:r>
      <w:r>
        <w:rPr>
          <w:rFonts w:hint="eastAsia"/>
          <w:spacing w:val="23"/>
          <w:sz w:val="30"/>
          <w:szCs w:val="30"/>
        </w:rPr>
        <w:t xml:space="preserve"> 15</w:t>
      </w:r>
      <w:r>
        <w:rPr>
          <w:spacing w:val="23"/>
          <w:sz w:val="30"/>
          <w:szCs w:val="30"/>
        </w:rPr>
        <w:t>-</w:t>
      </w:r>
      <w:r>
        <w:rPr>
          <w:rFonts w:hint="eastAsia"/>
          <w:spacing w:val="23"/>
          <w:sz w:val="30"/>
          <w:szCs w:val="30"/>
        </w:rPr>
        <w:t>XX</w:t>
      </w:r>
      <w:r>
        <w:rPr>
          <w:spacing w:val="23"/>
          <w:sz w:val="30"/>
          <w:szCs w:val="30"/>
        </w:rPr>
        <w:t>-</w:t>
      </w:r>
      <w:bookmarkEnd w:id="0"/>
      <w:r>
        <w:rPr>
          <w:sz w:val="30"/>
          <w:szCs w:val="30"/>
        </w:rPr>
        <w:t>2023</w:t>
      </w:r>
    </w:p>
    <w:p>
      <w:pPr>
        <w:spacing w:line="400" w:lineRule="exact"/>
        <w:rPr>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359410</wp:posOffset>
                </wp:positionV>
                <wp:extent cx="5486400" cy="41910"/>
                <wp:effectExtent l="6985" t="9525" r="12065" b="571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05pt;margin-top:28.3pt;height:3.3pt;width:432pt;z-index:251659264;mso-width-relative:page;mso-height-relative:page;" filled="f" stroked="t" coordsize="21600,21600" o:gfxdata="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tsWknUAAAABwEAAA8AAAAAAAAAAQAgAAAAIgAAAGRycy9kb3ducmV2LnhtbFBLAQIUABQAAAAI&#10;AIdO4kDLJ9ao8QEAALoDAAAOAAAAAAAAAAEAIAAAACMBAABkcnMvZTJvRG9jLnhtbFBLBQYAAAAA&#10;BgAGAFkBAACGBQAAAAA=&#10;">
                <v:fill on="f" focussize="0,0"/>
                <v:stroke color="#000000" joinstyle="round"/>
                <v:imagedata o:title=""/>
                <o:lock v:ext="edit" aspectratio="f"/>
              </v:line>
            </w:pict>
          </mc:Fallback>
        </mc:AlternateContent>
      </w:r>
      <w:r>
        <w:rPr>
          <w:rFonts w:hint="eastAsia"/>
          <w:sz w:val="28"/>
          <w:szCs w:val="28"/>
        </w:rPr>
        <w:t xml:space="preserve">                                        </w:t>
      </w:r>
      <w:r>
        <w:rPr>
          <w:rFonts w:hint="eastAsia" w:ascii="黑体" w:hAnsi="黑体" w:eastAsia="黑体"/>
          <w:sz w:val="28"/>
          <w:szCs w:val="28"/>
        </w:rPr>
        <w:t>备案号 J XXXXX-20</w:t>
      </w:r>
      <w:r>
        <w:rPr>
          <w:rFonts w:ascii="黑体" w:hAnsi="黑体" w:eastAsia="黑体"/>
          <w:sz w:val="28"/>
          <w:szCs w:val="28"/>
        </w:rPr>
        <w:t>23</w:t>
      </w:r>
    </w:p>
    <w:p>
      <w:pPr>
        <w:jc w:val="center"/>
        <w:rPr>
          <w:rFonts w:ascii="宋体" w:hAnsi="宋体"/>
          <w:b/>
          <w:sz w:val="48"/>
          <w:szCs w:val="48"/>
        </w:rPr>
      </w:pPr>
    </w:p>
    <w:p>
      <w:pPr>
        <w:jc w:val="center"/>
        <w:rPr>
          <w:rFonts w:ascii="宋体" w:hAnsi="宋体"/>
          <w:b/>
          <w:sz w:val="48"/>
          <w:szCs w:val="48"/>
        </w:rPr>
      </w:pPr>
      <w:bookmarkStart w:id="1" w:name="_Toc375640674"/>
    </w:p>
    <w:bookmarkEnd w:id="1"/>
    <w:p>
      <w:pPr>
        <w:jc w:val="center"/>
        <w:rPr>
          <w:rFonts w:hint="eastAsia" w:eastAsia="宋体"/>
          <w:b/>
          <w:bCs/>
          <w:sz w:val="48"/>
          <w:szCs w:val="48"/>
          <w:lang w:eastAsia="zh-CN"/>
        </w:rPr>
      </w:pPr>
      <w:r>
        <w:rPr>
          <w:rFonts w:hint="eastAsia"/>
          <w:b/>
          <w:bCs/>
          <w:sz w:val="48"/>
          <w:szCs w:val="48"/>
          <w:lang w:eastAsia="zh-CN"/>
        </w:rPr>
        <w:t>公共建筑机电工程全过程调适标准</w:t>
      </w:r>
    </w:p>
    <w:p>
      <w:pPr>
        <w:jc w:val="center"/>
        <w:rPr>
          <w:b/>
          <w:sz w:val="28"/>
          <w:szCs w:val="28"/>
        </w:rPr>
      </w:pPr>
      <w:r>
        <w:rPr>
          <w:b/>
          <w:sz w:val="28"/>
          <w:szCs w:val="28"/>
        </w:rPr>
        <w:t>S</w:t>
      </w:r>
      <w:r>
        <w:rPr>
          <w:rFonts w:hint="eastAsia"/>
          <w:b/>
          <w:sz w:val="28"/>
          <w:szCs w:val="28"/>
          <w:lang w:val="en-US" w:eastAsia="zh-CN"/>
        </w:rPr>
        <w:t>tandard</w:t>
      </w:r>
      <w:r>
        <w:rPr>
          <w:b/>
          <w:sz w:val="28"/>
          <w:szCs w:val="28"/>
        </w:rPr>
        <w:t xml:space="preserve"> for Whole Process Commissioning of Mechanical and Electrical Systems in Public Buildings</w:t>
      </w:r>
    </w:p>
    <w:p>
      <w:pPr>
        <w:jc w:val="center"/>
        <w:rPr>
          <w:b/>
          <w:color w:val="000000"/>
          <w:szCs w:val="30"/>
        </w:rPr>
      </w:pPr>
      <w:r>
        <w:rPr>
          <w:rFonts w:hint="eastAsia"/>
          <w:b/>
          <w:bCs/>
          <w:sz w:val="30"/>
          <w:szCs w:val="30"/>
        </w:rPr>
        <w:t>（</w:t>
      </w:r>
      <w:r>
        <w:rPr>
          <w:rFonts w:hint="eastAsia"/>
          <w:b/>
          <w:bCs/>
          <w:sz w:val="30"/>
          <w:szCs w:val="30"/>
          <w:lang w:val="en-US" w:eastAsia="zh-CN"/>
        </w:rPr>
        <w:t>公开征求意见</w:t>
      </w:r>
      <w:r>
        <w:rPr>
          <w:rFonts w:hint="eastAsia"/>
          <w:b/>
          <w:bCs/>
          <w:sz w:val="30"/>
          <w:szCs w:val="30"/>
        </w:rPr>
        <w:t>稿）</w:t>
      </w:r>
    </w:p>
    <w:p/>
    <w:p/>
    <w:p/>
    <w:p/>
    <w:p/>
    <w:p/>
    <w:p/>
    <w:p>
      <w:pPr>
        <w:rPr>
          <w:rFonts w:eastAsia="黑体"/>
          <w:sz w:val="28"/>
          <w:szCs w:val="28"/>
        </w:rPr>
      </w:pPr>
      <w:r>
        <w:rPr>
          <w:b/>
          <w:bCs/>
          <w:sz w:val="32"/>
        </w:rPr>
        <w:t xml:space="preserve">  </w:t>
      </w:r>
      <w:r>
        <w:rPr>
          <w:rFonts w:eastAsia="黑体"/>
          <w:sz w:val="28"/>
          <w:szCs w:val="28"/>
        </w:rPr>
        <w:t>2024-</w:t>
      </w:r>
      <w:r>
        <w:rPr>
          <w:rFonts w:hint="eastAsia" w:eastAsia="黑体"/>
          <w:sz w:val="28"/>
          <w:szCs w:val="28"/>
        </w:rPr>
        <w:t>XX</w:t>
      </w:r>
      <w:r>
        <w:rPr>
          <w:rFonts w:eastAsia="黑体"/>
          <w:sz w:val="28"/>
          <w:szCs w:val="28"/>
        </w:rPr>
        <w:t>-</w:t>
      </w:r>
      <w:r>
        <w:rPr>
          <w:rFonts w:hint="eastAsia" w:eastAsia="黑体"/>
          <w:sz w:val="28"/>
          <w:szCs w:val="28"/>
        </w:rPr>
        <w:t>XX</w:t>
      </w:r>
      <w:r>
        <w:rPr>
          <w:rFonts w:eastAsia="黑体"/>
          <w:sz w:val="28"/>
          <w:szCs w:val="28"/>
        </w:rPr>
        <w:t xml:space="preserve">  发布                   2024-XX-XX</w:t>
      </w:r>
      <w:r>
        <w:rPr>
          <w:rFonts w:hint="eastAsia" w:eastAsia="黑体"/>
          <w:sz w:val="28"/>
          <w:szCs w:val="28"/>
        </w:rPr>
        <w:t xml:space="preserve">  </w:t>
      </w:r>
      <w:r>
        <w:rPr>
          <w:rFonts w:eastAsia="黑体"/>
          <w:sz w:val="28"/>
          <w:szCs w:val="28"/>
        </w:rPr>
        <w:t>实施</w:t>
      </w:r>
    </w:p>
    <w:p>
      <w:pPr>
        <w:tabs>
          <w:tab w:val="left" w:pos="8235"/>
        </w:tabs>
        <w:rPr>
          <w:rFonts w:eastAsia="黑体"/>
          <w:b/>
          <w:sz w:val="28"/>
          <w:szCs w:val="28"/>
        </w:rPr>
      </w:pPr>
      <w:r>
        <w:rPr>
          <w:rFonts w:eastAsia="黑体"/>
          <w:b/>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55880</wp:posOffset>
                </wp:positionV>
                <wp:extent cx="5600700" cy="26670"/>
                <wp:effectExtent l="9525" t="11430" r="9525" b="952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600700" cy="2667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pt;margin-top:4.4pt;height:2.1pt;width:441pt;z-index:251660288;mso-width-relative:page;mso-height-relative:page;" filled="f" stroked="t" coordsize="21600,21600" o:gfxdata="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0oqvtIAAAAF&#10;AQAADwAAAAAAAAABACAAAAAiAAAAZHJzL2Rvd25yZXYueG1sUEsBAhQAFAAAAAgAh07iQEybxc7p&#10;AQAArgMAAA4AAAAAAAAAAQAgAAAAIQEAAGRycy9lMm9Eb2MueG1sUEsFBgAAAAAGAAYAWQEAAHwF&#10;AAAAAA==&#10;">
                <v:fill on="f" focussize="0,0"/>
                <v:stroke color="#000000" joinstyle="round"/>
                <v:imagedata o:title=""/>
                <o:lock v:ext="edit" aspectratio="f"/>
              </v:line>
            </w:pict>
          </mc:Fallback>
        </mc:AlternateContent>
      </w:r>
      <w:r>
        <w:rPr>
          <w:rFonts w:eastAsia="黑体"/>
          <w:b/>
          <w:sz w:val="28"/>
          <w:szCs w:val="28"/>
        </w:rPr>
        <w:tab/>
      </w:r>
    </w:p>
    <w:p>
      <w:pPr>
        <w:jc w:val="center"/>
        <w:rPr>
          <w:rFonts w:eastAsia="黑体"/>
          <w:spacing w:val="20"/>
          <w:sz w:val="32"/>
          <w:szCs w:val="32"/>
        </w:rPr>
      </w:pPr>
      <w:r>
        <w:rPr>
          <w:rFonts w:eastAsia="黑体"/>
          <w:sz w:val="32"/>
          <w:szCs w:val="32"/>
        </w:rPr>
        <w:t>广东省住房和城乡建设厅</w:t>
      </w:r>
      <w:r>
        <w:rPr>
          <w:rFonts w:eastAsia="黑体"/>
          <w:spacing w:val="20"/>
          <w:sz w:val="28"/>
          <w:szCs w:val="28"/>
        </w:rPr>
        <w:t xml:space="preserve">  </w:t>
      </w:r>
      <w:r>
        <w:rPr>
          <w:rFonts w:eastAsia="黑体"/>
          <w:spacing w:val="20"/>
          <w:sz w:val="32"/>
          <w:szCs w:val="32"/>
        </w:rPr>
        <w:t>发布</w:t>
      </w:r>
    </w:p>
    <w:tbl>
      <w:tblPr>
        <w:tblStyle w:val="23"/>
        <w:tblpPr w:leftFromText="180" w:rightFromText="180" w:vertAnchor="text" w:horzAnchor="page" w:tblpX="8520" w:tblpY="4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420" w:type="dxa"/>
            <w:vAlign w:val="center"/>
          </w:tcPr>
          <w:p>
            <w:pPr>
              <w:jc w:val="center"/>
            </w:pPr>
            <w:r>
              <w:rPr>
                <w:rFonts w:hint="eastAsia"/>
              </w:rPr>
              <w:t>本标准不涉及专利</w:t>
            </w:r>
          </w:p>
        </w:tc>
      </w:tr>
    </w:tbl>
    <w:p>
      <w:pPr>
        <w:spacing w:line="580" w:lineRule="exact"/>
        <w:rPr>
          <w:rFonts w:ascii="仿宋_GB2312" w:hAnsi="仿宋_GB2312" w:eastAsia="仿宋_GB2312" w:cs="仿宋_GB2312"/>
          <w:sz w:val="32"/>
          <w:szCs w:val="32"/>
        </w:rPr>
      </w:pPr>
    </w:p>
    <w:p>
      <w:pPr>
        <w:pStyle w:val="30"/>
        <w:spacing w:after="240" w:line="360" w:lineRule="auto"/>
        <w:ind w:left="480"/>
        <w:jc w:val="right"/>
        <w:rPr>
          <w:rFonts w:eastAsia="黑体"/>
          <w:b/>
          <w:bCs/>
          <w:color w:val="auto"/>
          <w:spacing w:val="-11"/>
          <w:sz w:val="28"/>
          <w:szCs w:val="28"/>
        </w:rPr>
      </w:pPr>
      <w:r>
        <w:rPr>
          <w:rFonts w:eastAsia="黑体"/>
          <w:b/>
          <w:bCs/>
          <w:color w:val="auto"/>
          <w:spacing w:val="-11"/>
          <w:sz w:val="28"/>
          <w:szCs w:val="28"/>
        </w:rPr>
        <w:t xml:space="preserve">                        </w:t>
      </w:r>
    </w:p>
    <w:p>
      <w:pPr>
        <w:spacing w:line="240" w:lineRule="auto"/>
        <w:jc w:val="center"/>
        <w:rPr>
          <w:rFonts w:ascii="黑体" w:hAnsi="黑体" w:eastAsia="黑体"/>
          <w:b/>
          <w:sz w:val="32"/>
        </w:rPr>
        <w:sectPr>
          <w:footerReference r:id="rId5" w:type="default"/>
          <w:footerReference r:id="rId6" w:type="even"/>
          <w:pgSz w:w="11906" w:h="16838"/>
          <w:pgMar w:top="1610" w:right="1349" w:bottom="1213" w:left="1293" w:header="851" w:footer="992" w:gutter="0"/>
          <w:cols w:space="425" w:num="1"/>
          <w:docGrid w:type="lines" w:linePitch="333" w:charSpace="4423"/>
        </w:sectPr>
      </w:pPr>
    </w:p>
    <w:p>
      <w:pPr>
        <w:spacing w:line="240" w:lineRule="auto"/>
        <w:jc w:val="center"/>
        <w:rPr>
          <w:rFonts w:ascii="黑体" w:hAnsi="黑体" w:eastAsia="黑体"/>
          <w:b/>
          <w:sz w:val="32"/>
        </w:rPr>
      </w:pPr>
    </w:p>
    <w:p>
      <w:pPr>
        <w:spacing w:line="240" w:lineRule="auto"/>
        <w:ind w:right="-44" w:rightChars="-20"/>
        <w:jc w:val="center"/>
        <w:rPr>
          <w:rFonts w:eastAsia="黑体"/>
          <w:sz w:val="32"/>
          <w:szCs w:val="32"/>
        </w:rPr>
      </w:pPr>
      <w:r>
        <w:rPr>
          <w:rFonts w:hint="eastAsia" w:eastAsia="黑体"/>
          <w:sz w:val="32"/>
          <w:szCs w:val="32"/>
        </w:rPr>
        <w:t>广东省标准</w:t>
      </w:r>
    </w:p>
    <w:p>
      <w:pPr>
        <w:spacing w:line="240" w:lineRule="auto"/>
        <w:jc w:val="center"/>
        <w:rPr>
          <w:sz w:val="30"/>
        </w:rPr>
      </w:pPr>
    </w:p>
    <w:p>
      <w:pPr>
        <w:jc w:val="center"/>
        <w:rPr>
          <w:rFonts w:hint="eastAsia" w:eastAsia="宋体"/>
          <w:b/>
          <w:bCs/>
          <w:sz w:val="32"/>
          <w:szCs w:val="32"/>
          <w:lang w:eastAsia="zh-CN"/>
        </w:rPr>
      </w:pPr>
      <w:r>
        <w:rPr>
          <w:rFonts w:hint="eastAsia"/>
          <w:b/>
          <w:bCs/>
          <w:sz w:val="32"/>
          <w:szCs w:val="32"/>
          <w:lang w:eastAsia="zh-CN"/>
        </w:rPr>
        <w:t>公共建筑机电工程全过程调适标准</w:t>
      </w:r>
    </w:p>
    <w:p>
      <w:pPr>
        <w:spacing w:line="240" w:lineRule="auto"/>
        <w:jc w:val="center"/>
        <w:rPr>
          <w:rFonts w:eastAsia="黑体"/>
          <w:sz w:val="32"/>
          <w:szCs w:val="32"/>
        </w:rPr>
      </w:pPr>
      <w:r>
        <w:rPr>
          <w:rFonts w:eastAsia="黑体"/>
          <w:sz w:val="32"/>
          <w:szCs w:val="32"/>
        </w:rPr>
        <w:t>S</w:t>
      </w:r>
      <w:r>
        <w:rPr>
          <w:rFonts w:hint="eastAsia" w:eastAsia="黑体"/>
          <w:sz w:val="32"/>
          <w:szCs w:val="32"/>
          <w:lang w:val="en-US" w:eastAsia="zh-CN"/>
        </w:rPr>
        <w:t>tandard</w:t>
      </w:r>
      <w:r>
        <w:rPr>
          <w:rFonts w:eastAsia="黑体"/>
          <w:sz w:val="32"/>
          <w:szCs w:val="32"/>
        </w:rPr>
        <w:t xml:space="preserve"> for Whole Process Commissioning of Mechanical and Electrical Systems in Public Buildings</w:t>
      </w:r>
    </w:p>
    <w:p>
      <w:pPr>
        <w:jc w:val="center"/>
        <w:rPr>
          <w:sz w:val="30"/>
          <w:szCs w:val="30"/>
        </w:rPr>
      </w:pPr>
      <w:r>
        <w:rPr>
          <w:sz w:val="30"/>
          <w:szCs w:val="30"/>
        </w:rPr>
        <w:t xml:space="preserve">DBJ 25 </w:t>
      </w:r>
      <w:r>
        <w:rPr>
          <w:rFonts w:hint="eastAsia"/>
          <w:sz w:val="30"/>
          <w:szCs w:val="30"/>
        </w:rPr>
        <w:t>-</w:t>
      </w:r>
      <w:r>
        <w:rPr>
          <w:sz w:val="30"/>
          <w:szCs w:val="30"/>
        </w:rPr>
        <w:t>XX</w:t>
      </w:r>
      <w:r>
        <w:rPr>
          <w:rFonts w:hint="eastAsia"/>
          <w:sz w:val="30"/>
          <w:szCs w:val="30"/>
        </w:rPr>
        <w:t>- 202</w:t>
      </w:r>
      <w:r>
        <w:rPr>
          <w:sz w:val="30"/>
          <w:szCs w:val="30"/>
        </w:rPr>
        <w:t>3</w:t>
      </w:r>
    </w:p>
    <w:p>
      <w:pPr>
        <w:spacing w:line="240" w:lineRule="auto"/>
        <w:ind w:firstLine="600"/>
        <w:jc w:val="center"/>
        <w:rPr>
          <w:sz w:val="30"/>
        </w:rPr>
      </w:pPr>
    </w:p>
    <w:p>
      <w:pPr>
        <w:ind w:firstLine="2194" w:firstLineChars="708"/>
        <w:rPr>
          <w:sz w:val="30"/>
          <w:szCs w:val="30"/>
        </w:rPr>
      </w:pPr>
      <w:r>
        <w:rPr>
          <w:rFonts w:hint="eastAsia"/>
          <w:sz w:val="30"/>
          <w:szCs w:val="30"/>
        </w:rPr>
        <w:t>住房和城乡建设部备案号：</w:t>
      </w:r>
      <w:r>
        <w:rPr>
          <w:sz w:val="30"/>
          <w:szCs w:val="30"/>
        </w:rPr>
        <w:t>J XXXXX-2023</w:t>
      </w:r>
    </w:p>
    <w:p>
      <w:pPr>
        <w:ind w:firstLine="2194" w:firstLineChars="708"/>
        <w:rPr>
          <w:sz w:val="30"/>
          <w:szCs w:val="30"/>
        </w:rPr>
      </w:pPr>
      <w:r>
        <w:rPr>
          <w:rFonts w:hint="eastAsia"/>
          <w:sz w:val="30"/>
          <w:szCs w:val="30"/>
        </w:rPr>
        <w:t>批准部门：广东省住房和城市建设厅</w:t>
      </w:r>
    </w:p>
    <w:p>
      <w:pPr>
        <w:ind w:firstLine="2194" w:firstLineChars="708"/>
        <w:rPr>
          <w:sz w:val="30"/>
          <w:szCs w:val="30"/>
        </w:rPr>
      </w:pPr>
      <w:r>
        <w:rPr>
          <w:rFonts w:hint="eastAsia"/>
          <w:sz w:val="30"/>
          <w:szCs w:val="30"/>
        </w:rPr>
        <w:t>实施日期：2</w:t>
      </w:r>
      <w:r>
        <w:rPr>
          <w:sz w:val="30"/>
          <w:szCs w:val="30"/>
        </w:rPr>
        <w:t>024</w:t>
      </w:r>
      <w:r>
        <w:rPr>
          <w:rFonts w:hint="eastAsia"/>
          <w:sz w:val="30"/>
          <w:szCs w:val="30"/>
        </w:rPr>
        <w:t>年</w:t>
      </w:r>
      <w:r>
        <w:rPr>
          <w:sz w:val="30"/>
          <w:szCs w:val="30"/>
        </w:rPr>
        <w:t>X</w:t>
      </w:r>
      <w:r>
        <w:rPr>
          <w:rFonts w:hint="eastAsia"/>
          <w:sz w:val="30"/>
          <w:szCs w:val="30"/>
        </w:rPr>
        <w:t>月</w:t>
      </w:r>
      <w:r>
        <w:rPr>
          <w:sz w:val="30"/>
          <w:szCs w:val="30"/>
        </w:rPr>
        <w:t>X</w:t>
      </w:r>
      <w:r>
        <w:rPr>
          <w:rFonts w:hint="eastAsia"/>
          <w:sz w:val="30"/>
          <w:szCs w:val="30"/>
        </w:rPr>
        <w:t>日</w:t>
      </w:r>
    </w:p>
    <w:p>
      <w:pPr>
        <w:spacing w:line="240" w:lineRule="auto"/>
        <w:ind w:firstLine="1556" w:firstLineChars="708"/>
        <w:rPr>
          <w:szCs w:val="28"/>
        </w:rPr>
      </w:pPr>
    </w:p>
    <w:p>
      <w:pPr>
        <w:spacing w:line="240" w:lineRule="auto"/>
        <w:ind w:firstLine="1556" w:firstLineChars="708"/>
        <w:rPr>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spacing w:line="240" w:lineRule="auto"/>
        <w:rPr>
          <w:sz w:val="28"/>
          <w:szCs w:val="28"/>
        </w:rPr>
      </w:pPr>
    </w:p>
    <w:p>
      <w:pPr>
        <w:widowControl/>
        <w:spacing w:line="240" w:lineRule="auto"/>
        <w:jc w:val="center"/>
        <w:rPr>
          <w:rFonts w:ascii="宋体" w:hAnsi="宋体"/>
          <w:kern w:val="0"/>
          <w:sz w:val="30"/>
          <w:szCs w:val="30"/>
        </w:rPr>
      </w:pPr>
      <w:r>
        <w:rPr>
          <w:rFonts w:hint="eastAsia" w:ascii="宋体" w:hAnsi="宋体"/>
          <w:kern w:val="0"/>
          <w:sz w:val="30"/>
          <w:szCs w:val="30"/>
        </w:rPr>
        <w:t>中国城市出版社</w:t>
      </w:r>
    </w:p>
    <w:p>
      <w:pPr>
        <w:widowControl/>
        <w:spacing w:line="240" w:lineRule="auto"/>
        <w:jc w:val="center"/>
        <w:rPr>
          <w:rFonts w:ascii="宋体" w:hAnsi="宋体"/>
          <w:kern w:val="0"/>
          <w:sz w:val="30"/>
          <w:szCs w:val="30"/>
        </w:rPr>
      </w:pPr>
      <w:r>
        <w:rPr>
          <w:rFonts w:hint="eastAsia" w:ascii="宋体" w:hAnsi="宋体"/>
          <w:kern w:val="0"/>
          <w:sz w:val="30"/>
          <w:szCs w:val="30"/>
        </w:rPr>
        <w:t>2</w:t>
      </w:r>
      <w:r>
        <w:rPr>
          <w:rFonts w:ascii="宋体" w:hAnsi="宋体"/>
          <w:kern w:val="0"/>
          <w:sz w:val="30"/>
          <w:szCs w:val="30"/>
        </w:rPr>
        <w:t>024</w:t>
      </w:r>
    </w:p>
    <w:p>
      <w:pPr>
        <w:ind w:firstLine="900" w:firstLineChars="200"/>
        <w:jc w:val="center"/>
        <w:rPr>
          <w:rFonts w:hint="eastAsia"/>
          <w:b/>
          <w:kern w:val="0"/>
          <w:sz w:val="44"/>
          <w:szCs w:val="44"/>
        </w:rPr>
      </w:pPr>
    </w:p>
    <w:p>
      <w:pPr>
        <w:ind w:firstLine="900" w:firstLineChars="200"/>
        <w:jc w:val="center"/>
        <w:rPr>
          <w:rFonts w:hint="eastAsia"/>
          <w:b/>
          <w:kern w:val="0"/>
          <w:sz w:val="44"/>
          <w:szCs w:val="44"/>
        </w:rPr>
      </w:pPr>
    </w:p>
    <w:p>
      <w:pPr>
        <w:ind w:firstLine="740" w:firstLineChars="200"/>
        <w:jc w:val="center"/>
        <w:rPr>
          <w:rFonts w:hint="eastAsia"/>
          <w:b/>
          <w:kern w:val="0"/>
          <w:sz w:val="36"/>
          <w:szCs w:val="36"/>
        </w:rPr>
      </w:pPr>
      <w:r>
        <w:rPr>
          <w:rFonts w:hint="eastAsia"/>
          <w:b/>
          <w:kern w:val="0"/>
          <w:sz w:val="36"/>
          <w:szCs w:val="36"/>
        </w:rPr>
        <w:t>广东省住房和城乡建设厅关于发布广东省标准《公共建筑机电工程全过程调适标准》的公告</w:t>
      </w:r>
    </w:p>
    <w:p>
      <w:pPr>
        <w:ind w:firstLine="580" w:firstLineChars="200"/>
        <w:jc w:val="center"/>
        <w:rPr>
          <w:rFonts w:hint="eastAsia"/>
          <w:b w:val="0"/>
          <w:bCs/>
          <w:kern w:val="0"/>
          <w:sz w:val="28"/>
          <w:szCs w:val="28"/>
        </w:rPr>
      </w:pPr>
      <w:r>
        <w:rPr>
          <w:rFonts w:hint="eastAsia"/>
          <w:b w:val="0"/>
          <w:bCs/>
          <w:kern w:val="0"/>
          <w:sz w:val="28"/>
          <w:szCs w:val="28"/>
        </w:rPr>
        <w:t>粤建公告〔20XX〕XX号</w:t>
      </w:r>
    </w:p>
    <w:p>
      <w:pPr>
        <w:rPr>
          <w:rFonts w:hint="eastAsia"/>
        </w:rPr>
      </w:pPr>
    </w:p>
    <w:p>
      <w:pPr>
        <w:ind w:firstLine="580" w:firstLineChars="200"/>
        <w:rPr>
          <w:rFonts w:hint="eastAsia"/>
          <w:sz w:val="28"/>
          <w:szCs w:val="28"/>
        </w:rPr>
      </w:pPr>
      <w:r>
        <w:rPr>
          <w:rFonts w:hint="eastAsia"/>
          <w:sz w:val="28"/>
          <w:szCs w:val="28"/>
        </w:rPr>
        <w:t>经组织专家委员会审查，现批准《公共建筑机电工程全过程调适标准》为广东省地方标准，编号为DBJ **-**-202*。本标准自20XX年XX月XX日起实施。</w:t>
      </w:r>
    </w:p>
    <w:p>
      <w:pPr>
        <w:ind w:firstLine="580" w:firstLineChars="200"/>
        <w:rPr>
          <w:rFonts w:hint="eastAsia"/>
          <w:sz w:val="28"/>
          <w:szCs w:val="28"/>
        </w:rPr>
      </w:pPr>
      <w:r>
        <w:rPr>
          <w:rFonts w:hint="eastAsia"/>
          <w:sz w:val="28"/>
          <w:szCs w:val="28"/>
        </w:rPr>
        <w:t>本标准由广东省住房和城乡建设厅负责管理，由主编单位中国建筑科学研究院有限公司深圳分公司和广东省建筑科学研究院集团股份有限公司负责具体技术内容的解释，并在广东省住房和城乡建设厅门户网站（www.gdcic.gov.cn）公开。</w:t>
      </w:r>
    </w:p>
    <w:p>
      <w:pPr>
        <w:jc w:val="right"/>
        <w:rPr>
          <w:rFonts w:hint="eastAsia"/>
          <w:sz w:val="28"/>
          <w:szCs w:val="28"/>
        </w:rPr>
      </w:pPr>
      <w:r>
        <w:rPr>
          <w:rFonts w:hint="eastAsia"/>
          <w:sz w:val="28"/>
          <w:szCs w:val="28"/>
        </w:rPr>
        <w:t>广东省住房和城乡建设厅</w:t>
      </w:r>
    </w:p>
    <w:p>
      <w:pPr>
        <w:jc w:val="right"/>
        <w:rPr>
          <w:rFonts w:hint="eastAsia"/>
          <w:sz w:val="28"/>
          <w:szCs w:val="28"/>
        </w:rPr>
      </w:pPr>
      <w:r>
        <w:rPr>
          <w:rFonts w:hint="eastAsia"/>
          <w:sz w:val="28"/>
          <w:szCs w:val="28"/>
        </w:rPr>
        <w:t>20XX年XX月XX日</w:t>
      </w:r>
    </w:p>
    <w:p>
      <w:pPr>
        <w:widowControl/>
        <w:spacing w:line="240" w:lineRule="auto"/>
        <w:jc w:val="center"/>
        <w:rPr>
          <w:rFonts w:ascii="宋体" w:hAnsi="宋体"/>
          <w:kern w:val="0"/>
          <w:sz w:val="30"/>
          <w:szCs w:val="30"/>
        </w:rPr>
      </w:pPr>
    </w:p>
    <w:p>
      <w:pPr>
        <w:widowControl/>
        <w:spacing w:line="240" w:lineRule="auto"/>
        <w:jc w:val="center"/>
        <w:rPr>
          <w:rFonts w:ascii="黑体" w:hAnsi="黑体" w:eastAsia="黑体"/>
          <w:b/>
          <w:sz w:val="32"/>
          <w:szCs w:val="32"/>
        </w:rPr>
      </w:pPr>
      <w:r>
        <w:rPr>
          <w:rFonts w:ascii="宋体" w:hAnsi="宋体"/>
          <w:kern w:val="0"/>
          <w:sz w:val="30"/>
          <w:szCs w:val="30"/>
        </w:rPr>
        <w:br w:type="page"/>
      </w:r>
      <w:r>
        <w:rPr>
          <w:rFonts w:ascii="黑体" w:hAnsi="黑体" w:eastAsia="黑体"/>
          <w:b/>
          <w:sz w:val="32"/>
          <w:szCs w:val="32"/>
        </w:rPr>
        <w:t>前    言</w:t>
      </w:r>
    </w:p>
    <w:p>
      <w:pPr>
        <w:spacing w:line="240" w:lineRule="auto"/>
        <w:ind w:firstLine="440" w:firstLineChars="200"/>
      </w:pPr>
      <w:r>
        <w:t>根据广东省住房和城乡建设厅《关于发布&lt;2021年广东省工程建设标准制修订计划&gt;的通知》（粤建科函〔2021〕366号）的要求，</w:t>
      </w:r>
      <w:r>
        <w:rPr>
          <w:rFonts w:hint="eastAsia"/>
          <w:lang w:val="en-US" w:eastAsia="zh-CN"/>
        </w:rPr>
        <w:t>标准</w:t>
      </w:r>
      <w:r>
        <w:t>编制组经广泛调查研究，认真总结实践经验，参考有关</w:t>
      </w:r>
      <w:r>
        <w:rPr>
          <w:rFonts w:hint="eastAsia"/>
          <w:lang w:val="en-US" w:eastAsia="zh-CN"/>
        </w:rPr>
        <w:t>国际标准和</w:t>
      </w:r>
      <w:r>
        <w:t>国外先进标准，结合广东省的实际，并在广泛征求意见的基础上，编制了本</w:t>
      </w:r>
      <w:r>
        <w:rPr>
          <w:rFonts w:hint="eastAsia"/>
          <w:lang w:val="en-US" w:eastAsia="zh-CN"/>
        </w:rPr>
        <w:t>标准</w:t>
      </w:r>
      <w:r>
        <w:t>。</w:t>
      </w:r>
    </w:p>
    <w:p>
      <w:pPr>
        <w:spacing w:line="240" w:lineRule="auto"/>
        <w:ind w:firstLine="440" w:firstLineChars="200"/>
      </w:pPr>
      <w:r>
        <w:t>本标准主要技术内容是：1. 总则；2. 术语；3. 基本规定；4. 组织实施； 5. 供热、通风及空调系统；</w:t>
      </w:r>
      <w:r>
        <w:rPr>
          <w:rFonts w:hint="eastAsia"/>
        </w:rPr>
        <w:t>6</w:t>
      </w:r>
      <w:r>
        <w:t>.</w:t>
      </w:r>
      <w:r>
        <w:rPr>
          <w:rFonts w:hint="eastAsia"/>
        </w:rPr>
        <w:t xml:space="preserve"> </w:t>
      </w:r>
      <w:r>
        <w:t>电气系统；</w:t>
      </w:r>
      <w:r>
        <w:rPr>
          <w:rFonts w:hint="eastAsia"/>
        </w:rPr>
        <w:t>7</w:t>
      </w:r>
      <w:r>
        <w:t>. 给排水系统；</w:t>
      </w:r>
      <w:r>
        <w:rPr>
          <w:rFonts w:hint="eastAsia"/>
        </w:rPr>
        <w:t>8</w:t>
      </w:r>
      <w:r>
        <w:t>. 建筑智能化系统</w:t>
      </w:r>
      <w:r>
        <w:rPr>
          <w:rFonts w:hint="eastAsia"/>
        </w:rPr>
        <w:t>；9</w:t>
      </w:r>
      <w:r>
        <w:t xml:space="preserve">. </w:t>
      </w:r>
      <w:r>
        <w:rPr>
          <w:rFonts w:hint="eastAsia"/>
        </w:rPr>
        <w:t>调适验收</w:t>
      </w:r>
      <w:r>
        <w:t>。</w:t>
      </w:r>
    </w:p>
    <w:p>
      <w:pPr>
        <w:spacing w:line="240" w:lineRule="auto"/>
        <w:ind w:firstLine="440" w:firstLineChars="200"/>
        <w:jc w:val="left"/>
      </w:pPr>
      <w:r>
        <w:t>本标准由广东省住房和城乡建设厅负责管理，由中国建筑科学研究院有限公司深圳分公司和广东省建筑科学研究院集团股份有限公司负责技术内容的解释。执行过程中如有意见或建议，请寄送中国建筑科学研究院有限公司深圳分公司（地址：深圳市南山区深圳湾科技生态园11栋A1501-1509，邮编：518063）。</w:t>
      </w:r>
    </w:p>
    <w:p>
      <w:pPr>
        <w:spacing w:line="240" w:lineRule="auto"/>
        <w:ind w:firstLine="455" w:firstLineChars="155"/>
        <w:jc w:val="left"/>
      </w:pPr>
      <w:r>
        <w:rPr>
          <w:spacing w:val="37"/>
          <w:kern w:val="0"/>
          <w:szCs w:val="21"/>
          <w:fitText w:val="2210" w:id="-1572572412"/>
        </w:rPr>
        <w:t>本</w:t>
      </w:r>
      <w:r>
        <w:rPr>
          <w:rFonts w:hint="eastAsia"/>
          <w:spacing w:val="37"/>
          <w:kern w:val="0"/>
          <w:szCs w:val="21"/>
          <w:fitText w:val="2210" w:id="-1572572412"/>
          <w:lang w:val="en-US" w:eastAsia="zh-CN"/>
        </w:rPr>
        <w:t>标准</w:t>
      </w:r>
      <w:r>
        <w:rPr>
          <w:spacing w:val="37"/>
          <w:kern w:val="0"/>
          <w:szCs w:val="21"/>
          <w:fitText w:val="2210" w:id="-1572572412"/>
        </w:rPr>
        <w:t>主编单位</w:t>
      </w:r>
      <w:r>
        <w:rPr>
          <w:spacing w:val="6"/>
          <w:kern w:val="0"/>
          <w:szCs w:val="21"/>
          <w:fitText w:val="2210" w:id="-1572572412"/>
        </w:rPr>
        <w:t>：</w:t>
      </w:r>
      <w:r>
        <w:t>中国建筑科学研究院有限公司深圳分公司</w:t>
      </w:r>
    </w:p>
    <w:p>
      <w:pPr>
        <w:spacing w:line="240" w:lineRule="auto"/>
        <w:ind w:firstLine="2640" w:firstLineChars="1200"/>
        <w:jc w:val="left"/>
      </w:pPr>
      <w:r>
        <w:rPr>
          <w:szCs w:val="21"/>
        </w:rPr>
        <w:t>广东省建筑科学研究院集团股份有限公司</w:t>
      </w:r>
    </w:p>
    <w:p>
      <w:pPr>
        <w:spacing w:line="240" w:lineRule="auto"/>
        <w:ind w:firstLine="455" w:firstLineChars="155"/>
        <w:jc w:val="left"/>
        <w:rPr>
          <w:szCs w:val="21"/>
        </w:rPr>
      </w:pPr>
      <w:r>
        <w:rPr>
          <w:spacing w:val="37"/>
          <w:kern w:val="0"/>
          <w:szCs w:val="21"/>
          <w:fitText w:val="2210" w:id="-1572572413"/>
        </w:rPr>
        <w:t>本</w:t>
      </w:r>
      <w:r>
        <w:rPr>
          <w:rFonts w:hint="eastAsia"/>
          <w:spacing w:val="37"/>
          <w:kern w:val="0"/>
          <w:szCs w:val="21"/>
          <w:fitText w:val="2210" w:id="-1572572413"/>
          <w:lang w:val="en-US" w:eastAsia="zh-CN"/>
        </w:rPr>
        <w:t>标准</w:t>
      </w:r>
      <w:r>
        <w:rPr>
          <w:spacing w:val="37"/>
          <w:kern w:val="0"/>
          <w:szCs w:val="21"/>
          <w:fitText w:val="2210" w:id="-1572572413"/>
        </w:rPr>
        <w:t>参编单位</w:t>
      </w:r>
      <w:r>
        <w:rPr>
          <w:spacing w:val="6"/>
          <w:kern w:val="0"/>
          <w:fitText w:val="2210" w:id="-1572572413"/>
        </w:rPr>
        <w:t>：</w:t>
      </w:r>
      <w:r>
        <w:rPr>
          <w:szCs w:val="21"/>
        </w:rPr>
        <w:t>中国建筑节能协会</w:t>
      </w:r>
    </w:p>
    <w:p>
      <w:pPr>
        <w:spacing w:line="240" w:lineRule="auto"/>
        <w:ind w:firstLine="2640" w:firstLineChars="1200"/>
        <w:jc w:val="left"/>
        <w:rPr>
          <w:szCs w:val="21"/>
        </w:rPr>
      </w:pPr>
      <w:r>
        <w:rPr>
          <w:szCs w:val="21"/>
        </w:rPr>
        <w:t>华南理工大学建筑节能研究中心</w:t>
      </w:r>
    </w:p>
    <w:p>
      <w:pPr>
        <w:spacing w:line="240" w:lineRule="auto"/>
        <w:ind w:firstLine="2640" w:firstLineChars="1200"/>
        <w:jc w:val="left"/>
        <w:rPr>
          <w:szCs w:val="21"/>
        </w:rPr>
      </w:pPr>
      <w:r>
        <w:rPr>
          <w:szCs w:val="21"/>
        </w:rPr>
        <w:t>广东省建筑设计研究院有限公司</w:t>
      </w:r>
    </w:p>
    <w:p>
      <w:pPr>
        <w:spacing w:line="240" w:lineRule="auto"/>
        <w:ind w:firstLine="2640" w:firstLineChars="1200"/>
        <w:jc w:val="left"/>
        <w:rPr>
          <w:szCs w:val="21"/>
        </w:rPr>
      </w:pPr>
      <w:r>
        <w:rPr>
          <w:szCs w:val="21"/>
        </w:rPr>
        <w:t>华润万象生活有限公司</w:t>
      </w:r>
    </w:p>
    <w:p>
      <w:pPr>
        <w:spacing w:line="240" w:lineRule="auto"/>
        <w:ind w:firstLine="2640" w:firstLineChars="1200"/>
        <w:jc w:val="left"/>
        <w:rPr>
          <w:szCs w:val="21"/>
        </w:rPr>
      </w:pPr>
      <w:r>
        <w:rPr>
          <w:szCs w:val="21"/>
        </w:rPr>
        <w:t>深圳地铁物业管理发展有限公司</w:t>
      </w:r>
    </w:p>
    <w:p>
      <w:pPr>
        <w:spacing w:line="240" w:lineRule="auto"/>
        <w:ind w:firstLine="2640" w:firstLineChars="1200"/>
        <w:jc w:val="left"/>
        <w:rPr>
          <w:szCs w:val="21"/>
        </w:rPr>
      </w:pPr>
      <w:r>
        <w:rPr>
          <w:szCs w:val="21"/>
        </w:rPr>
        <w:t>深圳市华阳国际工程设计股份有限公司</w:t>
      </w:r>
    </w:p>
    <w:p>
      <w:pPr>
        <w:spacing w:line="240" w:lineRule="auto"/>
        <w:ind w:firstLine="2640" w:firstLineChars="1200"/>
        <w:jc w:val="left"/>
        <w:rPr>
          <w:szCs w:val="21"/>
        </w:rPr>
      </w:pPr>
      <w:r>
        <w:rPr>
          <w:szCs w:val="21"/>
        </w:rPr>
        <w:t>广州市设计院集团有限公司</w:t>
      </w:r>
    </w:p>
    <w:p>
      <w:pPr>
        <w:spacing w:line="240" w:lineRule="auto"/>
        <w:ind w:firstLine="2640" w:firstLineChars="1200"/>
        <w:jc w:val="left"/>
      </w:pPr>
      <w:r>
        <w:t>深圳市机场（集团）股份有限公司</w:t>
      </w:r>
    </w:p>
    <w:p>
      <w:pPr>
        <w:spacing w:line="240" w:lineRule="auto"/>
        <w:ind w:firstLine="2640" w:firstLineChars="1200"/>
        <w:jc w:val="left"/>
      </w:pPr>
      <w:r>
        <w:t>广州瀚华建筑设计有限公司</w:t>
      </w:r>
    </w:p>
    <w:p>
      <w:pPr>
        <w:spacing w:line="240" w:lineRule="auto"/>
        <w:ind w:firstLine="2640" w:firstLineChars="1200"/>
        <w:jc w:val="left"/>
      </w:pPr>
      <w:r>
        <w:t>广东省建筑工程集团有限公司</w:t>
      </w:r>
    </w:p>
    <w:p>
      <w:pPr>
        <w:spacing w:line="240" w:lineRule="auto"/>
        <w:ind w:firstLine="2640" w:firstLineChars="1200"/>
        <w:jc w:val="left"/>
      </w:pPr>
      <w:r>
        <w:t>中铁建设集团南方工程有限公司</w:t>
      </w:r>
    </w:p>
    <w:p>
      <w:pPr>
        <w:spacing w:line="240" w:lineRule="auto"/>
        <w:ind w:firstLine="2640" w:firstLineChars="1200"/>
        <w:jc w:val="left"/>
      </w:pPr>
      <w:r>
        <w:t>广州广检建设工程检测中心有限公司</w:t>
      </w:r>
    </w:p>
    <w:p>
      <w:pPr>
        <w:spacing w:line="240" w:lineRule="auto"/>
        <w:ind w:firstLine="2640" w:firstLineChars="1200"/>
        <w:jc w:val="left"/>
      </w:pPr>
      <w:r>
        <w:t>广东舍卫工程技术咨询有限公司</w:t>
      </w:r>
    </w:p>
    <w:p>
      <w:pPr>
        <w:spacing w:line="240" w:lineRule="auto"/>
        <w:ind w:firstLine="2640" w:firstLineChars="1200"/>
        <w:jc w:val="left"/>
      </w:pPr>
      <w:r>
        <w:t xml:space="preserve">广东省工业设备安装有限公司 </w:t>
      </w:r>
    </w:p>
    <w:p>
      <w:pPr>
        <w:spacing w:line="240" w:lineRule="auto"/>
        <w:ind w:firstLine="464" w:firstLineChars="200"/>
        <w:jc w:val="left"/>
        <w:rPr>
          <w:rFonts w:cs="等线"/>
        </w:rPr>
      </w:pPr>
      <w:r>
        <w:rPr>
          <w:spacing w:val="6"/>
          <w:kern w:val="0"/>
          <w:fitText w:val="2210" w:id="-1572572414"/>
        </w:rPr>
        <w:t>本</w:t>
      </w:r>
      <w:r>
        <w:rPr>
          <w:rFonts w:hint="eastAsia"/>
          <w:spacing w:val="6"/>
          <w:kern w:val="0"/>
          <w:szCs w:val="21"/>
          <w:fitText w:val="2210" w:id="-1572572414"/>
          <w:lang w:val="en-US" w:eastAsia="zh-CN"/>
        </w:rPr>
        <w:t>标准</w:t>
      </w:r>
      <w:r>
        <w:rPr>
          <w:spacing w:val="6"/>
          <w:kern w:val="0"/>
          <w:fitText w:val="2210" w:id="-1572572414"/>
        </w:rPr>
        <w:t>主要起草人员</w:t>
      </w:r>
      <w:r>
        <w:rPr>
          <w:spacing w:val="1"/>
          <w:kern w:val="0"/>
          <w:fitText w:val="2210" w:id="-1572572414"/>
        </w:rPr>
        <w:t>：</w:t>
      </w:r>
      <w:r>
        <w:rPr>
          <w:rFonts w:hint="eastAsia" w:cs="等线"/>
        </w:rPr>
        <w:t>逄秀锋</w:t>
      </w:r>
      <w:r>
        <w:rPr>
          <w:rFonts w:hint="eastAsia" w:ascii="宋体" w:hAnsi="宋体" w:cs="等线"/>
        </w:rPr>
        <w:t xml:space="preserve"> </w:t>
      </w:r>
      <w:r>
        <w:rPr>
          <w:rFonts w:ascii="宋体" w:hAnsi="宋体" w:cs="等线"/>
        </w:rPr>
        <w:t xml:space="preserve">  </w:t>
      </w:r>
      <w:r>
        <w:rPr>
          <w:rFonts w:hint="eastAsia" w:cs="等线"/>
        </w:rPr>
        <w:t xml:space="preserve">马 </w:t>
      </w:r>
      <w:r>
        <w:rPr>
          <w:rFonts w:cs="等线"/>
        </w:rPr>
        <w:t xml:space="preserve"> </w:t>
      </w:r>
      <w:r>
        <w:rPr>
          <w:rFonts w:hint="eastAsia" w:cs="等线"/>
        </w:rPr>
        <w:t>扬</w:t>
      </w:r>
      <w:r>
        <w:rPr>
          <w:rFonts w:hint="eastAsia" w:ascii="宋体" w:hAnsi="宋体" w:cs="等线"/>
        </w:rPr>
        <w:t xml:space="preserve"> </w:t>
      </w:r>
      <w:r>
        <w:rPr>
          <w:rFonts w:ascii="宋体" w:hAnsi="宋体" w:cs="等线"/>
        </w:rPr>
        <w:t xml:space="preserve">  </w:t>
      </w:r>
      <w:r>
        <w:rPr>
          <w:rFonts w:hint="eastAsia" w:cs="等线"/>
        </w:rPr>
        <w:t xml:space="preserve">李 </w:t>
      </w:r>
      <w:r>
        <w:rPr>
          <w:rFonts w:cs="等线"/>
        </w:rPr>
        <w:t xml:space="preserve"> </w:t>
      </w:r>
      <w:r>
        <w:rPr>
          <w:rFonts w:hint="eastAsia" w:cs="等线"/>
        </w:rPr>
        <w:t>鑫</w:t>
      </w:r>
      <w:r>
        <w:rPr>
          <w:rFonts w:hint="eastAsia" w:ascii="宋体" w:hAnsi="宋体" w:cs="等线"/>
        </w:rPr>
        <w:t xml:space="preserve"> </w:t>
      </w:r>
      <w:r>
        <w:rPr>
          <w:rFonts w:ascii="宋体" w:hAnsi="宋体" w:cs="等线"/>
        </w:rPr>
        <w:t xml:space="preserve">  </w:t>
      </w:r>
      <w:r>
        <w:rPr>
          <w:rFonts w:hint="eastAsia" w:ascii="宋体" w:hAnsi="宋体" w:cs="等线"/>
        </w:rPr>
        <w:t xml:space="preserve">牛利敏 </w:t>
      </w:r>
      <w:r>
        <w:rPr>
          <w:rFonts w:ascii="宋体" w:hAnsi="宋体" w:cs="等线"/>
        </w:rPr>
        <w:t xml:space="preserve"> </w:t>
      </w:r>
      <w:r>
        <w:rPr>
          <w:rFonts w:hint="eastAsia" w:ascii="宋体" w:hAnsi="宋体" w:cs="等线"/>
          <w:lang w:val="en-US" w:eastAsia="zh-CN"/>
        </w:rPr>
        <w:t xml:space="preserve"> </w:t>
      </w:r>
      <w:r>
        <w:rPr>
          <w:rFonts w:hint="eastAsia" w:ascii="宋体" w:hAnsi="宋体" w:cs="等线"/>
        </w:rPr>
        <w:t xml:space="preserve">胥小龙 </w:t>
      </w:r>
      <w:r>
        <w:rPr>
          <w:rFonts w:ascii="宋体" w:hAnsi="宋体" w:cs="等线"/>
        </w:rPr>
        <w:t xml:space="preserve"> </w:t>
      </w:r>
    </w:p>
    <w:p>
      <w:pPr>
        <w:spacing w:line="240" w:lineRule="auto"/>
        <w:ind w:right="-206" w:rightChars="-94" w:firstLine="2640" w:firstLineChars="1200"/>
        <w:jc w:val="left"/>
        <w:rPr>
          <w:rFonts w:cs="等线"/>
        </w:rPr>
      </w:pPr>
      <w:r>
        <w:rPr>
          <w:rFonts w:hint="eastAsia" w:ascii="宋体" w:hAnsi="宋体" w:cs="等线"/>
        </w:rPr>
        <w:t xml:space="preserve">杨仕超 </w:t>
      </w:r>
      <w:r>
        <w:rPr>
          <w:rFonts w:ascii="宋体" w:hAnsi="宋体" w:cs="等线"/>
        </w:rPr>
        <w:t xml:space="preserve">  </w:t>
      </w:r>
      <w:r>
        <w:rPr>
          <w:rFonts w:hint="eastAsia" w:ascii="宋体" w:hAnsi="宋体" w:cs="等线"/>
        </w:rPr>
        <w:t xml:space="preserve">赵立华 </w:t>
      </w:r>
      <w:r>
        <w:rPr>
          <w:rFonts w:ascii="宋体" w:hAnsi="宋体" w:cs="等线"/>
        </w:rPr>
        <w:t xml:space="preserve">  </w:t>
      </w:r>
      <w:r>
        <w:rPr>
          <w:rFonts w:hint="eastAsia" w:cs="等线"/>
        </w:rPr>
        <w:t xml:space="preserve">张礼静 </w:t>
      </w:r>
      <w:r>
        <w:rPr>
          <w:rFonts w:cs="等线"/>
        </w:rPr>
        <w:t xml:space="preserve">  </w:t>
      </w:r>
      <w:r>
        <w:rPr>
          <w:rFonts w:hint="eastAsia" w:cs="等线"/>
        </w:rPr>
        <w:t xml:space="preserve">董 </w:t>
      </w:r>
      <w:r>
        <w:rPr>
          <w:rFonts w:cs="等线"/>
        </w:rPr>
        <w:t xml:space="preserve"> </w:t>
      </w:r>
      <w:r>
        <w:rPr>
          <w:rFonts w:hint="eastAsia" w:cs="等线"/>
        </w:rPr>
        <w:t>毅</w:t>
      </w:r>
      <w:r>
        <w:rPr>
          <w:rFonts w:hint="eastAsia" w:cs="等线"/>
          <w:lang w:val="en-US" w:eastAsia="zh-CN"/>
        </w:rPr>
        <w:t xml:space="preserve">   黄彬彬</w:t>
      </w:r>
    </w:p>
    <w:p>
      <w:pPr>
        <w:spacing w:line="240" w:lineRule="auto"/>
        <w:ind w:right="-206" w:rightChars="-94" w:firstLine="2640" w:firstLineChars="1200"/>
        <w:jc w:val="left"/>
        <w:rPr>
          <w:rFonts w:cs="等线"/>
        </w:rPr>
      </w:pPr>
      <w:r>
        <w:rPr>
          <w:rFonts w:hint="eastAsia" w:ascii="宋体" w:hAnsi="宋体" w:cs="等线"/>
        </w:rPr>
        <w:t xml:space="preserve">高国恒 </w:t>
      </w:r>
      <w:r>
        <w:rPr>
          <w:rFonts w:ascii="宋体" w:hAnsi="宋体" w:cs="等线"/>
        </w:rPr>
        <w:t xml:space="preserve">  </w:t>
      </w:r>
      <w:r>
        <w:rPr>
          <w:rFonts w:hint="eastAsia" w:cs="等线"/>
        </w:rPr>
        <w:t xml:space="preserve">陈 </w:t>
      </w:r>
      <w:r>
        <w:rPr>
          <w:rFonts w:cs="等线"/>
        </w:rPr>
        <w:t xml:space="preserve"> </w:t>
      </w:r>
      <w:r>
        <w:rPr>
          <w:rFonts w:hint="eastAsia" w:cs="等线"/>
        </w:rPr>
        <w:t xml:space="preserve">群 </w:t>
      </w:r>
      <w:r>
        <w:rPr>
          <w:rFonts w:cs="等线"/>
        </w:rPr>
        <w:t xml:space="preserve">  </w:t>
      </w:r>
      <w:r>
        <w:rPr>
          <w:rFonts w:hint="eastAsia" w:cs="等线"/>
        </w:rPr>
        <w:t xml:space="preserve">邹晓锐 </w:t>
      </w:r>
      <w:r>
        <w:rPr>
          <w:rFonts w:cs="等线"/>
        </w:rPr>
        <w:t xml:space="preserve">  </w:t>
      </w:r>
      <w:r>
        <w:rPr>
          <w:rFonts w:hint="eastAsia" w:cs="等线"/>
        </w:rPr>
        <w:t>唐辉强</w:t>
      </w:r>
      <w:r>
        <w:rPr>
          <w:rFonts w:hint="eastAsia" w:cs="等线"/>
          <w:lang w:val="en-US" w:eastAsia="zh-CN"/>
        </w:rPr>
        <w:t xml:space="preserve">   </w:t>
      </w:r>
      <w:r>
        <w:rPr>
          <w:rFonts w:hint="eastAsia" w:ascii="宋体" w:hAnsi="宋体" w:cs="等线"/>
        </w:rPr>
        <w:t xml:space="preserve">汪 </w:t>
      </w:r>
      <w:r>
        <w:rPr>
          <w:rFonts w:ascii="宋体" w:hAnsi="宋体" w:cs="等线"/>
        </w:rPr>
        <w:t xml:space="preserve"> </w:t>
      </w:r>
      <w:r>
        <w:rPr>
          <w:rFonts w:hint="eastAsia" w:ascii="宋体" w:hAnsi="宋体" w:cs="等线"/>
        </w:rPr>
        <w:t>海</w:t>
      </w:r>
    </w:p>
    <w:p>
      <w:pPr>
        <w:spacing w:line="240" w:lineRule="auto"/>
        <w:ind w:right="-206" w:rightChars="-94" w:firstLine="2640" w:firstLineChars="1200"/>
        <w:jc w:val="left"/>
        <w:rPr>
          <w:rFonts w:hint="default" w:ascii="宋体" w:hAnsi="宋体" w:eastAsia="宋体" w:cs="等线"/>
          <w:lang w:val="en-US" w:eastAsia="zh-CN"/>
        </w:rPr>
      </w:pPr>
      <w:r>
        <w:rPr>
          <w:rFonts w:hint="eastAsia" w:ascii="宋体" w:hAnsi="宋体" w:cs="等线"/>
        </w:rPr>
        <w:t xml:space="preserve">卢朝峰 </w:t>
      </w:r>
      <w:r>
        <w:rPr>
          <w:rFonts w:ascii="宋体" w:hAnsi="宋体" w:cs="等线"/>
        </w:rPr>
        <w:t xml:space="preserve">  </w:t>
      </w:r>
      <w:r>
        <w:rPr>
          <w:rFonts w:hint="eastAsia" w:ascii="宋体" w:hAnsi="宋体" w:cs="等线"/>
        </w:rPr>
        <w:t xml:space="preserve">林 </w:t>
      </w:r>
      <w:r>
        <w:rPr>
          <w:rFonts w:ascii="宋体" w:hAnsi="宋体" w:cs="等线"/>
        </w:rPr>
        <w:t xml:space="preserve"> </w:t>
      </w:r>
      <w:r>
        <w:rPr>
          <w:rFonts w:hint="eastAsia" w:ascii="宋体" w:hAnsi="宋体" w:cs="等线"/>
        </w:rPr>
        <w:t xml:space="preserve">辉 </w:t>
      </w:r>
      <w:r>
        <w:rPr>
          <w:rFonts w:ascii="宋体" w:hAnsi="宋体" w:cs="等线"/>
        </w:rPr>
        <w:t xml:space="preserve">  </w:t>
      </w:r>
      <w:r>
        <w:rPr>
          <w:rFonts w:hint="eastAsia" w:ascii="宋体" w:hAnsi="宋体" w:cs="等线"/>
        </w:rPr>
        <w:t xml:space="preserve">李 </w:t>
      </w:r>
      <w:r>
        <w:rPr>
          <w:rFonts w:ascii="宋体" w:hAnsi="宋体" w:cs="等线"/>
        </w:rPr>
        <w:t xml:space="preserve"> </w:t>
      </w:r>
      <w:r>
        <w:rPr>
          <w:rFonts w:hint="eastAsia" w:ascii="宋体" w:hAnsi="宋体" w:cs="等线"/>
        </w:rPr>
        <w:t xml:space="preserve">觐 </w:t>
      </w:r>
      <w:r>
        <w:rPr>
          <w:rFonts w:ascii="宋体" w:hAnsi="宋体" w:cs="等线"/>
        </w:rPr>
        <w:t xml:space="preserve">  </w:t>
      </w:r>
      <w:r>
        <w:rPr>
          <w:rFonts w:hint="eastAsia" w:ascii="宋体" w:hAnsi="宋体" w:cs="等线"/>
        </w:rPr>
        <w:t xml:space="preserve">凌 </w:t>
      </w:r>
      <w:r>
        <w:rPr>
          <w:rFonts w:ascii="宋体" w:hAnsi="宋体" w:cs="等线"/>
        </w:rPr>
        <w:t xml:space="preserve"> </w:t>
      </w:r>
      <w:r>
        <w:rPr>
          <w:rFonts w:hint="eastAsia" w:ascii="宋体" w:hAnsi="宋体" w:cs="等线"/>
        </w:rPr>
        <w:t>伟</w:t>
      </w:r>
      <w:r>
        <w:rPr>
          <w:rFonts w:hint="eastAsia" w:ascii="宋体" w:hAnsi="宋体" w:cs="等线"/>
          <w:lang w:val="en-US" w:eastAsia="zh-CN"/>
        </w:rPr>
        <w:t xml:space="preserve">   </w:t>
      </w:r>
      <w:r>
        <w:rPr>
          <w:rFonts w:hint="eastAsia" w:ascii="宋体" w:hAnsi="宋体" w:cs="等线"/>
        </w:rPr>
        <w:t xml:space="preserve">周 </w:t>
      </w:r>
      <w:r>
        <w:rPr>
          <w:rFonts w:ascii="宋体" w:hAnsi="宋体" w:cs="等线"/>
        </w:rPr>
        <w:t xml:space="preserve"> </w:t>
      </w:r>
      <w:r>
        <w:rPr>
          <w:rFonts w:hint="eastAsia" w:ascii="宋体" w:hAnsi="宋体" w:cs="等线"/>
        </w:rPr>
        <w:t>强</w:t>
      </w:r>
    </w:p>
    <w:p>
      <w:pPr>
        <w:spacing w:line="240" w:lineRule="auto"/>
        <w:ind w:right="-206" w:rightChars="-94" w:firstLine="2640" w:firstLineChars="1200"/>
        <w:jc w:val="left"/>
        <w:rPr>
          <w:rFonts w:ascii="宋体" w:hAnsi="宋体" w:cs="等线"/>
        </w:rPr>
      </w:pPr>
      <w:r>
        <w:rPr>
          <w:rFonts w:hint="eastAsia" w:ascii="宋体" w:hAnsi="宋体" w:cs="等线"/>
        </w:rPr>
        <w:t xml:space="preserve">赖文彬 </w:t>
      </w:r>
      <w:r>
        <w:rPr>
          <w:rFonts w:ascii="宋体" w:hAnsi="宋体" w:cs="等线"/>
        </w:rPr>
        <w:t xml:space="preserve">  </w:t>
      </w:r>
      <w:r>
        <w:rPr>
          <w:rFonts w:hint="eastAsia" w:ascii="宋体" w:hAnsi="宋体" w:cs="等线"/>
        </w:rPr>
        <w:t xml:space="preserve">牟智斌 </w:t>
      </w:r>
      <w:r>
        <w:rPr>
          <w:rFonts w:ascii="宋体" w:hAnsi="宋体" w:cs="等线"/>
        </w:rPr>
        <w:t xml:space="preserve">  </w:t>
      </w:r>
      <w:r>
        <w:rPr>
          <w:rFonts w:hint="eastAsia" w:ascii="宋体" w:hAnsi="宋体" w:cs="等线"/>
        </w:rPr>
        <w:t xml:space="preserve">孙健桦 </w:t>
      </w:r>
      <w:r>
        <w:rPr>
          <w:rFonts w:ascii="宋体" w:hAnsi="宋体" w:cs="等线"/>
        </w:rPr>
        <w:t xml:space="preserve">  </w:t>
      </w:r>
      <w:r>
        <w:rPr>
          <w:rFonts w:hint="eastAsia" w:ascii="宋体" w:hAnsi="宋体" w:cs="等线"/>
        </w:rPr>
        <w:t xml:space="preserve">宋星波 </w:t>
      </w:r>
      <w:r>
        <w:rPr>
          <w:rFonts w:ascii="宋体" w:hAnsi="宋体" w:cs="等线"/>
        </w:rPr>
        <w:t xml:space="preserve">  </w:t>
      </w:r>
      <w:r>
        <w:rPr>
          <w:rFonts w:hint="eastAsia" w:ascii="宋体" w:hAnsi="宋体" w:cs="等线"/>
        </w:rPr>
        <w:t>吴福成</w:t>
      </w:r>
    </w:p>
    <w:p>
      <w:pPr>
        <w:spacing w:line="240" w:lineRule="auto"/>
        <w:ind w:right="-206" w:rightChars="-94" w:firstLine="2640" w:firstLineChars="1200"/>
        <w:jc w:val="left"/>
      </w:pPr>
      <w:r>
        <w:rPr>
          <w:rFonts w:hint="eastAsia" w:ascii="宋体" w:hAnsi="宋体" w:cs="等线"/>
        </w:rPr>
        <w:t xml:space="preserve">赵 </w:t>
      </w:r>
      <w:r>
        <w:rPr>
          <w:rFonts w:ascii="宋体" w:hAnsi="宋体" w:cs="等线"/>
        </w:rPr>
        <w:t xml:space="preserve"> </w:t>
      </w:r>
      <w:r>
        <w:rPr>
          <w:rFonts w:hint="eastAsia" w:ascii="宋体" w:hAnsi="宋体" w:cs="等线"/>
        </w:rPr>
        <w:t>伟</w:t>
      </w:r>
      <w:r>
        <w:rPr>
          <w:rFonts w:hint="eastAsia" w:ascii="宋体" w:hAnsi="宋体" w:cs="等线"/>
          <w:lang w:val="en-US" w:eastAsia="zh-CN"/>
        </w:rPr>
        <w:t xml:space="preserve">   </w:t>
      </w:r>
      <w:r>
        <w:rPr>
          <w:rFonts w:hint="eastAsia" w:cs="等线"/>
        </w:rPr>
        <w:t xml:space="preserve">黄 </w:t>
      </w:r>
      <w:r>
        <w:rPr>
          <w:rFonts w:cs="等线"/>
        </w:rPr>
        <w:t xml:space="preserve"> </w:t>
      </w:r>
      <w:r>
        <w:rPr>
          <w:rFonts w:hint="eastAsia" w:cs="等线"/>
        </w:rPr>
        <w:t>健</w:t>
      </w:r>
    </w:p>
    <w:p>
      <w:pPr>
        <w:spacing w:line="240" w:lineRule="auto"/>
        <w:ind w:firstLine="464" w:firstLineChars="200"/>
        <w:jc w:val="left"/>
      </w:pPr>
      <w:r>
        <w:rPr>
          <w:spacing w:val="6"/>
          <w:kern w:val="0"/>
          <w:szCs w:val="21"/>
          <w:fitText w:val="2210" w:id="-1572572415"/>
        </w:rPr>
        <w:t>本标准主要审查人员</w:t>
      </w:r>
      <w:r>
        <w:rPr>
          <w:spacing w:val="1"/>
          <w:kern w:val="0"/>
          <w:fitText w:val="2210" w:id="-1572572415"/>
        </w:rPr>
        <w:t>：</w:t>
      </w:r>
    </w:p>
    <w:p>
      <w:pPr>
        <w:spacing w:line="240" w:lineRule="auto"/>
        <w:ind w:right="-206" w:rightChars="-94" w:firstLine="464" w:firstLineChars="200"/>
        <w:jc w:val="left"/>
        <w:rPr>
          <w:spacing w:val="1"/>
          <w:kern w:val="0"/>
          <w:szCs w:val="21"/>
        </w:rPr>
      </w:pPr>
      <w:r>
        <w:rPr>
          <w:spacing w:val="6"/>
          <w:kern w:val="0"/>
          <w:szCs w:val="21"/>
          <w:fitText w:val="2210" w:id="-1572572416"/>
        </w:rPr>
        <w:t>本标准主要指导人员</w:t>
      </w:r>
      <w:r>
        <w:rPr>
          <w:spacing w:val="1"/>
          <w:kern w:val="0"/>
          <w:szCs w:val="21"/>
          <w:fitText w:val="2210" w:id="-1572572416"/>
        </w:rPr>
        <w:t>：</w:t>
      </w:r>
    </w:p>
    <w:p>
      <w:pPr>
        <w:widowControl/>
        <w:spacing w:line="240" w:lineRule="auto"/>
        <w:jc w:val="left"/>
        <w:rPr>
          <w:spacing w:val="1"/>
          <w:kern w:val="0"/>
          <w:szCs w:val="21"/>
        </w:rPr>
      </w:pPr>
      <w:r>
        <w:rPr>
          <w:spacing w:val="1"/>
          <w:kern w:val="0"/>
          <w:szCs w:val="21"/>
        </w:rPr>
        <w:br w:type="page"/>
      </w:r>
    </w:p>
    <w:sdt>
      <w:sdtPr>
        <w:rPr>
          <w:lang w:val="zh-CN"/>
        </w:rPr>
        <w:id w:val="-982005698"/>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58"/>
            <w:jc w:val="center"/>
          </w:pPr>
          <w:r>
            <w:rPr>
              <w:color w:val="auto"/>
              <w:lang w:val="zh-CN"/>
            </w:rPr>
            <w:t>目</w:t>
          </w:r>
          <w:r>
            <w:rPr>
              <w:rFonts w:hint="eastAsia"/>
              <w:color w:val="auto"/>
              <w:lang w:val="zh-CN"/>
            </w:rPr>
            <w:t>次</w:t>
          </w:r>
        </w:p>
        <w:p>
          <w:pPr>
            <w:pStyle w:val="16"/>
            <w:tabs>
              <w:tab w:val="right" w:leader="dot" w:pos="9264"/>
              <w:tab w:val="clear" w:pos="1050"/>
              <w:tab w:val="clear" w:pos="13948"/>
            </w:tabs>
          </w:pPr>
          <w:r>
            <w:fldChar w:fldCharType="begin"/>
          </w:r>
          <w:r>
            <w:instrText xml:space="preserve"> TOC \o "1-3" \h \z \u </w:instrText>
          </w:r>
          <w:r>
            <w:fldChar w:fldCharType="separate"/>
          </w:r>
          <w:r>
            <w:fldChar w:fldCharType="begin"/>
          </w:r>
          <w:r>
            <w:instrText xml:space="preserve"> HYPERLINK \l _Toc31166 </w:instrText>
          </w:r>
          <w:r>
            <w:fldChar w:fldCharType="separate"/>
          </w:r>
          <w:r>
            <w:rPr>
              <w:rFonts w:ascii="Times New Roman" w:hAnsi="Times New Roman" w:eastAsia="宋体" w:cs="Times New Roman"/>
            </w:rPr>
            <w:t xml:space="preserve">1  </w:t>
          </w:r>
          <w:r>
            <w:rPr>
              <w:rFonts w:ascii="黑体" w:hAnsi="黑体" w:cs="Times New Roman"/>
              <w:bCs w:val="0"/>
            </w:rPr>
            <w:t>总    则</w:t>
          </w:r>
          <w:r>
            <w:tab/>
          </w:r>
          <w:r>
            <w:fldChar w:fldCharType="begin"/>
          </w:r>
          <w:r>
            <w:instrText xml:space="preserve"> PAGEREF _Toc31166 \h </w:instrText>
          </w:r>
          <w:r>
            <w:fldChar w:fldCharType="separate"/>
          </w:r>
          <w:r>
            <w:t>7</w:t>
          </w:r>
          <w:r>
            <w:fldChar w:fldCharType="end"/>
          </w:r>
          <w: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_Toc20146 </w:instrText>
          </w:r>
          <w:r>
            <w:rPr>
              <w:bCs/>
              <w:lang w:val="zh-CN"/>
            </w:rPr>
            <w:fldChar w:fldCharType="separate"/>
          </w:r>
          <w:r>
            <w:rPr>
              <w:rFonts w:ascii="Times New Roman" w:hAnsi="Times New Roman" w:eastAsia="宋体" w:cs="Times New Roman"/>
            </w:rPr>
            <w:t>2</w:t>
          </w:r>
          <w:r>
            <w:rPr>
              <w:rFonts w:ascii="Times New Roman" w:hAnsi="Times New Roman" w:eastAsia="宋体" w:cs="Times New Roman"/>
              <w:szCs w:val="21"/>
            </w:rPr>
            <w:t xml:space="preserve">  </w:t>
          </w:r>
          <w:r>
            <w:rPr>
              <w:rFonts w:ascii="黑体" w:hAnsi="黑体" w:cs="Times New Roman"/>
              <w:bCs w:val="0"/>
            </w:rPr>
            <w:t>术    语</w:t>
          </w:r>
          <w:r>
            <w:tab/>
          </w:r>
          <w:r>
            <w:fldChar w:fldCharType="begin"/>
          </w:r>
          <w:r>
            <w:instrText xml:space="preserve"> PAGEREF _Toc20146 \h </w:instrText>
          </w:r>
          <w:r>
            <w:fldChar w:fldCharType="separate"/>
          </w:r>
          <w:r>
            <w:t>9</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_Toc5294 </w:instrText>
          </w:r>
          <w:r>
            <w:rPr>
              <w:bCs/>
              <w:lang w:val="zh-CN"/>
            </w:rPr>
            <w:fldChar w:fldCharType="separate"/>
          </w:r>
          <w:r>
            <w:rPr>
              <w:rFonts w:ascii="Times New Roman" w:hAnsi="Times New Roman" w:eastAsia="宋体" w:cs="Times New Roman"/>
            </w:rPr>
            <w:t xml:space="preserve">3  </w:t>
          </w:r>
          <w:r>
            <w:rPr>
              <w:rFonts w:ascii="黑体" w:hAnsi="黑体" w:cs="Times New Roman"/>
              <w:bCs w:val="0"/>
            </w:rPr>
            <w:t>基 本 规 定</w:t>
          </w:r>
          <w:r>
            <w:tab/>
          </w:r>
          <w:r>
            <w:fldChar w:fldCharType="begin"/>
          </w:r>
          <w:r>
            <w:instrText xml:space="preserve"> PAGEREF _Toc5294 \h </w:instrText>
          </w:r>
          <w:r>
            <w:fldChar w:fldCharType="separate"/>
          </w:r>
          <w:r>
            <w:t>11</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_Toc2148 </w:instrText>
          </w:r>
          <w:r>
            <w:rPr>
              <w:bCs/>
              <w:lang w:val="zh-CN"/>
            </w:rPr>
            <w:fldChar w:fldCharType="separate"/>
          </w:r>
          <w:r>
            <w:rPr>
              <w:rFonts w:ascii="Times New Roman" w:hAnsi="Times New Roman" w:eastAsia="宋体" w:cs="Times New Roman"/>
            </w:rPr>
            <w:t xml:space="preserve">4  </w:t>
          </w:r>
          <w:r>
            <w:rPr>
              <w:rFonts w:ascii="黑体" w:hAnsi="黑体" w:cs="Times New Roman"/>
              <w:bCs w:val="0"/>
            </w:rPr>
            <w:t>组织实施</w:t>
          </w:r>
          <w:r>
            <w:tab/>
          </w:r>
          <w:r>
            <w:fldChar w:fldCharType="begin"/>
          </w:r>
          <w:r>
            <w:instrText xml:space="preserve"> PAGEREF _Toc2148 \h </w:instrText>
          </w:r>
          <w:r>
            <w:fldChar w:fldCharType="separate"/>
          </w:r>
          <w:r>
            <w:t>15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_Toc24498 </w:instrText>
          </w:r>
          <w:r>
            <w:rPr>
              <w:bCs/>
              <w:lang w:val="zh-CN"/>
            </w:rPr>
            <w:fldChar w:fldCharType="separate"/>
          </w:r>
          <w:r>
            <w:rPr>
              <w:rFonts w:ascii="Times New Roman" w:hAnsi="Times New Roman" w:eastAsia="宋体" w:cs="Times New Roman"/>
              <w:szCs w:val="21"/>
            </w:rPr>
            <w:t>4. 1  一般规定</w:t>
          </w:r>
          <w:r>
            <w:tab/>
          </w:r>
          <w:r>
            <w:fldChar w:fldCharType="begin"/>
          </w:r>
          <w:r>
            <w:instrText xml:space="preserve"> PAGEREF _Toc24498 \h </w:instrText>
          </w:r>
          <w:r>
            <w:fldChar w:fldCharType="separate"/>
          </w:r>
          <w:r>
            <w:t>15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_Toc30756 </w:instrText>
          </w:r>
          <w:r>
            <w:rPr>
              <w:bCs/>
              <w:lang w:val="zh-CN"/>
            </w:rPr>
            <w:fldChar w:fldCharType="separate"/>
          </w:r>
          <w:r>
            <w:rPr>
              <w:rFonts w:ascii="Times New Roman" w:hAnsi="Times New Roman" w:eastAsia="宋体" w:cs="Times New Roman"/>
              <w:szCs w:val="21"/>
            </w:rPr>
            <w:t>4. 2  调适团队</w:t>
          </w:r>
          <w:r>
            <w:tab/>
          </w:r>
          <w:r>
            <w:fldChar w:fldCharType="begin"/>
          </w:r>
          <w:r>
            <w:instrText xml:space="preserve"> PAGEREF _Toc30756 \h </w:instrText>
          </w:r>
          <w:r>
            <w:fldChar w:fldCharType="separate"/>
          </w:r>
          <w:r>
            <w:t>15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_Toc29356 </w:instrText>
          </w:r>
          <w:r>
            <w:rPr>
              <w:bCs/>
              <w:lang w:val="zh-CN"/>
            </w:rPr>
            <w:fldChar w:fldCharType="separate"/>
          </w:r>
          <w:r>
            <w:rPr>
              <w:rFonts w:ascii="Times New Roman" w:hAnsi="Times New Roman" w:eastAsia="宋体" w:cs="Times New Roman"/>
              <w:szCs w:val="21"/>
            </w:rPr>
            <w:t>4. 3  调适实施</w:t>
          </w:r>
          <w:r>
            <w:tab/>
          </w:r>
          <w:r>
            <w:fldChar w:fldCharType="begin"/>
          </w:r>
          <w:r>
            <w:instrText xml:space="preserve"> PAGEREF _Toc29356 \h </w:instrText>
          </w:r>
          <w:r>
            <w:fldChar w:fldCharType="separate"/>
          </w:r>
          <w:r>
            <w:t>17</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_Toc6824 </w:instrText>
          </w:r>
          <w:r>
            <w:rPr>
              <w:bCs/>
              <w:lang w:val="zh-CN"/>
            </w:rPr>
            <w:fldChar w:fldCharType="separate"/>
          </w:r>
          <w:r>
            <w:rPr>
              <w:rFonts w:ascii="Times New Roman" w:hAnsi="Times New Roman" w:eastAsia="宋体" w:cs="Times New Roman"/>
              <w:szCs w:val="21"/>
            </w:rPr>
            <w:t>4. 4  质量控制</w:t>
          </w:r>
          <w:r>
            <w:tab/>
          </w:r>
          <w:r>
            <w:fldChar w:fldCharType="begin"/>
          </w:r>
          <w:r>
            <w:instrText xml:space="preserve"> PAGEREF _Toc6824 \h </w:instrText>
          </w:r>
          <w:r>
            <w:fldChar w:fldCharType="separate"/>
          </w:r>
          <w:r>
            <w:t>19</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_Toc29292 </w:instrText>
          </w:r>
          <w:r>
            <w:rPr>
              <w:bCs/>
              <w:lang w:val="zh-CN"/>
            </w:rPr>
            <w:fldChar w:fldCharType="separate"/>
          </w:r>
          <w:r>
            <w:rPr>
              <w:rFonts w:ascii="Times New Roman" w:hAnsi="Times New Roman" w:eastAsia="宋体" w:cs="Times New Roman"/>
            </w:rPr>
            <w:t xml:space="preserve">5  </w:t>
          </w:r>
          <w:r>
            <w:rPr>
              <w:rFonts w:ascii="黑体" w:hAnsi="黑体" w:cs="Times New Roman"/>
              <w:bCs w:val="0"/>
            </w:rPr>
            <w:t>供热、通风与空调系统</w:t>
          </w:r>
          <w:r>
            <w:tab/>
          </w:r>
          <w:r>
            <w:fldChar w:fldCharType="begin"/>
          </w:r>
          <w:r>
            <w:instrText xml:space="preserve"> PAGEREF _Toc29292 \h </w:instrText>
          </w:r>
          <w:r>
            <w:fldChar w:fldCharType="separate"/>
          </w:r>
          <w:r>
            <w:t>21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_Toc30890 </w:instrText>
          </w:r>
          <w:r>
            <w:rPr>
              <w:bCs/>
              <w:lang w:val="zh-CN"/>
            </w:rPr>
            <w:fldChar w:fldCharType="separate"/>
          </w:r>
          <w:r>
            <w:rPr>
              <w:rFonts w:ascii="Times New Roman" w:hAnsi="Times New Roman" w:eastAsia="宋体" w:cs="Times New Roman"/>
              <w:szCs w:val="21"/>
            </w:rPr>
            <w:t>5. 1  一般规定</w:t>
          </w:r>
          <w:r>
            <w:tab/>
          </w:r>
          <w:r>
            <w:fldChar w:fldCharType="begin"/>
          </w:r>
          <w:r>
            <w:instrText xml:space="preserve"> PAGEREF _Toc30890 \h </w:instrText>
          </w:r>
          <w:r>
            <w:fldChar w:fldCharType="separate"/>
          </w:r>
          <w:r>
            <w:t>21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_Toc1859 </w:instrText>
          </w:r>
          <w:r>
            <w:rPr>
              <w:bCs/>
              <w:lang w:val="zh-CN"/>
            </w:rPr>
            <w:fldChar w:fldCharType="separate"/>
          </w:r>
          <w:r>
            <w:rPr>
              <w:rFonts w:ascii="Times New Roman" w:hAnsi="Times New Roman" w:eastAsia="宋体" w:cs="Times New Roman"/>
              <w:szCs w:val="21"/>
            </w:rPr>
            <w:t xml:space="preserve">5. 2  </w:t>
          </w:r>
          <w:r>
            <w:rPr>
              <w:rFonts w:hint="eastAsia" w:ascii="Times New Roman" w:hAnsi="Times New Roman" w:eastAsia="宋体" w:cs="Times New Roman"/>
              <w:szCs w:val="21"/>
            </w:rPr>
            <w:t>调适预检查</w:t>
          </w:r>
          <w:r>
            <w:tab/>
          </w:r>
          <w:r>
            <w:fldChar w:fldCharType="begin"/>
          </w:r>
          <w:r>
            <w:instrText xml:space="preserve"> PAGEREF _Toc1859 \h </w:instrText>
          </w:r>
          <w:r>
            <w:fldChar w:fldCharType="separate"/>
          </w:r>
          <w:r>
            <w:t>22</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_Toc22958 </w:instrText>
          </w:r>
          <w:r>
            <w:rPr>
              <w:bCs/>
              <w:lang w:val="zh-CN"/>
            </w:rPr>
            <w:fldChar w:fldCharType="separate"/>
          </w:r>
          <w:r>
            <w:rPr>
              <w:rFonts w:ascii="Times New Roman" w:hAnsi="Times New Roman" w:eastAsia="宋体" w:cs="Times New Roman"/>
              <w:szCs w:val="21"/>
            </w:rPr>
            <w:t xml:space="preserve">5. 3  </w:t>
          </w:r>
          <w:r>
            <w:rPr>
              <w:rFonts w:hint="eastAsia" w:ascii="Times New Roman" w:hAnsi="Times New Roman" w:eastAsia="宋体" w:cs="Times New Roman"/>
              <w:szCs w:val="21"/>
            </w:rPr>
            <w:t>单机</w:t>
          </w:r>
          <w:r>
            <w:rPr>
              <w:rFonts w:ascii="Times New Roman" w:hAnsi="Times New Roman" w:eastAsia="宋体" w:cs="Times New Roman"/>
              <w:szCs w:val="21"/>
            </w:rPr>
            <w:t>试运转</w:t>
          </w:r>
          <w:r>
            <w:tab/>
          </w:r>
          <w:r>
            <w:fldChar w:fldCharType="begin"/>
          </w:r>
          <w:r>
            <w:instrText xml:space="preserve"> PAGEREF _Toc22958 \h </w:instrText>
          </w:r>
          <w:r>
            <w:fldChar w:fldCharType="separate"/>
          </w:r>
          <w:r>
            <w:t>23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_Toc311 </w:instrText>
          </w:r>
          <w:r>
            <w:rPr>
              <w:bCs/>
              <w:lang w:val="zh-CN"/>
            </w:rPr>
            <w:fldChar w:fldCharType="separate"/>
          </w:r>
          <w:r>
            <w:rPr>
              <w:rFonts w:ascii="Times New Roman" w:hAnsi="Times New Roman" w:eastAsia="宋体" w:cs="Times New Roman"/>
              <w:szCs w:val="21"/>
            </w:rPr>
            <w:t xml:space="preserve">5. 4  </w:t>
          </w:r>
          <w:r>
            <w:rPr>
              <w:rFonts w:hint="eastAsia" w:ascii="Times New Roman" w:hAnsi="Times New Roman" w:eastAsia="宋体" w:cs="Times New Roman"/>
              <w:szCs w:val="21"/>
            </w:rPr>
            <w:t>设备单机性能调适</w:t>
          </w:r>
          <w:r>
            <w:tab/>
          </w:r>
          <w:r>
            <w:fldChar w:fldCharType="begin"/>
          </w:r>
          <w:r>
            <w:instrText xml:space="preserve"> PAGEREF _Toc311 \h </w:instrText>
          </w:r>
          <w:r>
            <w:fldChar w:fldCharType="separate"/>
          </w:r>
          <w:r>
            <w:t>25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_Toc8690 </w:instrText>
          </w:r>
          <w:r>
            <w:rPr>
              <w:bCs/>
              <w:lang w:val="zh-CN"/>
            </w:rPr>
            <w:fldChar w:fldCharType="separate"/>
          </w:r>
          <w:r>
            <w:rPr>
              <w:rFonts w:ascii="Times New Roman" w:hAnsi="Times New Roman" w:eastAsia="宋体" w:cs="Times New Roman"/>
              <w:szCs w:val="21"/>
            </w:rPr>
            <w:t xml:space="preserve">5. 5  </w:t>
          </w:r>
          <w:r>
            <w:rPr>
              <w:rFonts w:hint="eastAsia" w:ascii="Times New Roman" w:hAnsi="Times New Roman" w:eastAsia="宋体" w:cs="Times New Roman"/>
              <w:szCs w:val="21"/>
            </w:rPr>
            <w:t>系统平衡调适</w:t>
          </w:r>
          <w:r>
            <w:tab/>
          </w:r>
          <w:r>
            <w:fldChar w:fldCharType="begin"/>
          </w:r>
          <w:r>
            <w:instrText xml:space="preserve"> PAGEREF _Toc8690 \h </w:instrText>
          </w:r>
          <w:r>
            <w:fldChar w:fldCharType="separate"/>
          </w:r>
          <w:r>
            <w:t>27</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_Toc24243 </w:instrText>
          </w:r>
          <w:r>
            <w:rPr>
              <w:bCs/>
              <w:lang w:val="zh-CN"/>
            </w:rPr>
            <w:fldChar w:fldCharType="separate"/>
          </w:r>
          <w:r>
            <w:rPr>
              <w:rFonts w:ascii="Times New Roman" w:hAnsi="Times New Roman" w:eastAsia="宋体" w:cs="Times New Roman"/>
              <w:szCs w:val="21"/>
            </w:rPr>
            <w:t xml:space="preserve">5. 6  </w:t>
          </w:r>
          <w:r>
            <w:rPr>
              <w:rFonts w:hint="eastAsia" w:ascii="Times New Roman" w:hAnsi="Times New Roman" w:eastAsia="宋体" w:cs="Times New Roman"/>
              <w:szCs w:val="21"/>
            </w:rPr>
            <w:t>联合调适</w:t>
          </w:r>
          <w:r>
            <w:tab/>
          </w:r>
          <w:r>
            <w:fldChar w:fldCharType="begin"/>
          </w:r>
          <w:r>
            <w:instrText xml:space="preserve"> PAGEREF _Toc24243 \h </w:instrText>
          </w:r>
          <w:r>
            <w:fldChar w:fldCharType="separate"/>
          </w:r>
          <w:r>
            <w:t>29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_Toc23752 </w:instrText>
          </w:r>
          <w:r>
            <w:rPr>
              <w:bCs/>
              <w:lang w:val="zh-CN"/>
            </w:rPr>
            <w:fldChar w:fldCharType="separate"/>
          </w:r>
          <w:r>
            <w:rPr>
              <w:rFonts w:hint="eastAsia" w:ascii="Times New Roman" w:hAnsi="Times New Roman" w:eastAsia="宋体" w:cs="Times New Roman"/>
              <w:szCs w:val="21"/>
            </w:rPr>
            <w:t xml:space="preserve">5. </w:t>
          </w:r>
          <w:r>
            <w:rPr>
              <w:rFonts w:ascii="Times New Roman" w:hAnsi="Times New Roman" w:eastAsia="宋体" w:cs="Times New Roman"/>
              <w:szCs w:val="21"/>
            </w:rPr>
            <w:t>7</w:t>
          </w:r>
          <w:r>
            <w:rPr>
              <w:rFonts w:hint="eastAsia" w:ascii="Times New Roman" w:hAnsi="Times New Roman" w:eastAsia="宋体" w:cs="Times New Roman"/>
              <w:szCs w:val="21"/>
            </w:rPr>
            <w:t xml:space="preserve">  季节性验证</w:t>
          </w:r>
          <w:r>
            <w:tab/>
          </w:r>
          <w:r>
            <w:fldChar w:fldCharType="begin"/>
          </w:r>
          <w:r>
            <w:instrText xml:space="preserve"> PAGEREF _Toc23752 \h </w:instrText>
          </w:r>
          <w:r>
            <w:fldChar w:fldCharType="separate"/>
          </w:r>
          <w:r>
            <w:t>30</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_Toc20976 </w:instrText>
          </w:r>
          <w:r>
            <w:rPr>
              <w:bCs/>
              <w:lang w:val="zh-CN"/>
            </w:rPr>
            <w:fldChar w:fldCharType="separate"/>
          </w:r>
          <w:r>
            <w:rPr>
              <w:rFonts w:ascii="Times New Roman" w:hAnsi="Times New Roman" w:eastAsia="宋体" w:cs="Times New Roman"/>
            </w:rPr>
            <w:t xml:space="preserve">6  </w:t>
          </w:r>
          <w:r>
            <w:rPr>
              <w:rFonts w:ascii="黑体" w:hAnsi="黑体" w:cs="Times New Roman"/>
              <w:bCs w:val="0"/>
            </w:rPr>
            <w:t>电气系统</w:t>
          </w:r>
          <w:r>
            <w:tab/>
          </w:r>
          <w:r>
            <w:fldChar w:fldCharType="begin"/>
          </w:r>
          <w:r>
            <w:instrText xml:space="preserve"> PAGEREF _Toc20976 \h </w:instrText>
          </w:r>
          <w:r>
            <w:fldChar w:fldCharType="separate"/>
          </w:r>
          <w:r>
            <w:t>31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_Toc16115 </w:instrText>
          </w:r>
          <w:r>
            <w:rPr>
              <w:bCs/>
              <w:lang w:val="zh-CN"/>
            </w:rPr>
            <w:fldChar w:fldCharType="separate"/>
          </w:r>
          <w:r>
            <w:rPr>
              <w:rFonts w:ascii="Times New Roman" w:hAnsi="Times New Roman" w:eastAsia="宋体" w:cs="Times New Roman"/>
              <w:szCs w:val="21"/>
            </w:rPr>
            <w:t>6. 1  一般规定</w:t>
          </w:r>
          <w:r>
            <w:tab/>
          </w:r>
          <w:r>
            <w:fldChar w:fldCharType="begin"/>
          </w:r>
          <w:r>
            <w:instrText xml:space="preserve"> PAGEREF _Toc16115 \h </w:instrText>
          </w:r>
          <w:r>
            <w:fldChar w:fldCharType="separate"/>
          </w:r>
          <w:r>
            <w:t>31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_Toc616 </w:instrText>
          </w:r>
          <w:r>
            <w:rPr>
              <w:bCs/>
              <w:lang w:val="zh-CN"/>
            </w:rPr>
            <w:fldChar w:fldCharType="separate"/>
          </w:r>
          <w:r>
            <w:rPr>
              <w:rFonts w:ascii="Times New Roman" w:hAnsi="Times New Roman" w:eastAsia="宋体" w:cs="Times New Roman"/>
              <w:szCs w:val="21"/>
            </w:rPr>
            <w:t xml:space="preserve">6. 2  </w:t>
          </w:r>
          <w:r>
            <w:rPr>
              <w:rFonts w:ascii="Times New Roman" w:hAnsi="Times New Roman" w:eastAsia="宋体" w:cs="Times New Roman"/>
              <w:bCs w:val="0"/>
              <w:szCs w:val="21"/>
            </w:rPr>
            <w:t>调适预检查</w:t>
          </w:r>
          <w:r>
            <w:tab/>
          </w:r>
          <w:r>
            <w:fldChar w:fldCharType="begin"/>
          </w:r>
          <w:r>
            <w:instrText xml:space="preserve"> PAGEREF _Toc616 \h </w:instrText>
          </w:r>
          <w:r>
            <w:fldChar w:fldCharType="separate"/>
          </w:r>
          <w:r>
            <w:t>32</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_Toc2238 </w:instrText>
          </w:r>
          <w:r>
            <w:rPr>
              <w:bCs/>
              <w:lang w:val="zh-CN"/>
            </w:rPr>
            <w:fldChar w:fldCharType="separate"/>
          </w:r>
          <w:r>
            <w:rPr>
              <w:rFonts w:ascii="Times New Roman" w:hAnsi="Times New Roman" w:eastAsia="宋体" w:cs="Times New Roman"/>
              <w:szCs w:val="21"/>
            </w:rPr>
            <w:t>6. 3  低压装置检查和测试</w:t>
          </w:r>
          <w:r>
            <w:tab/>
          </w:r>
          <w:r>
            <w:fldChar w:fldCharType="begin"/>
          </w:r>
          <w:r>
            <w:instrText xml:space="preserve"> PAGEREF _Toc2238 \h </w:instrText>
          </w:r>
          <w:r>
            <w:fldChar w:fldCharType="separate"/>
          </w:r>
          <w:r>
            <w:t>33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_Toc29453 </w:instrText>
          </w:r>
          <w:r>
            <w:rPr>
              <w:bCs/>
              <w:lang w:val="zh-CN"/>
            </w:rPr>
            <w:fldChar w:fldCharType="separate"/>
          </w:r>
          <w:r>
            <w:rPr>
              <w:rFonts w:ascii="Times New Roman" w:hAnsi="Times New Roman" w:eastAsia="宋体" w:cs="Times New Roman"/>
              <w:szCs w:val="21"/>
            </w:rPr>
            <w:t>6. 4  主要设备、系统检查和测试</w:t>
          </w:r>
          <w:r>
            <w:tab/>
          </w:r>
          <w:r>
            <w:fldChar w:fldCharType="begin"/>
          </w:r>
          <w:r>
            <w:instrText xml:space="preserve"> PAGEREF _Toc29453 \h </w:instrText>
          </w:r>
          <w:r>
            <w:fldChar w:fldCharType="separate"/>
          </w:r>
          <w:r>
            <w:t>36</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_Toc11742 </w:instrText>
          </w:r>
          <w:r>
            <w:rPr>
              <w:bCs/>
              <w:lang w:val="zh-CN"/>
            </w:rPr>
            <w:fldChar w:fldCharType="separate"/>
          </w:r>
          <w:r>
            <w:rPr>
              <w:rFonts w:ascii="Times New Roman" w:hAnsi="Times New Roman" w:eastAsia="宋体" w:cs="Times New Roman"/>
              <w:szCs w:val="21"/>
            </w:rPr>
            <w:t>6. 5  联合调适</w:t>
          </w:r>
          <w:r>
            <w:tab/>
          </w:r>
          <w:r>
            <w:fldChar w:fldCharType="begin"/>
          </w:r>
          <w:r>
            <w:instrText xml:space="preserve"> PAGEREF _Toc11742 \h </w:instrText>
          </w:r>
          <w:r>
            <w:fldChar w:fldCharType="separate"/>
          </w:r>
          <w:r>
            <w:t>42</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_Toc31521 </w:instrText>
          </w:r>
          <w:r>
            <w:rPr>
              <w:bCs/>
              <w:lang w:val="zh-CN"/>
            </w:rPr>
            <w:fldChar w:fldCharType="separate"/>
          </w:r>
          <w:r>
            <w:rPr>
              <w:rFonts w:ascii="Times New Roman" w:hAnsi="Times New Roman" w:eastAsia="宋体" w:cs="Times New Roman"/>
            </w:rPr>
            <w:t xml:space="preserve">7  </w:t>
          </w:r>
          <w:r>
            <w:rPr>
              <w:rFonts w:ascii="黑体" w:hAnsi="黑体" w:cs="Times New Roman"/>
              <w:bCs w:val="0"/>
            </w:rPr>
            <w:t>给排水系统</w:t>
          </w:r>
          <w:r>
            <w:tab/>
          </w:r>
          <w:r>
            <w:fldChar w:fldCharType="begin"/>
          </w:r>
          <w:r>
            <w:instrText xml:space="preserve"> PAGEREF _Toc31521 \h </w:instrText>
          </w:r>
          <w:r>
            <w:fldChar w:fldCharType="separate"/>
          </w:r>
          <w:r>
            <w:t>43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_Toc6502 </w:instrText>
          </w:r>
          <w:r>
            <w:rPr>
              <w:bCs/>
              <w:lang w:val="zh-CN"/>
            </w:rPr>
            <w:fldChar w:fldCharType="separate"/>
          </w:r>
          <w:r>
            <w:rPr>
              <w:rFonts w:ascii="Times New Roman" w:hAnsi="Times New Roman" w:eastAsia="宋体" w:cs="Times New Roman"/>
              <w:szCs w:val="21"/>
            </w:rPr>
            <w:t>7. 1  一般规定</w:t>
          </w:r>
          <w:r>
            <w:tab/>
          </w:r>
          <w:r>
            <w:fldChar w:fldCharType="begin"/>
          </w:r>
          <w:r>
            <w:instrText xml:space="preserve"> PAGEREF _Toc6502 \h </w:instrText>
          </w:r>
          <w:r>
            <w:fldChar w:fldCharType="separate"/>
          </w:r>
          <w:r>
            <w:t>43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_Toc28382 </w:instrText>
          </w:r>
          <w:r>
            <w:rPr>
              <w:bCs/>
              <w:lang w:val="zh-CN"/>
            </w:rPr>
            <w:fldChar w:fldCharType="separate"/>
          </w:r>
          <w:r>
            <w:rPr>
              <w:rFonts w:ascii="Times New Roman" w:hAnsi="Times New Roman" w:eastAsia="宋体" w:cs="Times New Roman"/>
              <w:szCs w:val="21"/>
            </w:rPr>
            <w:t>7. 2  调适预检查</w:t>
          </w:r>
          <w:r>
            <w:tab/>
          </w:r>
          <w:r>
            <w:fldChar w:fldCharType="begin"/>
          </w:r>
          <w:r>
            <w:instrText xml:space="preserve"> PAGEREF _Toc28382 \h </w:instrText>
          </w:r>
          <w:r>
            <w:fldChar w:fldCharType="separate"/>
          </w:r>
          <w:r>
            <w:t>44</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_Toc22097 </w:instrText>
          </w:r>
          <w:r>
            <w:rPr>
              <w:bCs/>
              <w:lang w:val="zh-CN"/>
            </w:rPr>
            <w:fldChar w:fldCharType="separate"/>
          </w:r>
          <w:r>
            <w:rPr>
              <w:rFonts w:ascii="Times New Roman" w:hAnsi="Times New Roman" w:eastAsia="宋体" w:cs="Times New Roman"/>
              <w:szCs w:val="21"/>
            </w:rPr>
            <w:t>7. 3  给水系统</w:t>
          </w:r>
          <w:r>
            <w:tab/>
          </w:r>
          <w:r>
            <w:fldChar w:fldCharType="begin"/>
          </w:r>
          <w:r>
            <w:instrText xml:space="preserve"> PAGEREF _Toc22097 \h </w:instrText>
          </w:r>
          <w:r>
            <w:fldChar w:fldCharType="separate"/>
          </w:r>
          <w:r>
            <w:t>45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_Toc15953 </w:instrText>
          </w:r>
          <w:r>
            <w:rPr>
              <w:bCs/>
              <w:lang w:val="zh-CN"/>
            </w:rPr>
            <w:fldChar w:fldCharType="separate"/>
          </w:r>
          <w:r>
            <w:rPr>
              <w:rFonts w:ascii="Times New Roman" w:hAnsi="Times New Roman" w:eastAsia="宋体" w:cs="Times New Roman"/>
              <w:szCs w:val="21"/>
            </w:rPr>
            <w:t>7. 4  排水系统</w:t>
          </w:r>
          <w:r>
            <w:tab/>
          </w:r>
          <w:r>
            <w:fldChar w:fldCharType="begin"/>
          </w:r>
          <w:r>
            <w:instrText xml:space="preserve"> PAGEREF _Toc15953 \h </w:instrText>
          </w:r>
          <w:r>
            <w:fldChar w:fldCharType="separate"/>
          </w:r>
          <w:r>
            <w:t>47</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_Toc26996 </w:instrText>
          </w:r>
          <w:r>
            <w:rPr>
              <w:bCs/>
              <w:lang w:val="zh-CN"/>
            </w:rPr>
            <w:fldChar w:fldCharType="separate"/>
          </w:r>
          <w:r>
            <w:rPr>
              <w:rFonts w:ascii="Times New Roman" w:hAnsi="Times New Roman" w:eastAsia="宋体" w:cs="Times New Roman"/>
              <w:szCs w:val="21"/>
            </w:rPr>
            <w:t>7. 5  非传统水源利用系统</w:t>
          </w:r>
          <w:r>
            <w:tab/>
          </w:r>
          <w:r>
            <w:fldChar w:fldCharType="begin"/>
          </w:r>
          <w:r>
            <w:instrText xml:space="preserve"> PAGEREF _Toc26996 \h </w:instrText>
          </w:r>
          <w:r>
            <w:fldChar w:fldCharType="separate"/>
          </w:r>
          <w:r>
            <w:t>48</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_Toc17427 </w:instrText>
          </w:r>
          <w:r>
            <w:rPr>
              <w:bCs/>
              <w:lang w:val="zh-CN"/>
            </w:rPr>
            <w:fldChar w:fldCharType="separate"/>
          </w:r>
          <w:r>
            <w:rPr>
              <w:rFonts w:ascii="Times New Roman" w:hAnsi="Times New Roman" w:eastAsia="宋体" w:cs="Times New Roman"/>
            </w:rPr>
            <w:t xml:space="preserve">8  </w:t>
          </w:r>
          <w:r>
            <w:rPr>
              <w:rFonts w:ascii="黑体" w:hAnsi="黑体" w:cs="Times New Roman"/>
              <w:bCs w:val="0"/>
            </w:rPr>
            <w:t>建筑智能化系统</w:t>
          </w:r>
          <w:r>
            <w:tab/>
          </w:r>
          <w:r>
            <w:fldChar w:fldCharType="begin"/>
          </w:r>
          <w:r>
            <w:instrText xml:space="preserve"> PAGEREF _Toc17427 \h </w:instrText>
          </w:r>
          <w:r>
            <w:fldChar w:fldCharType="separate"/>
          </w:r>
          <w:r>
            <w:t>49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_Toc20430 </w:instrText>
          </w:r>
          <w:r>
            <w:rPr>
              <w:bCs/>
              <w:lang w:val="zh-CN"/>
            </w:rPr>
            <w:fldChar w:fldCharType="separate"/>
          </w:r>
          <w:r>
            <w:rPr>
              <w:rFonts w:ascii="Times New Roman" w:hAnsi="Times New Roman" w:eastAsia="宋体" w:cs="Times New Roman"/>
              <w:szCs w:val="21"/>
            </w:rPr>
            <w:t>8. 1  一般规定</w:t>
          </w:r>
          <w:r>
            <w:tab/>
          </w:r>
          <w:r>
            <w:fldChar w:fldCharType="begin"/>
          </w:r>
          <w:r>
            <w:instrText xml:space="preserve"> PAGEREF _Toc20430 \h </w:instrText>
          </w:r>
          <w:r>
            <w:fldChar w:fldCharType="separate"/>
          </w:r>
          <w:r>
            <w:t>49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_Toc2757 </w:instrText>
          </w:r>
          <w:r>
            <w:rPr>
              <w:bCs/>
              <w:lang w:val="zh-CN"/>
            </w:rPr>
            <w:fldChar w:fldCharType="separate"/>
          </w:r>
          <w:r>
            <w:rPr>
              <w:rFonts w:ascii="Times New Roman" w:hAnsi="Times New Roman" w:eastAsia="宋体" w:cs="Times New Roman"/>
              <w:szCs w:val="21"/>
            </w:rPr>
            <w:t>8. 2  调适预检查</w:t>
          </w:r>
          <w:r>
            <w:tab/>
          </w:r>
          <w:r>
            <w:fldChar w:fldCharType="begin"/>
          </w:r>
          <w:r>
            <w:instrText xml:space="preserve"> PAGEREF _Toc2757 \h </w:instrText>
          </w:r>
          <w:r>
            <w:fldChar w:fldCharType="separate"/>
          </w:r>
          <w:r>
            <w:t>49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_Toc27796 </w:instrText>
          </w:r>
          <w:r>
            <w:rPr>
              <w:bCs/>
              <w:lang w:val="zh-CN"/>
            </w:rPr>
            <w:fldChar w:fldCharType="separate"/>
          </w:r>
          <w:r>
            <w:rPr>
              <w:rFonts w:ascii="Times New Roman" w:hAnsi="Times New Roman" w:eastAsia="宋体" w:cs="Times New Roman"/>
              <w:szCs w:val="21"/>
            </w:rPr>
            <w:t>8. 3  暖通空调智能系统</w:t>
          </w:r>
          <w:r>
            <w:tab/>
          </w:r>
          <w:r>
            <w:fldChar w:fldCharType="begin"/>
          </w:r>
          <w:r>
            <w:instrText xml:space="preserve"> PAGEREF _Toc27796 \h </w:instrText>
          </w:r>
          <w:r>
            <w:fldChar w:fldCharType="separate"/>
          </w:r>
          <w:r>
            <w:t>50</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_Toc18303 </w:instrText>
          </w:r>
          <w:r>
            <w:rPr>
              <w:bCs/>
              <w:lang w:val="zh-CN"/>
            </w:rPr>
            <w:fldChar w:fldCharType="separate"/>
          </w:r>
          <w:r>
            <w:rPr>
              <w:rFonts w:ascii="Times New Roman" w:hAnsi="Times New Roman" w:eastAsia="宋体" w:cs="Times New Roman"/>
              <w:szCs w:val="21"/>
            </w:rPr>
            <w:t>8. 4  智能照明系统</w:t>
          </w:r>
          <w:r>
            <w:tab/>
          </w:r>
          <w:r>
            <w:fldChar w:fldCharType="begin"/>
          </w:r>
          <w:r>
            <w:instrText xml:space="preserve"> PAGEREF _Toc18303 \h </w:instrText>
          </w:r>
          <w:r>
            <w:fldChar w:fldCharType="separate"/>
          </w:r>
          <w:r>
            <w:t>52</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_Toc19565 </w:instrText>
          </w:r>
          <w:r>
            <w:rPr>
              <w:bCs/>
              <w:lang w:val="zh-CN"/>
            </w:rPr>
            <w:fldChar w:fldCharType="separate"/>
          </w:r>
          <w:r>
            <w:rPr>
              <w:rFonts w:ascii="Times New Roman" w:hAnsi="Times New Roman" w:eastAsia="宋体" w:cs="Times New Roman"/>
              <w:szCs w:val="21"/>
            </w:rPr>
            <w:t>8. 5  给排水智能系统</w:t>
          </w:r>
          <w:r>
            <w:tab/>
          </w:r>
          <w:r>
            <w:fldChar w:fldCharType="begin"/>
          </w:r>
          <w:r>
            <w:instrText xml:space="preserve"> PAGEREF _Toc19565 \h </w:instrText>
          </w:r>
          <w:r>
            <w:fldChar w:fldCharType="separate"/>
          </w:r>
          <w:r>
            <w:t>53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_Toc30856 </w:instrText>
          </w:r>
          <w:r>
            <w:rPr>
              <w:bCs/>
              <w:lang w:val="zh-CN"/>
            </w:rPr>
            <w:fldChar w:fldCharType="separate"/>
          </w:r>
          <w:r>
            <w:rPr>
              <w:rFonts w:ascii="Times New Roman" w:hAnsi="Times New Roman" w:eastAsia="宋体" w:cs="Times New Roman"/>
              <w:szCs w:val="21"/>
            </w:rPr>
            <w:t>8. 6  能耗监测系统</w:t>
          </w:r>
          <w:r>
            <w:tab/>
          </w:r>
          <w:r>
            <w:fldChar w:fldCharType="begin"/>
          </w:r>
          <w:r>
            <w:instrText xml:space="preserve"> PAGEREF _Toc30856 \h </w:instrText>
          </w:r>
          <w:r>
            <w:fldChar w:fldCharType="separate"/>
          </w:r>
          <w:r>
            <w:t>53</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_Toc4022 </w:instrText>
          </w:r>
          <w:r>
            <w:rPr>
              <w:bCs/>
              <w:lang w:val="zh-CN"/>
            </w:rPr>
            <w:fldChar w:fldCharType="separate"/>
          </w:r>
          <w:r>
            <w:rPr>
              <w:rFonts w:ascii="Times New Roman" w:hAnsi="Times New Roman" w:eastAsia="宋体" w:cs="Times New Roman"/>
            </w:rPr>
            <w:t xml:space="preserve">9  </w:t>
          </w:r>
          <w:r>
            <w:rPr>
              <w:rFonts w:ascii="黑体" w:hAnsi="黑体" w:cs="Times New Roman"/>
              <w:bCs w:val="0"/>
            </w:rPr>
            <w:t>调适验收</w:t>
          </w:r>
          <w:r>
            <w:tab/>
          </w:r>
          <w:r>
            <w:fldChar w:fldCharType="begin"/>
          </w:r>
          <w:r>
            <w:instrText xml:space="preserve"> PAGEREF _Toc4022 \h </w:instrText>
          </w:r>
          <w:r>
            <w:fldChar w:fldCharType="separate"/>
          </w:r>
          <w:r>
            <w:t>55</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_Toc21275 </w:instrText>
          </w:r>
          <w:r>
            <w:rPr>
              <w:bCs/>
              <w:lang w:val="zh-CN"/>
            </w:rPr>
            <w:fldChar w:fldCharType="separate"/>
          </w:r>
          <w:r>
            <w:rPr>
              <w:rFonts w:hint="eastAsia" w:ascii="宋体" w:hAnsi="宋体" w:eastAsia="宋体"/>
              <w:bCs w:val="0"/>
              <w:szCs w:val="28"/>
            </w:rPr>
            <w:t>附录A.</w:t>
          </w:r>
          <w:r>
            <w:rPr>
              <w:rFonts w:hint="eastAsia" w:ascii="宋体" w:hAnsi="宋体"/>
              <w:bCs w:val="0"/>
              <w:szCs w:val="28"/>
              <w:lang w:val="en-US" w:eastAsia="zh-CN"/>
            </w:rPr>
            <w:t xml:space="preserve"> </w:t>
          </w:r>
          <w:r>
            <w:rPr>
              <w:rFonts w:hint="eastAsia" w:ascii="宋体" w:hAnsi="宋体" w:eastAsia="宋体"/>
              <w:bCs w:val="0"/>
              <w:szCs w:val="28"/>
            </w:rPr>
            <w:t>调适仪表要求</w:t>
          </w:r>
          <w:r>
            <w:tab/>
          </w:r>
          <w:r>
            <w:fldChar w:fldCharType="begin"/>
          </w:r>
          <w:r>
            <w:instrText xml:space="preserve"> PAGEREF _Toc21275 \h </w:instrText>
          </w:r>
          <w:r>
            <w:fldChar w:fldCharType="separate"/>
          </w:r>
          <w:r>
            <w:t>61</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_Toc7117 </w:instrText>
          </w:r>
          <w:r>
            <w:rPr>
              <w:bCs/>
              <w:lang w:val="zh-CN"/>
            </w:rPr>
            <w:fldChar w:fldCharType="separate"/>
          </w:r>
          <w:r>
            <w:rPr>
              <w:rFonts w:hint="eastAsia" w:ascii="宋体" w:hAnsi="宋体" w:eastAsia="宋体"/>
              <w:bCs w:val="0"/>
              <w:szCs w:val="28"/>
            </w:rPr>
            <w:t>附录</w:t>
          </w:r>
          <w:r>
            <w:rPr>
              <w:rFonts w:ascii="宋体" w:hAnsi="宋体" w:eastAsia="宋体"/>
              <w:bCs w:val="0"/>
              <w:szCs w:val="28"/>
            </w:rPr>
            <w:t>B</w:t>
          </w:r>
          <w:r>
            <w:rPr>
              <w:rFonts w:hint="eastAsia" w:ascii="宋体" w:hAnsi="宋体" w:eastAsia="宋体"/>
              <w:bCs w:val="0"/>
              <w:szCs w:val="28"/>
            </w:rPr>
            <w:t>.</w:t>
          </w:r>
          <w:r>
            <w:rPr>
              <w:rFonts w:hint="eastAsia" w:ascii="宋体" w:hAnsi="宋体"/>
              <w:bCs w:val="0"/>
              <w:szCs w:val="28"/>
              <w:lang w:val="en-US" w:eastAsia="zh-CN"/>
            </w:rPr>
            <w:t xml:space="preserve"> </w:t>
          </w:r>
          <w:r>
            <w:rPr>
              <w:rFonts w:hint="eastAsia" w:ascii="宋体" w:hAnsi="宋体" w:eastAsia="宋体"/>
              <w:bCs w:val="0"/>
              <w:szCs w:val="28"/>
            </w:rPr>
            <w:t>问题日志模板</w:t>
          </w:r>
          <w:r>
            <w:tab/>
          </w:r>
          <w:r>
            <w:fldChar w:fldCharType="begin"/>
          </w:r>
          <w:r>
            <w:instrText xml:space="preserve"> PAGEREF _Toc7117 \h </w:instrText>
          </w:r>
          <w:r>
            <w:fldChar w:fldCharType="separate"/>
          </w:r>
          <w:r>
            <w:t>62</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_Toc16388 </w:instrText>
          </w:r>
          <w:r>
            <w:rPr>
              <w:bCs/>
              <w:lang w:val="zh-CN"/>
            </w:rPr>
            <w:fldChar w:fldCharType="separate"/>
          </w:r>
          <w:r>
            <w:rPr>
              <w:rFonts w:hint="eastAsia" w:ascii="宋体" w:hAnsi="宋体" w:eastAsia="宋体"/>
              <w:bCs w:val="0"/>
              <w:szCs w:val="28"/>
            </w:rPr>
            <w:t>附录</w:t>
          </w:r>
          <w:r>
            <w:rPr>
              <w:rFonts w:hint="eastAsia" w:ascii="宋体" w:hAnsi="宋体"/>
              <w:bCs w:val="0"/>
              <w:szCs w:val="28"/>
              <w:lang w:val="en-US" w:eastAsia="zh-CN"/>
            </w:rPr>
            <w:t>C</w:t>
          </w:r>
          <w:r>
            <w:rPr>
              <w:rFonts w:hint="eastAsia" w:ascii="宋体" w:hAnsi="宋体" w:eastAsia="宋体"/>
              <w:bCs w:val="0"/>
              <w:szCs w:val="28"/>
            </w:rPr>
            <w:t>.</w:t>
          </w:r>
          <w:r>
            <w:rPr>
              <w:rFonts w:hint="eastAsia"/>
            </w:rPr>
            <w:t xml:space="preserve"> </w:t>
          </w:r>
          <w:r>
            <w:rPr>
              <w:rFonts w:hint="eastAsia" w:ascii="宋体" w:hAnsi="宋体" w:eastAsia="宋体"/>
              <w:bCs w:val="0"/>
              <w:szCs w:val="28"/>
            </w:rPr>
            <w:t>风系统平衡调适程序</w:t>
          </w:r>
          <w:r>
            <w:tab/>
          </w:r>
          <w:r>
            <w:fldChar w:fldCharType="begin"/>
          </w:r>
          <w:r>
            <w:instrText xml:space="preserve"> PAGEREF _Toc16388 \h </w:instrText>
          </w:r>
          <w:r>
            <w:fldChar w:fldCharType="separate"/>
          </w:r>
          <w:r>
            <w:t>63</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_Toc29609 </w:instrText>
          </w:r>
          <w:r>
            <w:rPr>
              <w:bCs/>
              <w:lang w:val="zh-CN"/>
            </w:rPr>
            <w:fldChar w:fldCharType="separate"/>
          </w:r>
          <w:r>
            <w:rPr>
              <w:rFonts w:hint="eastAsia" w:ascii="宋体" w:hAnsi="宋体" w:eastAsia="宋体"/>
              <w:bCs w:val="0"/>
              <w:szCs w:val="28"/>
            </w:rPr>
            <w:t>附录</w:t>
          </w:r>
          <w:r>
            <w:rPr>
              <w:rFonts w:hint="eastAsia" w:ascii="宋体" w:hAnsi="宋体"/>
              <w:bCs w:val="0"/>
              <w:szCs w:val="28"/>
              <w:lang w:val="en-US" w:eastAsia="zh-CN"/>
            </w:rPr>
            <w:t>D</w:t>
          </w:r>
          <w:r>
            <w:rPr>
              <w:rFonts w:hint="eastAsia" w:ascii="宋体" w:hAnsi="宋体" w:eastAsia="宋体"/>
              <w:bCs w:val="0"/>
              <w:szCs w:val="28"/>
            </w:rPr>
            <w:t>.</w:t>
          </w:r>
          <w:r>
            <w:rPr>
              <w:rFonts w:hint="eastAsia"/>
            </w:rPr>
            <w:t xml:space="preserve"> </w:t>
          </w:r>
          <w:r>
            <w:rPr>
              <w:rFonts w:hint="eastAsia" w:ascii="宋体" w:hAnsi="宋体" w:eastAsia="宋体"/>
              <w:bCs w:val="0"/>
              <w:szCs w:val="28"/>
            </w:rPr>
            <w:t>水系统平衡调适程序</w:t>
          </w:r>
          <w:r>
            <w:tab/>
          </w:r>
          <w:r>
            <w:fldChar w:fldCharType="begin"/>
          </w:r>
          <w:r>
            <w:instrText xml:space="preserve"> PAGEREF _Toc29609 \h </w:instrText>
          </w:r>
          <w:r>
            <w:fldChar w:fldCharType="separate"/>
          </w:r>
          <w:r>
            <w:t>65</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_Toc26190 </w:instrText>
          </w:r>
          <w:r>
            <w:rPr>
              <w:bCs/>
              <w:lang w:val="zh-CN"/>
            </w:rPr>
            <w:fldChar w:fldCharType="separate"/>
          </w:r>
          <w:r>
            <w:rPr>
              <w:rFonts w:hint="eastAsia" w:ascii="宋体" w:hAnsi="宋体" w:eastAsia="宋体"/>
              <w:bCs w:val="0"/>
              <w:szCs w:val="28"/>
            </w:rPr>
            <w:t>附录</w:t>
          </w:r>
          <w:r>
            <w:rPr>
              <w:rFonts w:hint="eastAsia" w:ascii="宋体" w:hAnsi="宋体"/>
              <w:bCs w:val="0"/>
              <w:szCs w:val="28"/>
              <w:lang w:val="en-US" w:eastAsia="zh-CN"/>
            </w:rPr>
            <w:t>E</w:t>
          </w:r>
          <w:r>
            <w:rPr>
              <w:rFonts w:hint="eastAsia" w:ascii="宋体" w:hAnsi="宋体" w:eastAsia="宋体"/>
              <w:bCs w:val="0"/>
              <w:szCs w:val="28"/>
            </w:rPr>
            <w:t>.</w:t>
          </w:r>
          <w:r>
            <w:rPr>
              <w:rFonts w:hint="eastAsia"/>
            </w:rPr>
            <w:t xml:space="preserve"> </w:t>
          </w:r>
          <w:r>
            <w:rPr>
              <w:rFonts w:hint="eastAsia" w:ascii="宋体" w:hAnsi="宋体" w:eastAsia="宋体"/>
              <w:bCs w:val="0"/>
              <w:szCs w:val="28"/>
            </w:rPr>
            <w:t>机电系统验收模板</w:t>
          </w:r>
          <w:r>
            <w:tab/>
          </w:r>
          <w:r>
            <w:fldChar w:fldCharType="begin"/>
          </w:r>
          <w:r>
            <w:instrText xml:space="preserve"> PAGEREF _Toc26190 \h </w:instrText>
          </w:r>
          <w:r>
            <w:fldChar w:fldCharType="separate"/>
          </w:r>
          <w:r>
            <w:t>70</w:t>
          </w:r>
          <w:r>
            <w:fldChar w:fldCharType="end"/>
          </w:r>
          <w:r>
            <w:rPr>
              <w:bCs/>
              <w:lang w:val="zh-CN"/>
            </w:rPr>
            <w:fldChar w:fldCharType="end"/>
          </w:r>
        </w:p>
        <w:p>
          <w:pPr>
            <w:pStyle w:val="19"/>
            <w:tabs>
              <w:tab w:val="right" w:leader="dot" w:pos="9264"/>
            </w:tabs>
          </w:pPr>
          <w:r>
            <w:rPr>
              <w:bCs/>
              <w:lang w:val="zh-CN"/>
            </w:rPr>
            <w:fldChar w:fldCharType="begin"/>
          </w:r>
          <w:r>
            <w:rPr>
              <w:bCs/>
              <w:lang w:val="zh-CN"/>
            </w:rPr>
            <w:instrText xml:space="preserve"> HYPERLINK \l _Toc23120 </w:instrText>
          </w:r>
          <w:r>
            <w:rPr>
              <w:bCs/>
              <w:lang w:val="zh-CN"/>
            </w:rPr>
            <w:fldChar w:fldCharType="separate"/>
          </w:r>
          <w:r>
            <w:rPr>
              <w:rFonts w:hint="eastAsia" w:ascii="宋体" w:hAnsi="宋体" w:eastAsia="宋体"/>
              <w:bCs w:val="0"/>
              <w:szCs w:val="28"/>
            </w:rPr>
            <w:t>本标准用词说明</w:t>
          </w:r>
          <w:r>
            <w:tab/>
          </w:r>
          <w:r>
            <w:fldChar w:fldCharType="begin"/>
          </w:r>
          <w:r>
            <w:instrText xml:space="preserve"> PAGEREF _Toc23120 \h </w:instrText>
          </w:r>
          <w:r>
            <w:fldChar w:fldCharType="separate"/>
          </w:r>
          <w:r>
            <w:t>72</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_Toc31849 </w:instrText>
          </w:r>
          <w:r>
            <w:rPr>
              <w:bCs/>
              <w:lang w:val="zh-CN"/>
            </w:rPr>
            <w:fldChar w:fldCharType="separate"/>
          </w:r>
          <w:r>
            <w:rPr>
              <w:rFonts w:hint="eastAsia" w:cs="宋体"/>
              <w:bCs/>
              <w:szCs w:val="28"/>
            </w:rPr>
            <w:t>引用标准名录</w:t>
          </w:r>
          <w:r>
            <w:tab/>
          </w:r>
          <w:r>
            <w:fldChar w:fldCharType="begin"/>
          </w:r>
          <w:r>
            <w:instrText xml:space="preserve"> PAGEREF _Toc31849 \h </w:instrText>
          </w:r>
          <w:r>
            <w:fldChar w:fldCharType="separate"/>
          </w:r>
          <w:r>
            <w:t>73</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_Toc13804 </w:instrText>
          </w:r>
          <w:r>
            <w:rPr>
              <w:bCs/>
              <w:lang w:val="zh-CN"/>
            </w:rPr>
            <w:fldChar w:fldCharType="separate"/>
          </w:r>
          <w:r>
            <w:rPr>
              <w:szCs w:val="36"/>
            </w:rPr>
            <w:t>条文说明</w:t>
          </w:r>
          <w:r>
            <w:tab/>
          </w:r>
          <w:r>
            <w:fldChar w:fldCharType="begin"/>
          </w:r>
          <w:r>
            <w:instrText xml:space="preserve"> PAGEREF _Toc13804 \h </w:instrText>
          </w:r>
          <w:r>
            <w:fldChar w:fldCharType="separate"/>
          </w:r>
          <w:r>
            <w:t>74</w:t>
          </w:r>
          <w:r>
            <w:fldChar w:fldCharType="end"/>
          </w:r>
          <w:r>
            <w:rPr>
              <w:bCs/>
              <w:lang w:val="zh-CN"/>
            </w:rPr>
            <w:fldChar w:fldCharType="end"/>
          </w:r>
        </w:p>
        <w:p>
          <w:r>
            <w:rPr>
              <w:bCs/>
              <w:lang w:val="zh-CN"/>
            </w:rPr>
            <w:fldChar w:fldCharType="end"/>
          </w:r>
        </w:p>
      </w:sdtContent>
    </w:sdt>
    <w:p>
      <w:pPr>
        <w:rPr>
          <w:rStyle w:val="35"/>
          <w:rFonts w:ascii="Times New Roman" w:hAnsi="Times New Roman" w:eastAsia="宋体" w:cs="Times New Roman"/>
        </w:rPr>
      </w:pPr>
      <w:r>
        <w:rPr>
          <w:rStyle w:val="35"/>
          <w:rFonts w:ascii="Times New Roman" w:hAnsi="Times New Roman" w:eastAsia="宋体" w:cs="Times New Roman"/>
        </w:rPr>
        <w:br w:type="page"/>
      </w:r>
    </w:p>
    <w:sdt>
      <w:sdtPr>
        <w:rPr>
          <w:lang w:val="zh-CN"/>
        </w:rPr>
        <w:id w:val="-982005698"/>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58"/>
            <w:jc w:val="center"/>
            <w:rPr>
              <w:rFonts w:hint="default" w:eastAsiaTheme="majorEastAsia"/>
              <w:color w:val="auto"/>
              <w:lang w:val="en-US" w:eastAsia="zh-CN"/>
            </w:rPr>
          </w:pPr>
          <w:r>
            <w:rPr>
              <w:rFonts w:hint="eastAsia"/>
              <w:color w:val="auto"/>
              <w:lang w:val="en-US" w:eastAsia="zh-CN"/>
            </w:rPr>
            <w:t>Contents</w:t>
          </w:r>
        </w:p>
        <w:p>
          <w:pPr>
            <w:pStyle w:val="16"/>
            <w:tabs>
              <w:tab w:val="right" w:leader="dot" w:pos="9264"/>
              <w:tab w:val="clear" w:pos="1050"/>
              <w:tab w:val="clear" w:pos="13948"/>
            </w:tabs>
            <w:rPr>
              <w:rFonts w:hint="default" w:ascii="Times New Roman" w:hAnsi="Times New Roman" w:cs="Times New Roman"/>
            </w:rPr>
          </w:pPr>
          <w:r>
            <w:fldChar w:fldCharType="begin"/>
          </w:r>
          <w:r>
            <w:instrText xml:space="preserve"> TOC \o "1-3" \h \z \u </w:instrText>
          </w:r>
          <w: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_Toc25841 </w:instrText>
          </w:r>
          <w:r>
            <w:rPr>
              <w:rFonts w:hint="default" w:ascii="Times New Roman" w:hAnsi="Times New Roman" w:cs="Times New Roman"/>
            </w:rPr>
            <w:fldChar w:fldCharType="separate"/>
          </w:r>
          <w:r>
            <w:rPr>
              <w:rFonts w:hint="default" w:ascii="Times New Roman" w:hAnsi="Times New Roman" w:eastAsia="宋体" w:cs="Times New Roman"/>
            </w:rPr>
            <w:t>1  General Provisions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_Toc25841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_Toc16366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2</w:t>
          </w:r>
          <w:r>
            <w:rPr>
              <w:rFonts w:hint="default" w:ascii="Times New Roman" w:hAnsi="Times New Roman" w:eastAsia="宋体" w:cs="Times New Roman"/>
              <w:szCs w:val="21"/>
            </w:rPr>
            <w:t xml:space="preserve">  Terms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_Toc16366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_Toc10136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3  Basic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_Toc10136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_Toc7781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4  Organization and Implementation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_Toc7781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_Toc10642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4.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_Toc10642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_Toc3712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 xml:space="preserve">4. 2  </w:t>
          </w:r>
          <w:r>
            <w:rPr>
              <w:rFonts w:hint="default" w:ascii="Times New Roman" w:hAnsi="Times New Roman" w:eastAsia="宋体" w:cs="Times New Roman"/>
              <w:szCs w:val="21"/>
              <w:lang w:val="en-US" w:eastAsia="zh-CN"/>
            </w:rPr>
            <w:t>Team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_Toc3712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_Toc3269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4. 3  Implementation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_Toc3269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4. 4  The Quality Control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_Toc2422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_Toc28882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5  Heating, Ventilation and Air Conditioning Systems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_Toc28882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_Toc5792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_Toc5792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_Toc29952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_Toc29952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3  Single machine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_Toc27275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4  Performance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_Toc27275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_Toc19156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5  Testing Adjusting and Banlance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_Toc19156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_Toc17035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6  Joint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_Toc17035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_Toc28263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7  Seasonal Testing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_Toc28263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_Toc23484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 xml:space="preserve">6  Electrical System </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_Toc23484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_Toc814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_Toc14329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_Toc14329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_Toc27621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 xml:space="preserve">6. 3  Low Voltage Device Inspection and Testing </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_Toc27621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_Toc7723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4  Main Equipment and System Inspection and Testing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_Toc7723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_Toc3688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5  Joint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_Toc3688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_Toc5360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7  Water Supply and Drainage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_Toc5360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_Toc30284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_Toc30284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_Toc17231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_Toc17231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_Toc22836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3  Water supply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_Toc22836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_Toc28718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4  drainage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_Toc28718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_Toc29429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5  Alternative water use systems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_Toc29429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_Toc24172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8  Building intelligent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_Toc24172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_Toc8141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_Toc8141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_Toc29386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_Toc29386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_Toc3368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3  HVAC intelligent systems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_Toc3368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_Toc14848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4  Intelligent lighting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_Toc14848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_Toc24018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5  Intelligent water supply and drainage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_Toc24018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_Toc22716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6  Energy consumption monitoring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_Toc22716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_Toc17548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9  Acceptance for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_Toc17548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_Toc31838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Appendix A</w:t>
          </w:r>
          <w:r>
            <w:rPr>
              <w:rFonts w:hint="default" w:ascii="Times New Roman" w:hAnsi="Times New Roman" w:cs="Times New Roman"/>
              <w:bCs w:val="0"/>
              <w:szCs w:val="28"/>
              <w:lang w:val="en-US" w:eastAsia="zh-CN"/>
            </w:rPr>
            <w:t xml:space="preserve"> Requirements for </w:t>
          </w:r>
          <w:r>
            <w:rPr>
              <w:rFonts w:hint="eastAsia" w:ascii="Times New Roman" w:hAnsi="Times New Roman" w:cs="Times New Roman"/>
              <w:bCs w:val="0"/>
              <w:szCs w:val="28"/>
              <w:lang w:val="en-US" w:eastAsia="zh-CN"/>
            </w:rPr>
            <w:t>commissioning</w:t>
          </w:r>
          <w:r>
            <w:rPr>
              <w:rFonts w:hint="default" w:ascii="Times New Roman" w:hAnsi="Times New Roman" w:cs="Times New Roman"/>
              <w:bCs w:val="0"/>
              <w:szCs w:val="28"/>
              <w:lang w:val="en-US" w:eastAsia="zh-CN"/>
            </w:rPr>
            <w:t xml:space="preserve"> meter</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_Toc31838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_Toc28756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B</w:t>
          </w:r>
          <w:r>
            <w:rPr>
              <w:rFonts w:hint="default" w:ascii="Times New Roman" w:hAnsi="Times New Roman" w:cs="Times New Roman"/>
              <w:bCs w:val="0"/>
              <w:szCs w:val="28"/>
              <w:lang w:val="en-US" w:eastAsia="zh-CN"/>
            </w:rPr>
            <w:t xml:space="preserve"> Problem log template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_Toc28756 \h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_Toc23200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C</w:t>
          </w:r>
          <w:r>
            <w:rPr>
              <w:rFonts w:hint="default" w:ascii="Times New Roman" w:hAnsi="Times New Roman" w:cs="Times New Roman"/>
            </w:rPr>
            <w:t xml:space="preserve"> </w:t>
          </w:r>
          <w:r>
            <w:rPr>
              <w:rFonts w:hint="default" w:ascii="Times New Roman" w:hAnsi="Times New Roman" w:eastAsia="宋体" w:cs="Times New Roman"/>
              <w:bCs w:val="0"/>
              <w:szCs w:val="28"/>
              <w:lang w:val="en-US" w:eastAsia="zh-CN"/>
            </w:rPr>
            <w:t>Method of wind system balance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_Toc23200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_Toc16354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D</w:t>
          </w:r>
          <w:r>
            <w:rPr>
              <w:rFonts w:hint="default" w:ascii="Times New Roman" w:hAnsi="Times New Roman" w:cs="Times New Roman"/>
            </w:rPr>
            <w:t xml:space="preserve"> </w:t>
          </w:r>
          <w:r>
            <w:rPr>
              <w:rFonts w:hint="default" w:ascii="Times New Roman" w:hAnsi="Times New Roman" w:eastAsia="宋体" w:cs="Times New Roman"/>
              <w:bCs w:val="0"/>
              <w:szCs w:val="28"/>
              <w:lang w:val="en-US" w:eastAsia="zh-CN"/>
            </w:rPr>
            <w:t>Method of water system balance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_Toc16354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_Toc32665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E</w:t>
          </w:r>
          <w:r>
            <w:rPr>
              <w:rFonts w:hint="default" w:ascii="Times New Roman" w:hAnsi="Times New Roman" w:cs="Times New Roman"/>
            </w:rPr>
            <w:t xml:space="preserve"> </w:t>
          </w:r>
          <w:r>
            <w:rPr>
              <w:rFonts w:hint="default" w:ascii="Times New Roman" w:hAnsi="Times New Roman" w:cs="Times New Roman"/>
              <w:lang w:val="en-US" w:eastAsia="zh-CN"/>
            </w:rPr>
            <w:t>A</w:t>
          </w:r>
          <w:r>
            <w:rPr>
              <w:rFonts w:hint="default" w:ascii="Times New Roman" w:hAnsi="Times New Roman" w:cs="Times New Roman"/>
            </w:rPr>
            <w:t xml:space="preserve">cceptance </w:t>
          </w:r>
          <w:r>
            <w:rPr>
              <w:rFonts w:hint="default" w:ascii="Times New Roman" w:hAnsi="Times New Roman" w:cs="Times New Roman"/>
              <w:lang w:val="en-US" w:eastAsia="zh-CN"/>
            </w:rPr>
            <w:t>T</w:t>
          </w:r>
          <w:r>
            <w:rPr>
              <w:rFonts w:hint="default" w:ascii="Times New Roman" w:hAnsi="Times New Roman" w:cs="Times New Roman"/>
            </w:rPr>
            <w:t>emplate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_Toc32665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9"/>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_Toc7726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Explanation of Wording in This Standard</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_Toc7726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_Toc25783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List of Quoted Standards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_Toc25783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_Toc14323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Explanation of Provisions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_Toc14323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widowControl/>
            <w:spacing w:line="240" w:lineRule="auto"/>
            <w:jc w:val="left"/>
            <w:rPr>
              <w:rFonts w:ascii="Times New Roman" w:hAnsi="Times New Roman" w:eastAsia="宋体" w:cs="Times New Roman"/>
              <w:b/>
              <w:bCs/>
              <w:color w:val="auto"/>
              <w:kern w:val="2"/>
              <w:sz w:val="21"/>
              <w:szCs w:val="22"/>
              <w:lang w:val="zh-CN"/>
            </w:rPr>
          </w:pPr>
          <w:r>
            <w:rPr>
              <w:bCs/>
              <w:lang w:val="zh-CN"/>
            </w:rPr>
            <w:fldChar w:fldCharType="end"/>
          </w:r>
        </w:p>
      </w:sdtContent>
    </w:sdt>
    <w:p>
      <w:pPr>
        <w:widowControl/>
        <w:spacing w:line="240" w:lineRule="auto"/>
        <w:jc w:val="left"/>
        <w:rPr>
          <w:rStyle w:val="35"/>
          <w:rFonts w:ascii="Times New Roman" w:hAnsi="Times New Roman" w:eastAsia="宋体" w:cs="Times New Roman"/>
        </w:rPr>
      </w:pPr>
      <w:r>
        <w:rPr>
          <w:rStyle w:val="35"/>
          <w:rFonts w:ascii="Times New Roman" w:hAnsi="Times New Roman" w:eastAsia="宋体" w:cs="Times New Roman"/>
        </w:rPr>
        <w:br w:type="page"/>
      </w:r>
    </w:p>
    <w:p>
      <w:pPr>
        <w:keepNext/>
        <w:keepLines/>
        <w:spacing w:before="360" w:after="360" w:line="240" w:lineRule="auto"/>
        <w:jc w:val="center"/>
        <w:outlineLvl w:val="0"/>
        <w:rPr>
          <w:rStyle w:val="35"/>
          <w:rFonts w:ascii="Times New Roman" w:hAnsi="Times New Roman" w:eastAsia="宋体" w:cs="Times New Roman"/>
          <w:b w:val="0"/>
          <w:bCs w:val="0"/>
        </w:rPr>
      </w:pPr>
      <w:bookmarkStart w:id="2" w:name="_Toc31166"/>
      <w:bookmarkStart w:id="3" w:name="_Toc10544"/>
      <w:r>
        <w:rPr>
          <w:rStyle w:val="35"/>
          <w:rFonts w:ascii="Times New Roman" w:hAnsi="Times New Roman" w:eastAsia="宋体" w:cs="Times New Roman"/>
        </w:rPr>
        <w:t xml:space="preserve">1  </w:t>
      </w:r>
      <w:r>
        <w:rPr>
          <w:rStyle w:val="35"/>
          <w:rFonts w:ascii="黑体" w:hAnsi="黑体" w:cs="Times New Roman"/>
          <w:b w:val="0"/>
          <w:bCs w:val="0"/>
        </w:rPr>
        <w:t>总    则</w:t>
      </w:r>
      <w:bookmarkEnd w:id="2"/>
      <w:bookmarkEnd w:id="3"/>
    </w:p>
    <w:p>
      <w:pPr>
        <w:spacing w:line="240" w:lineRule="auto"/>
        <w:rPr>
          <w:szCs w:val="21"/>
        </w:rPr>
      </w:pPr>
      <w:r>
        <w:rPr>
          <w:b/>
          <w:bCs/>
          <w:szCs w:val="21"/>
        </w:rPr>
        <w:t>1. 0. 1</w:t>
      </w:r>
      <w:r>
        <w:rPr>
          <w:szCs w:val="21"/>
        </w:rPr>
        <w:t xml:space="preserve">  为贯彻执行国家和广东省建筑节能相关政策、法规，落实碳达峰、碳中和决策部署，提高公共建筑机电系统能效和室内舒适度，规范公共建筑机电系统调适工作，结合广东省公共建筑机电工程调适实际经验，制定本</w:t>
      </w:r>
      <w:r>
        <w:rPr>
          <w:rFonts w:hint="eastAsia"/>
          <w:szCs w:val="21"/>
          <w:lang w:eastAsia="zh-CN"/>
        </w:rPr>
        <w:t>标准</w:t>
      </w:r>
      <w:r>
        <w:rPr>
          <w:szCs w:val="21"/>
        </w:rPr>
        <w:t>。</w:t>
      </w:r>
    </w:p>
    <w:p>
      <w:pPr>
        <w:spacing w:line="240" w:lineRule="auto"/>
        <w:rPr>
          <w:bCs/>
          <w:color w:val="FF0000"/>
          <w:szCs w:val="21"/>
        </w:rPr>
      </w:pPr>
      <w:r>
        <w:rPr>
          <w:bCs/>
          <w:color w:val="FF0000"/>
          <w:szCs w:val="21"/>
        </w:rPr>
        <w:t>【条文说明】</w:t>
      </w:r>
    </w:p>
    <w:p>
      <w:pPr>
        <w:spacing w:line="240" w:lineRule="auto"/>
        <w:rPr>
          <w:bCs/>
          <w:color w:val="FF0000"/>
          <w:szCs w:val="21"/>
        </w:rPr>
      </w:pPr>
      <w:r>
        <w:rPr>
          <w:rFonts w:hint="eastAsia"/>
          <w:b/>
          <w:color w:val="FF0000"/>
          <w:szCs w:val="21"/>
        </w:rPr>
        <w:t xml:space="preserve">1. </w:t>
      </w:r>
      <w:r>
        <w:rPr>
          <w:b/>
          <w:bCs/>
          <w:color w:val="FF0000"/>
          <w:szCs w:val="21"/>
        </w:rPr>
        <w:t xml:space="preserve">0. 1  </w:t>
      </w:r>
      <w:r>
        <w:rPr>
          <w:rFonts w:hint="eastAsia"/>
          <w:bCs/>
          <w:color w:val="FF0000"/>
          <w:szCs w:val="21"/>
        </w:rPr>
        <w:t>本</w:t>
      </w:r>
      <w:r>
        <w:rPr>
          <w:rFonts w:hint="eastAsia"/>
          <w:bCs/>
          <w:color w:val="FF0000"/>
          <w:szCs w:val="21"/>
          <w:lang w:eastAsia="zh-CN"/>
        </w:rPr>
        <w:t>标准</w:t>
      </w:r>
      <w:r>
        <w:rPr>
          <w:rFonts w:hint="eastAsia"/>
          <w:bCs/>
          <w:color w:val="FF0000"/>
          <w:szCs w:val="21"/>
        </w:rPr>
        <w:t>编制的目的。在“双碳”战略背景下，国家节能强制标准《建筑节能与可再生能源利用通用规范》GB 55015中明确规定，“当建筑面积大于100000㎡的公共建筑采用集中空调系统时，应对空调系统进行调适”。“十四五”是广东省实现碳达峰和碳中和目标的重要窗口期。广东省在陆续出台“十四五”期间的发展规划中，提出了整体与各部门的低碳发展目标。《广东省生态文明建设“十四五”规划》与2022年3月出台的《广东省建筑节能与绿色建筑发展 “十四五”规划》中提出，“到2025年，绿色建筑占新建建筑比重达到100%；完成既有建筑节能绿色化改造面积3000万平方米以上；建筑用能结构逐步优化，建筑能耗中电力消费比例超过80%；全省城镇新增绿色建筑中星级绿色建筑占比超过30%；建设超低能耗、近零能耗建筑300万平方米。”本标准的编制能够为广东省建设工程领域落实“双碳”目标、贯彻国家节能强制规范、提升公共建筑能效和室内舒适度、解决工程建设现状问题提供全面有效的指导。</w:t>
      </w:r>
    </w:p>
    <w:p>
      <w:pPr>
        <w:spacing w:line="240" w:lineRule="auto"/>
        <w:ind w:firstLine="440" w:firstLineChars="200"/>
        <w:rPr>
          <w:bCs/>
          <w:color w:val="FF0000"/>
          <w:szCs w:val="21"/>
        </w:rPr>
      </w:pPr>
      <w:r>
        <w:rPr>
          <w:rFonts w:hint="eastAsia"/>
          <w:bCs/>
          <w:color w:val="FF0000"/>
          <w:szCs w:val="21"/>
        </w:rPr>
        <w:t>我国传统的工程建设体制是由建设方、设计单位、施工总包、各专业分包商和设备供应商等多方构成。在建设过程中强调“各司其职”的责任制，建筑、暖通、给排水、电气等各工种、各专业间配合较差。随着现代建筑各项功能的不断扩展，建筑机电系统的复杂性不断增强，各专业之间的耦合性越来越紧密，任何环节的缺陷都有可能造成整个系统无法正常运行或无法达到最佳的运行状态。</w:t>
      </w:r>
    </w:p>
    <w:p>
      <w:pPr>
        <w:spacing w:line="240" w:lineRule="auto"/>
        <w:ind w:firstLine="440" w:firstLineChars="200"/>
        <w:rPr>
          <w:bCs/>
          <w:color w:val="FF0000"/>
          <w:szCs w:val="21"/>
        </w:rPr>
      </w:pPr>
      <w:r>
        <w:rPr>
          <w:rFonts w:hint="eastAsia"/>
          <w:bCs/>
          <w:color w:val="FF0000"/>
          <w:szCs w:val="21"/>
        </w:rPr>
        <w:t>我国目前机电系统建设主要采用的是以各种施工验收规范为依据的验收机制，主要由施工单位根据国家相关施工验收规范的要求，在竣工阶段前进行建筑机电系统调试工作，调试工作的重点是保证施工质量和主要设备的正常运转，而设备与系统的实际性能、不同设备和系统之间的匹配性以及自控功能的验证往往被忽视。</w:t>
      </w:r>
    </w:p>
    <w:p>
      <w:pPr>
        <w:spacing w:line="240" w:lineRule="auto"/>
        <w:ind w:firstLine="440" w:firstLineChars="200"/>
        <w:rPr>
          <w:bCs/>
          <w:color w:val="FF0000"/>
          <w:szCs w:val="21"/>
        </w:rPr>
      </w:pPr>
      <w:r>
        <w:rPr>
          <w:rFonts w:hint="eastAsia"/>
          <w:bCs/>
          <w:color w:val="FF0000"/>
          <w:szCs w:val="21"/>
        </w:rPr>
        <w:t>通过本</w:t>
      </w:r>
      <w:r>
        <w:rPr>
          <w:rFonts w:hint="eastAsia"/>
          <w:bCs/>
          <w:color w:val="FF0000"/>
          <w:szCs w:val="21"/>
          <w:lang w:eastAsia="zh-CN"/>
        </w:rPr>
        <w:t>标准</w:t>
      </w:r>
      <w:r>
        <w:rPr>
          <w:rFonts w:hint="eastAsia"/>
          <w:bCs/>
          <w:color w:val="FF0000"/>
          <w:szCs w:val="21"/>
        </w:rPr>
        <w:t>的制订与实施，将改善现行工程建设体制中存在的设计不够精细、施工组织松散、各方协调欠缺以及运营水平低下的弊端，保障建筑建成后的使用功能和效果满足设计和使用要求，设备与系统安全高效运行，降低运行能耗；提前发现建造过程中潜在的问题，减少项目变更和返工，节约建造成本；是实现以结果为导向的超低能耗建筑、近零能耗建筑、高效机房等高标准工程建设目标的关键。根据国外的项目经验，通过开展全过程调适，可降低建筑能耗10%~15%， 节省5%~15%的运行维护费用，减少2%~5%的项目变更与返工。通过本</w:t>
      </w:r>
      <w:r>
        <w:rPr>
          <w:rFonts w:hint="eastAsia"/>
          <w:bCs/>
          <w:color w:val="FF0000"/>
          <w:szCs w:val="21"/>
          <w:lang w:eastAsia="zh-CN"/>
        </w:rPr>
        <w:t>标准</w:t>
      </w:r>
      <w:r>
        <w:rPr>
          <w:rFonts w:hint="eastAsia"/>
          <w:bCs/>
          <w:color w:val="FF0000"/>
          <w:szCs w:val="21"/>
        </w:rPr>
        <w:t>的推广，除了能提升建筑行业的能源利用效率，还将带动现有工程建设机制的变革，促进产业技术升级，拉动就业，带来显著的技术、经济和社会效益。</w:t>
      </w:r>
    </w:p>
    <w:p>
      <w:pPr>
        <w:spacing w:line="240" w:lineRule="auto"/>
        <w:rPr>
          <w:bCs/>
          <w:szCs w:val="21"/>
        </w:rPr>
      </w:pPr>
      <w:r>
        <w:rPr>
          <w:b/>
          <w:bCs/>
          <w:szCs w:val="21"/>
        </w:rPr>
        <w:t xml:space="preserve">1. 0. 2  </w:t>
      </w:r>
      <w:r>
        <w:rPr>
          <w:bCs/>
          <w:szCs w:val="21"/>
        </w:rPr>
        <w:t>本</w:t>
      </w:r>
      <w:r>
        <w:rPr>
          <w:rFonts w:hint="eastAsia"/>
          <w:bCs/>
          <w:szCs w:val="21"/>
          <w:lang w:eastAsia="zh-CN"/>
        </w:rPr>
        <w:t>标准</w:t>
      </w:r>
      <w:r>
        <w:rPr>
          <w:bCs/>
          <w:szCs w:val="21"/>
        </w:rPr>
        <w:t>适用于广东省内新建、改建和扩建公共建筑机电系统调适，不适用于工艺要求的特殊系统</w:t>
      </w:r>
      <w:r>
        <w:rPr>
          <w:rFonts w:hint="eastAsia"/>
          <w:bCs/>
          <w:szCs w:val="21"/>
        </w:rPr>
        <w:t>，既有公共建筑可参考执行。</w:t>
      </w:r>
    </w:p>
    <w:p>
      <w:pPr>
        <w:spacing w:line="240" w:lineRule="auto"/>
        <w:rPr>
          <w:bCs/>
          <w:color w:val="FF0000"/>
          <w:szCs w:val="21"/>
        </w:rPr>
      </w:pPr>
      <w:r>
        <w:rPr>
          <w:bCs/>
          <w:color w:val="FF0000"/>
          <w:szCs w:val="21"/>
        </w:rPr>
        <w:t>【条文说明】</w:t>
      </w:r>
    </w:p>
    <w:p>
      <w:pPr>
        <w:spacing w:line="240" w:lineRule="auto"/>
        <w:rPr>
          <w:b/>
          <w:bCs/>
          <w:color w:val="FF0000"/>
          <w:szCs w:val="21"/>
        </w:rPr>
      </w:pPr>
      <w:r>
        <w:rPr>
          <w:b/>
          <w:bCs/>
          <w:color w:val="FF0000"/>
          <w:szCs w:val="21"/>
        </w:rPr>
        <w:t xml:space="preserve">1. 0. 2  </w:t>
      </w:r>
      <w:r>
        <w:rPr>
          <w:bCs/>
          <w:color w:val="FF0000"/>
          <w:szCs w:val="21"/>
        </w:rPr>
        <w:t>本</w:t>
      </w:r>
      <w:r>
        <w:rPr>
          <w:rFonts w:hint="eastAsia"/>
          <w:bCs/>
          <w:color w:val="FF0000"/>
          <w:szCs w:val="21"/>
          <w:lang w:eastAsia="zh-CN"/>
        </w:rPr>
        <w:t>标准</w:t>
      </w:r>
      <w:r>
        <w:rPr>
          <w:rFonts w:hint="eastAsia"/>
          <w:bCs/>
          <w:color w:val="FF0000"/>
          <w:szCs w:val="21"/>
        </w:rPr>
        <w:t>适用范围</w:t>
      </w:r>
      <w:r>
        <w:rPr>
          <w:bCs/>
          <w:color w:val="FF0000"/>
          <w:szCs w:val="21"/>
        </w:rPr>
        <w:t>包括常规通用性的供热、通风与空调系统、电气系统、给排水系统及建筑智能化系统，其它系统可参照本</w:t>
      </w:r>
      <w:r>
        <w:rPr>
          <w:rFonts w:hint="eastAsia"/>
          <w:bCs/>
          <w:color w:val="FF0000"/>
          <w:szCs w:val="21"/>
          <w:lang w:eastAsia="zh-CN"/>
        </w:rPr>
        <w:t>标准</w:t>
      </w:r>
      <w:r>
        <w:rPr>
          <w:bCs/>
          <w:color w:val="FF0000"/>
          <w:szCs w:val="21"/>
        </w:rPr>
        <w:t>执行。不包含医院蒸汽、消毒、垃圾处理等工艺要求的特殊系统。</w:t>
      </w:r>
    </w:p>
    <w:p>
      <w:pPr>
        <w:spacing w:line="240" w:lineRule="auto"/>
        <w:jc w:val="left"/>
        <w:rPr>
          <w:szCs w:val="21"/>
        </w:rPr>
      </w:pPr>
      <w:r>
        <w:rPr>
          <w:b/>
          <w:bCs/>
          <w:szCs w:val="21"/>
        </w:rPr>
        <w:t>1. 0. 3</w:t>
      </w:r>
      <w:r>
        <w:rPr>
          <w:szCs w:val="21"/>
        </w:rPr>
        <w:t xml:space="preserve">  本</w:t>
      </w:r>
      <w:r>
        <w:rPr>
          <w:rFonts w:hint="eastAsia"/>
          <w:szCs w:val="21"/>
          <w:lang w:eastAsia="zh-CN"/>
        </w:rPr>
        <w:t>标准</w:t>
      </w:r>
      <w:r>
        <w:rPr>
          <w:szCs w:val="21"/>
        </w:rPr>
        <w:t>规定了通用性的技术要求，具体项目调适应根据实际系统配置特点及业主需求等开展，应制定详细的项目调适需求书和调适方案。</w:t>
      </w:r>
    </w:p>
    <w:p>
      <w:pPr>
        <w:spacing w:line="240" w:lineRule="auto"/>
        <w:rPr>
          <w:szCs w:val="21"/>
        </w:rPr>
      </w:pPr>
      <w:r>
        <w:rPr>
          <w:b/>
          <w:bCs/>
          <w:szCs w:val="21"/>
        </w:rPr>
        <w:t>1. 0. 4</w:t>
      </w:r>
      <w:r>
        <w:rPr>
          <w:szCs w:val="21"/>
        </w:rPr>
        <w:t xml:space="preserve">  </w:t>
      </w:r>
      <w:r>
        <w:rPr>
          <w:rFonts w:hint="eastAsia"/>
          <w:szCs w:val="21"/>
          <w:lang w:val="en-US" w:eastAsia="zh-CN"/>
        </w:rPr>
        <w:t>公共</w:t>
      </w:r>
      <w:r>
        <w:rPr>
          <w:szCs w:val="21"/>
        </w:rPr>
        <w:t>建筑机电系统调适除应符合本</w:t>
      </w:r>
      <w:r>
        <w:rPr>
          <w:rFonts w:hint="eastAsia"/>
          <w:szCs w:val="21"/>
          <w:lang w:eastAsia="zh-CN"/>
        </w:rPr>
        <w:t>标准</w:t>
      </w:r>
      <w:r>
        <w:rPr>
          <w:szCs w:val="21"/>
        </w:rPr>
        <w:t>外，尚应符合国家和广东省现行有关标准的规定。</w:t>
      </w:r>
    </w:p>
    <w:p>
      <w:pPr>
        <w:widowControl/>
        <w:spacing w:line="240" w:lineRule="auto"/>
        <w:jc w:val="left"/>
      </w:pPr>
      <w:r>
        <w:br w:type="page"/>
      </w:r>
    </w:p>
    <w:p>
      <w:pPr>
        <w:keepNext/>
        <w:keepLines/>
        <w:spacing w:before="360" w:after="360" w:line="240" w:lineRule="auto"/>
        <w:jc w:val="center"/>
        <w:outlineLvl w:val="0"/>
        <w:rPr>
          <w:rStyle w:val="35"/>
          <w:rFonts w:ascii="Times New Roman" w:hAnsi="Times New Roman" w:eastAsia="宋体" w:cs="Times New Roman"/>
          <w:b w:val="0"/>
          <w:bCs w:val="0"/>
          <w:sz w:val="28"/>
          <w:szCs w:val="28"/>
        </w:rPr>
      </w:pPr>
      <w:bookmarkStart w:id="4" w:name="_Toc20146"/>
      <w:bookmarkStart w:id="5" w:name="_Toc93999724"/>
      <w:bookmarkStart w:id="6" w:name="_Toc13247"/>
      <w:bookmarkStart w:id="7" w:name="_Toc82523962"/>
      <w:bookmarkStart w:id="8" w:name="_Toc93998963"/>
      <w:r>
        <w:rPr>
          <w:rStyle w:val="35"/>
          <w:rFonts w:ascii="Times New Roman" w:hAnsi="Times New Roman" w:eastAsia="宋体" w:cs="Times New Roman"/>
        </w:rPr>
        <w:t>2</w:t>
      </w:r>
      <w:r>
        <w:rPr>
          <w:rStyle w:val="35"/>
          <w:rFonts w:ascii="Times New Roman" w:hAnsi="Times New Roman" w:eastAsia="宋体" w:cs="Times New Roman"/>
          <w:sz w:val="28"/>
          <w:szCs w:val="21"/>
        </w:rPr>
        <w:t xml:space="preserve">  </w:t>
      </w:r>
      <w:r>
        <w:rPr>
          <w:rStyle w:val="35"/>
          <w:rFonts w:ascii="黑体" w:hAnsi="黑体" w:cs="Times New Roman"/>
          <w:b w:val="0"/>
          <w:bCs w:val="0"/>
        </w:rPr>
        <w:t>术    语</w:t>
      </w:r>
      <w:bookmarkEnd w:id="4"/>
      <w:bookmarkEnd w:id="5"/>
      <w:bookmarkEnd w:id="6"/>
      <w:bookmarkEnd w:id="7"/>
      <w:bookmarkEnd w:id="8"/>
    </w:p>
    <w:p>
      <w:pPr>
        <w:rPr>
          <w:szCs w:val="21"/>
        </w:rPr>
      </w:pPr>
      <w:r>
        <w:rPr>
          <w:b/>
          <w:bCs/>
          <w:szCs w:val="21"/>
        </w:rPr>
        <w:t>2. 0. 1</w:t>
      </w:r>
      <w:r>
        <w:rPr>
          <w:b/>
          <w:szCs w:val="21"/>
        </w:rPr>
        <w:t xml:space="preserve">  </w:t>
      </w:r>
      <w:r>
        <w:rPr>
          <w:rFonts w:ascii="黑体" w:hAnsi="黑体" w:eastAsia="黑体"/>
        </w:rPr>
        <w:t>全过程调适</w:t>
      </w:r>
      <w:r>
        <w:rPr>
          <w:b/>
          <w:szCs w:val="21"/>
        </w:rPr>
        <w:t xml:space="preserve">  </w:t>
      </w:r>
      <w:r>
        <w:rPr>
          <w:szCs w:val="21"/>
        </w:rPr>
        <w:t>whole process commissioning</w:t>
      </w:r>
    </w:p>
    <w:p>
      <w:pPr>
        <w:spacing w:line="240" w:lineRule="auto"/>
        <w:ind w:firstLine="440" w:firstLineChars="200"/>
        <w:rPr>
          <w:szCs w:val="21"/>
        </w:rPr>
      </w:pPr>
      <w:r>
        <w:rPr>
          <w:rFonts w:hint="eastAsia"/>
          <w:szCs w:val="21"/>
        </w:rPr>
        <w:t>全过程调适是一个确保建设项目的实际性能达到设计指标和使用要求的技术管理体系。在</w:t>
      </w:r>
      <w:r>
        <w:rPr>
          <w:szCs w:val="21"/>
        </w:rPr>
        <w:t>项目</w:t>
      </w:r>
      <w:r>
        <w:rPr>
          <w:rFonts w:hint="eastAsia"/>
          <w:szCs w:val="21"/>
          <w:lang w:val="en-US" w:eastAsia="zh-CN"/>
        </w:rPr>
        <w:t>策</w:t>
      </w:r>
      <w:r>
        <w:rPr>
          <w:szCs w:val="21"/>
        </w:rPr>
        <w:t>划、设计、施工及运维的全过程</w:t>
      </w:r>
      <w:r>
        <w:rPr>
          <w:rFonts w:hint="eastAsia"/>
          <w:szCs w:val="21"/>
        </w:rPr>
        <w:t>中，通过检查、测试、调整、验证与优化等方法，</w:t>
      </w:r>
      <w:r>
        <w:rPr>
          <w:szCs w:val="21"/>
        </w:rPr>
        <w:t>避免</w:t>
      </w:r>
      <w:r>
        <w:rPr>
          <w:rFonts w:hint="eastAsia"/>
          <w:szCs w:val="21"/>
        </w:rPr>
        <w:t>由于</w:t>
      </w:r>
      <w:r>
        <w:rPr>
          <w:szCs w:val="21"/>
        </w:rPr>
        <w:t>设计</w:t>
      </w:r>
      <w:r>
        <w:rPr>
          <w:rFonts w:hint="eastAsia"/>
          <w:szCs w:val="21"/>
        </w:rPr>
        <w:t>、施工和运维</w:t>
      </w:r>
      <w:r>
        <w:rPr>
          <w:szCs w:val="21"/>
        </w:rPr>
        <w:t>缺陷</w:t>
      </w:r>
      <w:r>
        <w:rPr>
          <w:rFonts w:hint="eastAsia"/>
          <w:szCs w:val="21"/>
        </w:rPr>
        <w:t>造成实际性能低于预期的问题</w:t>
      </w:r>
      <w:r>
        <w:rPr>
          <w:szCs w:val="21"/>
        </w:rPr>
        <w:t>，从而实现</w:t>
      </w:r>
      <w:r>
        <w:rPr>
          <w:rFonts w:hint="eastAsia"/>
          <w:szCs w:val="21"/>
        </w:rPr>
        <w:t>建筑设备与系统安全、高效运行</w:t>
      </w:r>
      <w:r>
        <w:rPr>
          <w:szCs w:val="21"/>
        </w:rPr>
        <w:t>。</w:t>
      </w:r>
    </w:p>
    <w:p>
      <w:pPr>
        <w:rPr>
          <w:color w:val="FF0000"/>
          <w:szCs w:val="21"/>
        </w:rPr>
      </w:pPr>
      <w:r>
        <w:rPr>
          <w:b/>
          <w:bCs/>
          <w:szCs w:val="21"/>
        </w:rPr>
        <w:t>2. 0. 2</w:t>
      </w:r>
      <w:r>
        <w:rPr>
          <w:b/>
          <w:szCs w:val="21"/>
        </w:rPr>
        <w:t xml:space="preserve">  </w:t>
      </w:r>
      <w:r>
        <w:rPr>
          <w:rFonts w:ascii="黑体" w:hAnsi="黑体" w:eastAsia="黑体"/>
        </w:rPr>
        <w:t>调适需求</w:t>
      </w:r>
      <w:r>
        <w:rPr>
          <w:b/>
          <w:szCs w:val="21"/>
        </w:rPr>
        <w:t xml:space="preserve">  </w:t>
      </w:r>
      <w:r>
        <w:rPr>
          <w:szCs w:val="21"/>
        </w:rPr>
        <w:t>commissioning requirements</w:t>
      </w:r>
    </w:p>
    <w:p>
      <w:pPr>
        <w:spacing w:line="240" w:lineRule="auto"/>
        <w:ind w:firstLine="440" w:firstLineChars="200"/>
        <w:rPr>
          <w:szCs w:val="21"/>
        </w:rPr>
      </w:pPr>
      <w:r>
        <w:rPr>
          <w:szCs w:val="21"/>
        </w:rPr>
        <w:t>对项目</w:t>
      </w:r>
      <w:r>
        <w:rPr>
          <w:rFonts w:hint="eastAsia"/>
          <w:szCs w:val="21"/>
        </w:rPr>
        <w:t>建设</w:t>
      </w:r>
      <w:r>
        <w:rPr>
          <w:szCs w:val="21"/>
        </w:rPr>
        <w:t>目标进行分解、细化的综合文件，包括</w:t>
      </w:r>
      <w:r>
        <w:rPr>
          <w:rFonts w:hint="eastAsia"/>
          <w:szCs w:val="21"/>
        </w:rPr>
        <w:t>功能需求、建设</w:t>
      </w:r>
      <w:r>
        <w:rPr>
          <w:szCs w:val="21"/>
        </w:rPr>
        <w:t>标准、</w:t>
      </w:r>
      <w:r>
        <w:rPr>
          <w:rFonts w:hint="eastAsia"/>
          <w:szCs w:val="21"/>
        </w:rPr>
        <w:t>使用要求、</w:t>
      </w:r>
      <w:r>
        <w:rPr>
          <w:szCs w:val="21"/>
        </w:rPr>
        <w:t>时间要求、成果文件要求、安全要求、培训要求、验收要求等。</w:t>
      </w:r>
    </w:p>
    <w:p>
      <w:pPr>
        <w:spacing w:line="240" w:lineRule="auto"/>
        <w:rPr>
          <w:color w:val="FF0000"/>
          <w:szCs w:val="21"/>
        </w:rPr>
      </w:pPr>
      <w:r>
        <w:rPr>
          <w:rFonts w:hint="eastAsia"/>
          <w:color w:val="FF0000"/>
          <w:szCs w:val="21"/>
        </w:rPr>
        <w:t>【条文说明】</w:t>
      </w:r>
    </w:p>
    <w:p>
      <w:pPr>
        <w:spacing w:line="240" w:lineRule="auto"/>
        <w:rPr>
          <w:rFonts w:hint="eastAsia"/>
          <w:color w:val="FF0000"/>
          <w:szCs w:val="21"/>
        </w:rPr>
      </w:pPr>
      <w:r>
        <w:rPr>
          <w:rFonts w:hint="eastAsia"/>
          <w:b/>
          <w:bCs/>
          <w:color w:val="FF0000"/>
          <w:szCs w:val="21"/>
        </w:rPr>
        <w:t>2.</w:t>
      </w:r>
      <w:r>
        <w:rPr>
          <w:rFonts w:hint="eastAsia"/>
          <w:color w:val="FF0000"/>
          <w:szCs w:val="21"/>
        </w:rPr>
        <w:t xml:space="preserve"> </w:t>
      </w:r>
      <w:r>
        <w:rPr>
          <w:b/>
          <w:bCs/>
          <w:color w:val="FF0000"/>
          <w:szCs w:val="21"/>
        </w:rPr>
        <w:t>0. 2</w:t>
      </w:r>
      <w:r>
        <w:rPr>
          <w:b/>
          <w:color w:val="FF0000"/>
          <w:szCs w:val="21"/>
        </w:rPr>
        <w:t xml:space="preserve">  </w:t>
      </w:r>
      <w:r>
        <w:rPr>
          <w:rFonts w:hint="eastAsia"/>
          <w:color w:val="FF0000"/>
          <w:szCs w:val="21"/>
        </w:rPr>
        <w:t>调适需求是对业主需求的细化解读，需要业主积极配合调适顾问，清晰准确的表达出项目预期，明确调适目标、调适内容及调适边界。</w:t>
      </w:r>
    </w:p>
    <w:p>
      <w:r>
        <w:rPr>
          <w:b/>
          <w:bCs/>
        </w:rPr>
        <w:t>2. 0. 3</w:t>
      </w:r>
      <w:r>
        <w:t xml:space="preserve">  </w:t>
      </w:r>
      <w:r>
        <w:rPr>
          <w:rFonts w:ascii="黑体" w:hAnsi="黑体" w:eastAsia="黑体"/>
        </w:rPr>
        <w:t>调适方案</w:t>
      </w:r>
      <w:r>
        <w:t xml:space="preserve">  commissioning plan</w:t>
      </w:r>
    </w:p>
    <w:p>
      <w:pPr>
        <w:spacing w:line="240" w:lineRule="auto"/>
        <w:ind w:firstLine="440" w:firstLineChars="200"/>
        <w:rPr>
          <w:szCs w:val="21"/>
        </w:rPr>
      </w:pPr>
      <w:r>
        <w:rPr>
          <w:szCs w:val="21"/>
        </w:rPr>
        <w:t>基于调适需求编写的实施方案， 包括调适工作内容、团队职责、沟通方式、过程文档提交方式、工作流程、步骤、时间计划等。</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2. 0. 3</w:t>
      </w:r>
      <w:r>
        <w:rPr>
          <w:b/>
          <w:color w:val="FF0000"/>
          <w:szCs w:val="21"/>
        </w:rPr>
        <w:t xml:space="preserve">  </w:t>
      </w:r>
      <w:r>
        <w:rPr>
          <w:color w:val="FF0000"/>
          <w:szCs w:val="21"/>
        </w:rPr>
        <w:t>调适方案是一份基于项目实施层面的整体方案，调适过程中根据工作进展对具体工作如平衡调适、设备性能调适、自控系统调适等应依据整体方案要求编制具体、细化的工作方案，细化工作方案作为整体方案的补充。</w:t>
      </w:r>
    </w:p>
    <w:p>
      <w:pPr>
        <w:rPr>
          <w:szCs w:val="21"/>
        </w:rPr>
      </w:pPr>
      <w:r>
        <w:rPr>
          <w:b/>
          <w:bCs/>
          <w:szCs w:val="21"/>
        </w:rPr>
        <w:t>2. 0. 4</w:t>
      </w:r>
      <w:r>
        <w:rPr>
          <w:b/>
          <w:szCs w:val="21"/>
        </w:rPr>
        <w:t xml:space="preserve">  </w:t>
      </w:r>
      <w:r>
        <w:rPr>
          <w:rFonts w:ascii="黑体" w:hAnsi="黑体" w:eastAsia="黑体"/>
        </w:rPr>
        <w:t>单机调适</w:t>
      </w:r>
      <w:r>
        <w:rPr>
          <w:b/>
          <w:szCs w:val="21"/>
        </w:rPr>
        <w:t xml:space="preserve">  </w:t>
      </w:r>
      <w:r>
        <w:rPr>
          <w:szCs w:val="21"/>
        </w:rPr>
        <w:t>Single machine commissioning</w:t>
      </w:r>
    </w:p>
    <w:p>
      <w:pPr>
        <w:spacing w:line="240" w:lineRule="auto"/>
        <w:ind w:firstLine="440" w:firstLineChars="200"/>
        <w:rPr>
          <w:color w:val="FF0000"/>
          <w:szCs w:val="21"/>
        </w:rPr>
      </w:pPr>
      <w:r>
        <w:rPr>
          <w:szCs w:val="21"/>
        </w:rPr>
        <w:t>旨在检查单个系统组件是否被正确安装，以及其设计条件下的运行指标是否达到设计要求，这个过程通常发生在设备</w:t>
      </w:r>
      <w:r>
        <w:rPr>
          <w:color w:val="000000"/>
          <w:szCs w:val="21"/>
        </w:rPr>
        <w:t>启动</w:t>
      </w:r>
      <w:r>
        <w:rPr>
          <w:szCs w:val="21"/>
        </w:rPr>
        <w:t>阶段，其内容通常包括功能组件的安装检查、试运行检查以及静态性能指标的验证。</w:t>
      </w:r>
    </w:p>
    <w:p>
      <w:r>
        <w:rPr>
          <w:b/>
          <w:bCs/>
        </w:rPr>
        <w:t>2. 0. 5</w:t>
      </w:r>
      <w:r>
        <w:t xml:space="preserve">  </w:t>
      </w:r>
      <w:r>
        <w:rPr>
          <w:rFonts w:ascii="黑体" w:hAnsi="黑体" w:eastAsia="黑体"/>
        </w:rPr>
        <w:t>联合调适</w:t>
      </w:r>
      <w:r>
        <w:t xml:space="preserve">  Joint commissioning</w:t>
      </w:r>
    </w:p>
    <w:p>
      <w:pPr>
        <w:spacing w:line="240" w:lineRule="auto"/>
        <w:ind w:firstLine="440" w:firstLineChars="200"/>
        <w:rPr>
          <w:szCs w:val="21"/>
        </w:rPr>
      </w:pPr>
      <w:r>
        <w:rPr>
          <w:szCs w:val="21"/>
        </w:rPr>
        <w:t>基于楼宇自控系统</w:t>
      </w:r>
      <w:r>
        <w:rPr>
          <w:rFonts w:hint="eastAsia"/>
          <w:szCs w:val="21"/>
        </w:rPr>
        <w:t>或物联网系统（IoT）</w:t>
      </w:r>
      <w:r>
        <w:rPr>
          <w:szCs w:val="21"/>
        </w:rPr>
        <w:t>，对机电工程设备、系统的联合运行效果及功能进行动态测试与验证，确保复杂程度不断提升的建筑系统之间的集成是可靠的、优化的。联合调适包括三个方面的内容：独立系统集成、多系统集成以及季节性多系统集成。</w:t>
      </w:r>
    </w:p>
    <w:p>
      <w:pPr>
        <w:spacing w:line="240" w:lineRule="auto"/>
        <w:rPr>
          <w:color w:val="FF0000"/>
          <w:szCs w:val="21"/>
        </w:rPr>
      </w:pPr>
      <w:r>
        <w:rPr>
          <w:rFonts w:hint="eastAsia"/>
          <w:color w:val="FF0000"/>
          <w:szCs w:val="21"/>
        </w:rPr>
        <w:t>【条文说明】</w:t>
      </w:r>
    </w:p>
    <w:p>
      <w:pPr>
        <w:spacing w:line="240" w:lineRule="auto"/>
        <w:rPr>
          <w:szCs w:val="21"/>
        </w:rPr>
      </w:pPr>
      <w:r>
        <w:rPr>
          <w:b/>
          <w:bCs/>
          <w:color w:val="FF0000"/>
          <w:szCs w:val="21"/>
        </w:rPr>
        <w:t>2. 0. 5</w:t>
      </w:r>
      <w:r>
        <w:rPr>
          <w:b/>
          <w:color w:val="FF0000"/>
          <w:szCs w:val="21"/>
        </w:rPr>
        <w:t xml:space="preserve">  </w:t>
      </w:r>
      <w:r>
        <w:rPr>
          <w:rFonts w:hint="eastAsia"/>
          <w:color w:val="FF0000"/>
          <w:szCs w:val="21"/>
        </w:rPr>
        <w:t>建筑技术发展的一个重要标志，就是其集成度的提高。现代建筑的系统集成大多是通过楼宇自控系统（BAS-Building Automation System）来实现的。联合调适就是通过对楼宇自控系统的测试与验证，确保复杂程度不断提升的建筑系统之间的集成是可靠的、优化的。因此,联合调适的对象就是建筑的楼宇自控系统。</w:t>
      </w:r>
    </w:p>
    <w:p>
      <w:pPr>
        <w:rPr>
          <w:szCs w:val="21"/>
        </w:rPr>
      </w:pPr>
      <w:r>
        <w:rPr>
          <w:b/>
          <w:bCs/>
          <w:szCs w:val="21"/>
        </w:rPr>
        <w:t>2. 0. 6</w:t>
      </w:r>
      <w:r>
        <w:rPr>
          <w:b/>
          <w:szCs w:val="21"/>
        </w:rPr>
        <w:t xml:space="preserve">  </w:t>
      </w:r>
      <w:r>
        <w:rPr>
          <w:rFonts w:ascii="黑体" w:hAnsi="黑体" w:eastAsia="黑体"/>
        </w:rPr>
        <w:t>控制功能验证</w:t>
      </w:r>
      <w:r>
        <w:rPr>
          <w:b/>
          <w:szCs w:val="21"/>
        </w:rPr>
        <w:t xml:space="preserve">  </w:t>
      </w:r>
      <w:r>
        <w:rPr>
          <w:szCs w:val="21"/>
        </w:rPr>
        <w:t>control function verification</w:t>
      </w:r>
    </w:p>
    <w:p>
      <w:pPr>
        <w:spacing w:line="240" w:lineRule="auto"/>
        <w:ind w:firstLine="440" w:firstLineChars="200"/>
        <w:rPr>
          <w:color w:val="FF0000"/>
          <w:szCs w:val="21"/>
        </w:rPr>
      </w:pPr>
      <w:r>
        <w:rPr>
          <w:szCs w:val="21"/>
        </w:rPr>
        <w:t>对建筑机电系统及自控设备的控制功能、逻辑关系进行现场单点调试、单机调适、系统联合调适3个层级的验证过程。</w:t>
      </w:r>
    </w:p>
    <w:p>
      <w:r>
        <w:rPr>
          <w:b/>
          <w:bCs/>
        </w:rPr>
        <w:t>2. 0. 7</w:t>
      </w:r>
      <w:r>
        <w:t xml:space="preserve">  </w:t>
      </w:r>
      <w:r>
        <w:rPr>
          <w:rFonts w:ascii="黑体" w:hAnsi="黑体" w:eastAsia="黑体"/>
        </w:rPr>
        <w:t xml:space="preserve">季节性验证 </w:t>
      </w:r>
      <w:r>
        <w:t xml:space="preserve"> seasonal testing</w:t>
      </w:r>
    </w:p>
    <w:p>
      <w:pPr>
        <w:spacing w:line="240" w:lineRule="auto"/>
        <w:ind w:firstLine="440" w:firstLineChars="200"/>
        <w:rPr>
          <w:szCs w:val="21"/>
        </w:rPr>
      </w:pPr>
      <w:r>
        <w:rPr>
          <w:szCs w:val="21"/>
        </w:rPr>
        <w:t>在典型季对供热、通风与空调系统的供热能力、制冷能力、室内环境效果、调控性能、系统能效进行测试和验证的过程。</w:t>
      </w:r>
    </w:p>
    <w:p>
      <w:pPr>
        <w:spacing w:line="240" w:lineRule="auto"/>
        <w:rPr>
          <w:color w:val="FF0000"/>
          <w:szCs w:val="21"/>
        </w:rPr>
      </w:pPr>
      <w:r>
        <w:rPr>
          <w:rFonts w:hint="eastAsia"/>
          <w:color w:val="FF0000"/>
          <w:szCs w:val="21"/>
        </w:rPr>
        <w:t>【条文说明】</w:t>
      </w:r>
    </w:p>
    <w:p>
      <w:pPr>
        <w:spacing w:line="240" w:lineRule="auto"/>
        <w:rPr>
          <w:color w:val="FF0000"/>
          <w:szCs w:val="21"/>
        </w:rPr>
      </w:pPr>
      <w:r>
        <w:rPr>
          <w:b/>
          <w:bCs/>
          <w:color w:val="FF0000"/>
          <w:szCs w:val="21"/>
        </w:rPr>
        <w:t>2. 0. 7</w:t>
      </w:r>
      <w:r>
        <w:rPr>
          <w:b/>
          <w:color w:val="FF0000"/>
          <w:szCs w:val="21"/>
        </w:rPr>
        <w:t xml:space="preserve">  </w:t>
      </w:r>
      <w:r>
        <w:rPr>
          <w:rFonts w:hint="eastAsia"/>
          <w:color w:val="FF0000"/>
          <w:szCs w:val="21"/>
        </w:rPr>
        <w:t>在季节性多系统联合调适过程中，除了要验证系统在各个不同季节下的运行情况，更要确保供热系统在冬季极端气候条件下、空调系统在夏季极端气候条件下的运行性能。验证的项目以及验证的方法跟联合调适一样，但更多的是采用被动测试法，利用楼宇自控软件的数据自动记录功能，收集相关运行参数的长期实测数据，然后进行分析，判断多系统集成是否可靠、优化。</w:t>
      </w:r>
    </w:p>
    <w:p>
      <w:pPr>
        <w:rPr>
          <w:color w:val="FF0000"/>
          <w:szCs w:val="21"/>
        </w:rPr>
      </w:pPr>
      <w:r>
        <w:rPr>
          <w:b/>
          <w:bCs/>
          <w:szCs w:val="21"/>
        </w:rPr>
        <w:t>2. 0. 8</w:t>
      </w:r>
      <w:r>
        <w:rPr>
          <w:b/>
          <w:szCs w:val="21"/>
        </w:rPr>
        <w:t xml:space="preserve">  </w:t>
      </w:r>
      <w:r>
        <w:rPr>
          <w:rFonts w:ascii="黑体" w:hAnsi="黑体" w:eastAsia="黑体"/>
        </w:rPr>
        <w:t>调适复验</w:t>
      </w:r>
      <w:r>
        <w:rPr>
          <w:b/>
          <w:szCs w:val="21"/>
        </w:rPr>
        <w:t xml:space="preserve">  </w:t>
      </w:r>
      <w:r>
        <w:rPr>
          <w:szCs w:val="21"/>
        </w:rPr>
        <w:t>commissioning reinspection</w:t>
      </w:r>
    </w:p>
    <w:p>
      <w:pPr>
        <w:spacing w:line="240" w:lineRule="auto"/>
        <w:ind w:firstLine="440" w:firstLineChars="200"/>
        <w:rPr>
          <w:rStyle w:val="35"/>
          <w:rFonts w:ascii="Times New Roman" w:hAnsi="Times New Roman" w:eastAsia="宋体" w:cs="Times New Roman"/>
          <w:b w:val="0"/>
          <w:bCs w:val="0"/>
          <w:sz w:val="21"/>
          <w:szCs w:val="21"/>
        </w:rPr>
      </w:pPr>
      <w:r>
        <w:rPr>
          <w:szCs w:val="21"/>
        </w:rPr>
        <w:t>由调适顾问组织的对各阶段调适结果进行检查、测试、验证和确认的过程。</w:t>
      </w:r>
      <w:bookmarkStart w:id="9" w:name="_Toc93999725"/>
      <w:bookmarkStart w:id="10" w:name="_Toc93998964"/>
      <w:r>
        <w:rPr>
          <w:rStyle w:val="35"/>
          <w:rFonts w:ascii="Times New Roman" w:hAnsi="Times New Roman" w:eastAsia="宋体" w:cs="Times New Roman"/>
          <w:sz w:val="28"/>
          <w:szCs w:val="28"/>
        </w:rPr>
        <w:br w:type="page"/>
      </w:r>
    </w:p>
    <w:p>
      <w:pPr>
        <w:keepNext/>
        <w:keepLines/>
        <w:spacing w:before="360" w:after="360" w:line="240" w:lineRule="auto"/>
        <w:jc w:val="center"/>
        <w:outlineLvl w:val="0"/>
        <w:rPr>
          <w:b/>
          <w:bCs/>
          <w:szCs w:val="21"/>
        </w:rPr>
      </w:pPr>
      <w:bookmarkStart w:id="11" w:name="_Toc5294"/>
      <w:bookmarkStart w:id="12" w:name="_Toc13004"/>
      <w:r>
        <w:rPr>
          <w:rStyle w:val="35"/>
          <w:rFonts w:ascii="Times New Roman" w:hAnsi="Times New Roman" w:eastAsia="宋体" w:cs="Times New Roman"/>
        </w:rPr>
        <w:t xml:space="preserve">3  </w:t>
      </w:r>
      <w:r>
        <w:rPr>
          <w:rStyle w:val="35"/>
          <w:rFonts w:ascii="黑体" w:hAnsi="黑体" w:cs="Times New Roman"/>
          <w:b w:val="0"/>
          <w:bCs w:val="0"/>
        </w:rPr>
        <w:t>基 本 规 定</w:t>
      </w:r>
      <w:bookmarkEnd w:id="9"/>
      <w:bookmarkEnd w:id="10"/>
      <w:bookmarkEnd w:id="11"/>
      <w:bookmarkEnd w:id="12"/>
    </w:p>
    <w:p>
      <w:pPr>
        <w:spacing w:line="240" w:lineRule="auto"/>
        <w:rPr>
          <w:szCs w:val="21"/>
        </w:rPr>
      </w:pPr>
      <w:r>
        <w:rPr>
          <w:b/>
          <w:bCs/>
          <w:szCs w:val="21"/>
        </w:rPr>
        <w:t>3. 0. 1</w:t>
      </w:r>
      <w:r>
        <w:rPr>
          <w:szCs w:val="21"/>
        </w:rPr>
        <w:t xml:space="preserve">  调适宜从规划阶段开始，涵盖设计、施工、交付和运营全过程，不</w:t>
      </w:r>
      <w:r>
        <w:rPr>
          <w:rFonts w:hint="eastAsia"/>
          <w:szCs w:val="21"/>
          <w:lang w:val="en-US" w:eastAsia="zh-CN"/>
        </w:rPr>
        <w:t>应</w:t>
      </w:r>
      <w:r>
        <w:rPr>
          <w:szCs w:val="21"/>
        </w:rPr>
        <w:t>晚于施工阶段。</w:t>
      </w:r>
    </w:p>
    <w:p>
      <w:pPr>
        <w:spacing w:line="240" w:lineRule="auto"/>
        <w:rPr>
          <w:color w:val="000000"/>
          <w:szCs w:val="21"/>
        </w:rPr>
      </w:pPr>
      <w:r>
        <w:rPr>
          <w:color w:val="000000"/>
          <w:szCs w:val="21"/>
        </w:rPr>
        <w:t>调适工作全过程流程图</w:t>
      </w:r>
      <w:r>
        <w:rPr>
          <w:rFonts w:hint="eastAsia"/>
          <w:color w:val="000000"/>
          <w:szCs w:val="21"/>
        </w:rPr>
        <w:t>如图3</w:t>
      </w:r>
      <w:r>
        <w:rPr>
          <w:color w:val="000000"/>
          <w:szCs w:val="21"/>
        </w:rPr>
        <w:t>.0.1</w:t>
      </w:r>
      <w:r>
        <w:rPr>
          <w:rFonts w:hint="eastAsia"/>
          <w:color w:val="000000"/>
          <w:szCs w:val="21"/>
        </w:rPr>
        <w:t>所示</w:t>
      </w:r>
      <w:r>
        <w:rPr>
          <w:color w:val="000000"/>
          <w:szCs w:val="21"/>
        </w:rPr>
        <w:t>。</w:t>
      </w:r>
    </w:p>
    <w:p>
      <w:pPr>
        <w:spacing w:line="240" w:lineRule="auto"/>
        <w:jc w:val="center"/>
        <w:rPr>
          <w:rFonts w:hint="eastAsia" w:eastAsia="宋体"/>
          <w:szCs w:val="21"/>
          <w:lang w:eastAsia="zh-CN"/>
        </w:rPr>
      </w:pPr>
      <w:r>
        <w:rPr>
          <w:rFonts w:hint="eastAsia" w:eastAsia="宋体"/>
          <w:szCs w:val="21"/>
          <w:lang w:eastAsia="zh-CN"/>
        </w:rPr>
        <w:drawing>
          <wp:inline distT="0" distB="0" distL="114300" distR="114300">
            <wp:extent cx="5879465" cy="6391910"/>
            <wp:effectExtent l="0" t="0" r="6985" b="8890"/>
            <wp:docPr id="2" name="图片 2" descr="6b9ec4e1255e09a3ca7ce33c16c3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9ec4e1255e09a3ca7ce33c16c33be"/>
                    <pic:cNvPicPr>
                      <a:picLocks noChangeAspect="1"/>
                    </pic:cNvPicPr>
                  </pic:nvPicPr>
                  <pic:blipFill>
                    <a:blip r:embed="rId10"/>
                    <a:stretch>
                      <a:fillRect/>
                    </a:stretch>
                  </pic:blipFill>
                  <pic:spPr>
                    <a:xfrm>
                      <a:off x="0" y="0"/>
                      <a:ext cx="5879465" cy="6391910"/>
                    </a:xfrm>
                    <a:prstGeom prst="rect">
                      <a:avLst/>
                    </a:prstGeom>
                  </pic:spPr>
                </pic:pic>
              </a:graphicData>
            </a:graphic>
          </wp:inline>
        </w:drawing>
      </w:r>
    </w:p>
    <w:p>
      <w:pPr>
        <w:spacing w:line="240" w:lineRule="auto"/>
        <w:ind w:left="-6"/>
        <w:jc w:val="center"/>
        <w:rPr>
          <w:rFonts w:hint="eastAsia"/>
          <w:bCs/>
          <w:color w:val="FF0000"/>
          <w:szCs w:val="21"/>
          <w:highlight w:val="yellow"/>
        </w:rPr>
      </w:pPr>
      <w:r>
        <w:rPr>
          <w:bCs/>
          <w:color w:val="000000"/>
          <w:szCs w:val="21"/>
        </w:rPr>
        <w:t>图</w:t>
      </w:r>
      <w:r>
        <w:rPr>
          <w:b/>
          <w:color w:val="000000"/>
          <w:szCs w:val="21"/>
        </w:rPr>
        <w:t>3</w:t>
      </w:r>
      <w:r>
        <w:rPr>
          <w:b/>
          <w:bCs/>
          <w:color w:val="000000"/>
          <w:szCs w:val="21"/>
        </w:rPr>
        <w:t xml:space="preserve">. </w:t>
      </w:r>
      <w:r>
        <w:rPr>
          <w:b/>
          <w:color w:val="000000"/>
          <w:szCs w:val="21"/>
        </w:rPr>
        <w:t>0</w:t>
      </w:r>
      <w:r>
        <w:rPr>
          <w:b/>
          <w:bCs/>
          <w:color w:val="000000"/>
          <w:szCs w:val="21"/>
        </w:rPr>
        <w:t>. 1</w:t>
      </w:r>
      <w:r>
        <w:rPr>
          <w:bCs/>
          <w:color w:val="000000"/>
          <w:szCs w:val="21"/>
        </w:rPr>
        <w:t xml:space="preserve">  调适工作流程</w:t>
      </w:r>
    </w:p>
    <w:p>
      <w:pPr>
        <w:spacing w:line="240" w:lineRule="auto"/>
        <w:rPr>
          <w:bCs/>
          <w:color w:val="FF0000"/>
          <w:szCs w:val="21"/>
        </w:rPr>
      </w:pPr>
      <w:r>
        <w:rPr>
          <w:bCs/>
          <w:color w:val="FF0000"/>
          <w:szCs w:val="21"/>
        </w:rPr>
        <w:t>【条文说明】</w:t>
      </w:r>
    </w:p>
    <w:p>
      <w:pPr>
        <w:spacing w:line="240" w:lineRule="auto"/>
        <w:rPr>
          <w:szCs w:val="21"/>
        </w:rPr>
      </w:pPr>
      <w:r>
        <w:rPr>
          <w:b/>
          <w:bCs/>
          <w:color w:val="FF0000"/>
          <w:szCs w:val="21"/>
        </w:rPr>
        <w:t>3. 0. 1</w:t>
      </w:r>
      <w:r>
        <w:rPr>
          <w:color w:val="FF0000"/>
          <w:szCs w:val="21"/>
        </w:rPr>
        <w:t xml:space="preserve">  一个建筑工程项目，通常分为项目规划、设计、施工、交付</w:t>
      </w:r>
      <w:r>
        <w:rPr>
          <w:rFonts w:hint="eastAsia"/>
          <w:color w:val="FF0000"/>
          <w:szCs w:val="21"/>
          <w:lang w:val="en-US" w:eastAsia="zh-CN"/>
        </w:rPr>
        <w:t>和</w:t>
      </w:r>
      <w:r>
        <w:rPr>
          <w:color w:val="FF0000"/>
          <w:szCs w:val="21"/>
        </w:rPr>
        <w:t>运营</w:t>
      </w:r>
      <w:r>
        <w:rPr>
          <w:rFonts w:hint="eastAsia"/>
          <w:color w:val="FF0000"/>
          <w:szCs w:val="21"/>
          <w:lang w:val="en-US" w:eastAsia="zh-CN"/>
        </w:rPr>
        <w:t>五</w:t>
      </w:r>
      <w:r>
        <w:rPr>
          <w:color w:val="FF0000"/>
          <w:szCs w:val="21"/>
        </w:rPr>
        <w:t>个阶段。建筑调适的流程通常也按照这</w:t>
      </w:r>
      <w:r>
        <w:rPr>
          <w:rFonts w:hint="eastAsia"/>
          <w:color w:val="FF0000"/>
          <w:szCs w:val="21"/>
          <w:lang w:val="en-US" w:eastAsia="zh-CN"/>
        </w:rPr>
        <w:t>五</w:t>
      </w:r>
      <w:r>
        <w:rPr>
          <w:color w:val="FF0000"/>
          <w:szCs w:val="21"/>
        </w:rPr>
        <w:t>个阶段，制定相应的工作内容。为达到最佳效果，调适应该从项目规划阶段就开始介入。然而，即使在调适发展比较成熟的北美国家，部分调适项目也都是在施工阶段才开始的。每一个工程项目都有其独特性，并没有哪一种调适方法和流程能适应所有的建设项目，因此，就要求调适顾问根据具体的项目特点，灵活的调整调适的流程以及工作内容。</w:t>
      </w:r>
    </w:p>
    <w:p>
      <w:pPr>
        <w:spacing w:line="240" w:lineRule="auto"/>
        <w:rPr>
          <w:bCs/>
          <w:color w:val="FF0000"/>
          <w:szCs w:val="21"/>
        </w:rPr>
      </w:pPr>
      <w:r>
        <w:rPr>
          <w:b/>
          <w:bCs/>
          <w:szCs w:val="21"/>
        </w:rPr>
        <w:t>3. 0. 2</w:t>
      </w:r>
      <w:r>
        <w:rPr>
          <w:szCs w:val="21"/>
        </w:rPr>
        <w:t xml:space="preserve">  规划阶段的调适工作应完成业主项目需求书和初步调适计划。</w:t>
      </w:r>
    </w:p>
    <w:p>
      <w:pPr>
        <w:spacing w:line="240" w:lineRule="auto"/>
        <w:rPr>
          <w:bCs/>
          <w:color w:val="FF0000"/>
          <w:szCs w:val="21"/>
        </w:rPr>
      </w:pPr>
      <w:r>
        <w:rPr>
          <w:bCs/>
          <w:color w:val="FF0000"/>
          <w:szCs w:val="21"/>
        </w:rPr>
        <w:t>【条文说明】</w:t>
      </w:r>
    </w:p>
    <w:p>
      <w:pPr>
        <w:spacing w:line="240" w:lineRule="auto"/>
        <w:rPr>
          <w:b/>
          <w:bCs/>
          <w:szCs w:val="21"/>
        </w:rPr>
      </w:pPr>
      <w:r>
        <w:rPr>
          <w:b/>
          <w:bCs/>
          <w:color w:val="FF0000"/>
          <w:szCs w:val="21"/>
        </w:rPr>
        <w:t>3. 0. 2</w:t>
      </w:r>
      <w:r>
        <w:rPr>
          <w:color w:val="FF0000"/>
          <w:szCs w:val="21"/>
        </w:rPr>
        <w:t xml:space="preserve">  规划阶段是业主开发项目的开始，此阶段的决策关乎到整个工程的成功与否，为后续调适工作打下坚实基础。这一阶段的主要任务包括：选定调适顾问，制定业主项目需求书，制定初步调适计划，这个阶段是业主选择调适顾问的最佳时机。</w:t>
      </w:r>
    </w:p>
    <w:p>
      <w:pPr>
        <w:spacing w:line="240" w:lineRule="auto"/>
        <w:rPr>
          <w:szCs w:val="21"/>
        </w:rPr>
      </w:pPr>
      <w:r>
        <w:rPr>
          <w:b/>
          <w:bCs/>
          <w:szCs w:val="21"/>
        </w:rPr>
        <w:t>3. 0. 3</w:t>
      </w:r>
      <w:r>
        <w:rPr>
          <w:szCs w:val="21"/>
        </w:rPr>
        <w:t xml:space="preserve">  设计阶段的调适工作应确保业主项目需求书的内容以及调适和运维所需设备设施在设计文件中准确体现，包括主持调适会议，审查设计文件与图纸，编制调适方案，更新调适计划，明确承包商和设备供应商在调适工作中的职责等。</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3.</w:t>
      </w:r>
      <w:r>
        <w:rPr>
          <w:bCs/>
          <w:color w:val="FF0000"/>
          <w:szCs w:val="21"/>
        </w:rPr>
        <w:t xml:space="preserve"> </w:t>
      </w:r>
      <w:r>
        <w:rPr>
          <w:b/>
          <w:bCs/>
          <w:color w:val="FF0000"/>
          <w:szCs w:val="21"/>
        </w:rPr>
        <w:t>0. 3</w:t>
      </w:r>
      <w:r>
        <w:rPr>
          <w:color w:val="FF0000"/>
          <w:szCs w:val="21"/>
        </w:rPr>
        <w:t xml:space="preserve">  在设计审查中，调适顾问应重点关注：</w:t>
      </w:r>
      <w:r>
        <w:rPr>
          <w:rFonts w:hint="eastAsia"/>
          <w:color w:val="FF0000"/>
          <w:szCs w:val="21"/>
          <w:lang w:val="en-US" w:eastAsia="zh-CN"/>
        </w:rPr>
        <w:t>机电</w:t>
      </w:r>
      <w:r>
        <w:rPr>
          <w:color w:val="FF0000"/>
          <w:szCs w:val="21"/>
        </w:rPr>
        <w:t>系统设备的选型，设备运营维护的可操作性，设计对能耗的影响，建筑系统设备的整体控制方案，控制接口是否具备趋势控制和设备诊断辨识的能力，确保调适所需的测点、传感器标清晰，预留足够的调适仪器的安装与操作空间。</w:t>
      </w:r>
    </w:p>
    <w:p>
      <w:pPr>
        <w:spacing w:line="240" w:lineRule="auto"/>
        <w:rPr>
          <w:szCs w:val="21"/>
        </w:rPr>
      </w:pPr>
      <w:r>
        <w:rPr>
          <w:b/>
          <w:bCs/>
          <w:szCs w:val="21"/>
        </w:rPr>
        <w:t>3. 0. 4</w:t>
      </w:r>
      <w:r>
        <w:rPr>
          <w:szCs w:val="21"/>
        </w:rPr>
        <w:t xml:space="preserve">  施工阶段的调适工作应根据施工进程，分别开展符合性检查、</w:t>
      </w:r>
      <w:r>
        <w:rPr>
          <w:rFonts w:hint="eastAsia"/>
          <w:szCs w:val="21"/>
          <w:lang w:val="en-US" w:eastAsia="zh-CN"/>
        </w:rPr>
        <w:t>施工质量检查、设备单机试运转、</w:t>
      </w:r>
      <w:r>
        <w:rPr>
          <w:szCs w:val="21"/>
        </w:rPr>
        <w:t>设备和系统性能调适、联合调适等任务。</w:t>
      </w:r>
    </w:p>
    <w:p>
      <w:pPr>
        <w:spacing w:line="240" w:lineRule="auto"/>
        <w:rPr>
          <w:color w:val="FF0000"/>
          <w:szCs w:val="21"/>
        </w:rPr>
      </w:pPr>
      <w:r>
        <w:rPr>
          <w:color w:val="FF0000"/>
          <w:szCs w:val="21"/>
        </w:rPr>
        <w:t>【条文说明】</w:t>
      </w:r>
    </w:p>
    <w:p>
      <w:pPr>
        <w:spacing w:line="240" w:lineRule="auto"/>
        <w:rPr>
          <w:rFonts w:hint="eastAsia"/>
          <w:color w:val="FF0000"/>
          <w:szCs w:val="21"/>
        </w:rPr>
      </w:pPr>
      <w:r>
        <w:rPr>
          <w:rFonts w:hint="eastAsia"/>
          <w:b/>
          <w:bCs/>
          <w:color w:val="FF0000"/>
          <w:szCs w:val="21"/>
          <w:lang w:val="en-US" w:eastAsia="zh-CN"/>
        </w:rPr>
        <w:t xml:space="preserve">3. </w:t>
      </w:r>
      <w:r>
        <w:rPr>
          <w:b/>
          <w:bCs/>
          <w:color w:val="FF0000"/>
          <w:szCs w:val="21"/>
        </w:rPr>
        <w:t>0. 4</w:t>
      </w:r>
      <w:r>
        <w:rPr>
          <w:color w:val="FF0000"/>
          <w:szCs w:val="21"/>
        </w:rPr>
        <w:t xml:space="preserve">  施工阶段调适过程的基本目标是验证建筑系统与设备是否按照施工图纸安装。调适顾问将通过严格的测试和评估校验方法，验证设备的性能以及联合运行的效果。这一阶段的调适任务包括：主持施工阶段调适会议，施工现场巡场，制定问题日志，实施设备单机初调适，实施系统联合调适。系统的联合调适通常是由</w:t>
      </w:r>
      <w:r>
        <w:rPr>
          <w:rFonts w:hint="eastAsia"/>
          <w:color w:val="FF0000"/>
          <w:szCs w:val="21"/>
          <w:lang w:val="en-US" w:eastAsia="zh-CN"/>
        </w:rPr>
        <w:t>业主统筹、</w:t>
      </w:r>
      <w:r>
        <w:rPr>
          <w:color w:val="FF0000"/>
          <w:szCs w:val="21"/>
        </w:rPr>
        <w:t>调适顾问主导，</w:t>
      </w:r>
      <w:r>
        <w:rPr>
          <w:rFonts w:hint="eastAsia"/>
          <w:color w:val="FF0000"/>
          <w:szCs w:val="21"/>
        </w:rPr>
        <w:t>机电承包商执行，设计单位、监理、设备供应商、系统集成商等协助完成。</w:t>
      </w:r>
    </w:p>
    <w:p>
      <w:pPr>
        <w:numPr>
          <w:ilvl w:val="0"/>
          <w:numId w:val="0"/>
        </w:numPr>
        <w:spacing w:line="240" w:lineRule="auto"/>
        <w:rPr>
          <w:szCs w:val="21"/>
        </w:rPr>
      </w:pPr>
      <w:r>
        <w:rPr>
          <w:b/>
          <w:bCs/>
          <w:szCs w:val="21"/>
        </w:rPr>
        <w:t>3. 0. 5</w:t>
      </w:r>
      <w:r>
        <w:rPr>
          <w:szCs w:val="21"/>
        </w:rPr>
        <w:t xml:space="preserve">  交付阶段的调适工作主要是编制系统运维手册以及对物业团队进行培训。</w:t>
      </w:r>
    </w:p>
    <w:p>
      <w:pPr>
        <w:spacing w:line="240" w:lineRule="auto"/>
        <w:rPr>
          <w:color w:val="FF0000"/>
          <w:szCs w:val="21"/>
        </w:rPr>
      </w:pPr>
      <w:r>
        <w:rPr>
          <w:color w:val="FF0000"/>
          <w:szCs w:val="21"/>
        </w:rPr>
        <w:t>【条文说明】</w:t>
      </w:r>
    </w:p>
    <w:p>
      <w:pPr>
        <w:spacing w:line="240" w:lineRule="auto"/>
        <w:rPr>
          <w:color w:val="FF0000"/>
          <w:szCs w:val="21"/>
        </w:rPr>
      </w:pPr>
      <w:r>
        <w:rPr>
          <w:b/>
          <w:bCs/>
          <w:color w:val="FF0000"/>
          <w:szCs w:val="21"/>
        </w:rPr>
        <w:t>3.</w:t>
      </w:r>
      <w:r>
        <w:rPr>
          <w:color w:val="FF0000"/>
          <w:szCs w:val="21"/>
        </w:rPr>
        <w:t xml:space="preserve"> </w:t>
      </w:r>
      <w:r>
        <w:rPr>
          <w:b/>
          <w:bCs/>
          <w:color w:val="FF0000"/>
          <w:szCs w:val="21"/>
        </w:rPr>
        <w:t>0. 5</w:t>
      </w:r>
      <w:r>
        <w:rPr>
          <w:color w:val="FF0000"/>
          <w:szCs w:val="21"/>
        </w:rPr>
        <w:t xml:space="preserve">  联合调适完成以后，建筑即将投入使用，这时，对运行维护团队的培训以及一个完整而有效的运行维护手册将非常重要。调适顾问将首先与物业管理团队进行沟通，根据他们的技术水平与经验，和设备供应商一起确定培训的内容。运行维护手册是一个全面的，帮助业主和物业更好的理解、运行、维护建筑系统的重要文档，通常由调适顾问负责，由设备供应商以及设计团队共同完成。</w:t>
      </w:r>
    </w:p>
    <w:p>
      <w:pPr>
        <w:spacing w:line="240" w:lineRule="auto"/>
        <w:rPr>
          <w:szCs w:val="21"/>
        </w:rPr>
      </w:pPr>
      <w:r>
        <w:rPr>
          <w:b/>
          <w:bCs/>
          <w:szCs w:val="21"/>
        </w:rPr>
        <w:t>3. 0. 6</w:t>
      </w:r>
      <w:r>
        <w:rPr>
          <w:szCs w:val="21"/>
        </w:rPr>
        <w:t xml:space="preserve">  运行阶段的调适工作应包含对机电系统的性能进行持续跟踪、季节性测试与验证，</w:t>
      </w:r>
      <w:r>
        <w:rPr>
          <w:rFonts w:hint="eastAsia"/>
          <w:szCs w:val="21"/>
        </w:rPr>
        <w:t>处理施工阶段质量问题及调</w:t>
      </w:r>
      <w:r>
        <w:rPr>
          <w:rFonts w:hint="eastAsia"/>
          <w:szCs w:val="21"/>
          <w:lang w:val="en-US" w:eastAsia="zh-CN"/>
        </w:rPr>
        <w:t>适</w:t>
      </w:r>
      <w:r>
        <w:rPr>
          <w:rFonts w:hint="eastAsia"/>
          <w:szCs w:val="21"/>
        </w:rPr>
        <w:t>遗留问题</w:t>
      </w:r>
      <w:r>
        <w:rPr>
          <w:szCs w:val="21"/>
        </w:rPr>
        <w:t>，对调适结果进行评估，并优化运行策略，编制调适报告。</w:t>
      </w:r>
    </w:p>
    <w:p>
      <w:pPr>
        <w:spacing w:line="240" w:lineRule="auto"/>
        <w:rPr>
          <w:color w:val="FF0000"/>
          <w:szCs w:val="21"/>
        </w:rPr>
      </w:pPr>
      <w:r>
        <w:rPr>
          <w:color w:val="FF0000"/>
          <w:szCs w:val="21"/>
        </w:rPr>
        <w:t>【条文说明】</w:t>
      </w:r>
    </w:p>
    <w:p>
      <w:pPr>
        <w:spacing w:line="240" w:lineRule="auto"/>
        <w:rPr>
          <w:color w:val="FF0000"/>
          <w:szCs w:val="21"/>
        </w:rPr>
      </w:pPr>
      <w:r>
        <w:rPr>
          <w:b/>
          <w:bCs/>
          <w:color w:val="FF0000"/>
          <w:szCs w:val="21"/>
        </w:rPr>
        <w:t>3.</w:t>
      </w:r>
      <w:r>
        <w:rPr>
          <w:color w:val="FF0000"/>
          <w:szCs w:val="21"/>
        </w:rPr>
        <w:t xml:space="preserve"> </w:t>
      </w:r>
      <w:r>
        <w:rPr>
          <w:b/>
          <w:bCs/>
          <w:color w:val="FF0000"/>
          <w:szCs w:val="21"/>
        </w:rPr>
        <w:t>0. 6</w:t>
      </w:r>
      <w:r>
        <w:rPr>
          <w:color w:val="FF0000"/>
          <w:szCs w:val="21"/>
        </w:rPr>
        <w:t xml:space="preserve">  在开始运营后，业主和运行人员掌控着建筑。尽管可以认为工程已经结束，但在一年的质保期内，调适工作仍在继续进行。运行使用阶段调适需要完成的成果包括：季节性测试的总结报告，继续培训运行管理人员，解决质保期内与调适相关的问题，提交调适总结报告，调适项目工作至此结束。</w:t>
      </w:r>
    </w:p>
    <w:p>
      <w:pPr>
        <w:spacing w:line="240" w:lineRule="auto"/>
        <w:rPr>
          <w:szCs w:val="21"/>
        </w:rPr>
      </w:pPr>
      <w:r>
        <w:rPr>
          <w:b/>
          <w:bCs/>
          <w:szCs w:val="21"/>
        </w:rPr>
        <w:t>3. 0. 7</w:t>
      </w:r>
      <w:r>
        <w:rPr>
          <w:b/>
          <w:szCs w:val="21"/>
        </w:rPr>
        <w:t xml:space="preserve">  </w:t>
      </w:r>
      <w:r>
        <w:rPr>
          <w:szCs w:val="21"/>
        </w:rPr>
        <w:t>业主应根据项目目标和定位编制调适需求书，通过调适需求书对调适目标和要求进行量化，调适需求书宜包括：</w:t>
      </w:r>
    </w:p>
    <w:p>
      <w:pPr>
        <w:spacing w:line="240" w:lineRule="auto"/>
        <w:ind w:firstLine="440" w:firstLineChars="200"/>
        <w:rPr>
          <w:szCs w:val="21"/>
        </w:rPr>
      </w:pPr>
      <w:r>
        <w:rPr>
          <w:b/>
          <w:bCs/>
          <w:szCs w:val="21"/>
        </w:rPr>
        <w:t>1</w:t>
      </w:r>
      <w:r>
        <w:rPr>
          <w:szCs w:val="21"/>
        </w:rPr>
        <w:t xml:space="preserve">  项目概况；</w:t>
      </w:r>
    </w:p>
    <w:p>
      <w:pPr>
        <w:spacing w:line="240" w:lineRule="auto"/>
        <w:ind w:firstLine="440" w:firstLineChars="200"/>
        <w:rPr>
          <w:szCs w:val="21"/>
        </w:rPr>
      </w:pPr>
      <w:r>
        <w:rPr>
          <w:b/>
          <w:bCs/>
          <w:szCs w:val="21"/>
        </w:rPr>
        <w:t>2</w:t>
      </w:r>
      <w:r>
        <w:rPr>
          <w:szCs w:val="21"/>
        </w:rPr>
        <w:t xml:space="preserve">  各专业系统设备性能、节能环保、室内环境、舒适等总体目标及关键时间节点的控制目标；</w:t>
      </w:r>
    </w:p>
    <w:p>
      <w:pPr>
        <w:spacing w:line="240" w:lineRule="auto"/>
        <w:ind w:firstLine="440" w:firstLineChars="200"/>
        <w:rPr>
          <w:szCs w:val="21"/>
        </w:rPr>
      </w:pPr>
      <w:r>
        <w:rPr>
          <w:b/>
          <w:bCs/>
          <w:szCs w:val="21"/>
        </w:rPr>
        <w:t>3</w:t>
      </w:r>
      <w:r>
        <w:rPr>
          <w:szCs w:val="21"/>
        </w:rPr>
        <w:t xml:space="preserve">  具体设备系统性能控制指标、平衡调适指标、系统性能指标、室内效果验证指标等；</w:t>
      </w:r>
    </w:p>
    <w:p>
      <w:pPr>
        <w:spacing w:line="240" w:lineRule="auto"/>
        <w:ind w:firstLine="440" w:firstLineChars="200"/>
        <w:rPr>
          <w:szCs w:val="21"/>
        </w:rPr>
      </w:pPr>
      <w:r>
        <w:rPr>
          <w:b/>
          <w:bCs/>
          <w:szCs w:val="21"/>
        </w:rPr>
        <w:t>4</w:t>
      </w:r>
      <w:r>
        <w:rPr>
          <w:szCs w:val="21"/>
        </w:rPr>
        <w:t xml:space="preserve">  室内温度、相对湿度、风速、可吸入颗粒物浓度等环境参数目标；</w:t>
      </w:r>
    </w:p>
    <w:p>
      <w:pPr>
        <w:spacing w:line="240" w:lineRule="auto"/>
        <w:ind w:firstLine="440" w:firstLineChars="200"/>
        <w:rPr>
          <w:szCs w:val="21"/>
        </w:rPr>
      </w:pPr>
      <w:r>
        <w:rPr>
          <w:b/>
          <w:bCs/>
          <w:szCs w:val="21"/>
        </w:rPr>
        <w:t>5</w:t>
      </w:r>
      <w:r>
        <w:rPr>
          <w:szCs w:val="21"/>
        </w:rPr>
        <w:t xml:space="preserve">  时间要求、安全要求、交付成果要求及培训要求；</w:t>
      </w:r>
    </w:p>
    <w:p>
      <w:pPr>
        <w:spacing w:line="240" w:lineRule="auto"/>
        <w:ind w:firstLine="440" w:firstLineChars="200"/>
        <w:rPr>
          <w:rFonts w:hint="eastAsia" w:eastAsia="宋体"/>
          <w:szCs w:val="21"/>
          <w:lang w:eastAsia="zh-CN"/>
        </w:rPr>
      </w:pPr>
      <w:r>
        <w:rPr>
          <w:b/>
          <w:bCs/>
          <w:szCs w:val="21"/>
        </w:rPr>
        <w:t>6</w:t>
      </w:r>
      <w:r>
        <w:rPr>
          <w:szCs w:val="21"/>
        </w:rPr>
        <w:t xml:space="preserve">  项目投入或经济性指标要求</w:t>
      </w:r>
      <w:r>
        <w:rPr>
          <w:rFonts w:hint="eastAsia"/>
          <w:szCs w:val="21"/>
          <w:lang w:eastAsia="zh-CN"/>
        </w:rPr>
        <w:t>；</w:t>
      </w:r>
    </w:p>
    <w:p>
      <w:pPr>
        <w:spacing w:line="240" w:lineRule="auto"/>
        <w:ind w:firstLine="440" w:firstLineChars="200"/>
        <w:rPr>
          <w:szCs w:val="21"/>
        </w:rPr>
      </w:pPr>
      <w:r>
        <w:rPr>
          <w:b/>
          <w:bCs/>
          <w:szCs w:val="21"/>
        </w:rPr>
        <w:t>7</w:t>
      </w:r>
      <w:r>
        <w:rPr>
          <w:szCs w:val="21"/>
        </w:rPr>
        <w:t xml:space="preserve">  调适需求的确认、更新要求；</w:t>
      </w:r>
    </w:p>
    <w:p>
      <w:pPr>
        <w:spacing w:line="240" w:lineRule="auto"/>
        <w:ind w:firstLine="440" w:firstLineChars="200"/>
        <w:rPr>
          <w:szCs w:val="21"/>
        </w:rPr>
      </w:pPr>
      <w:r>
        <w:rPr>
          <w:b/>
          <w:bCs/>
          <w:szCs w:val="21"/>
        </w:rPr>
        <w:t>8</w:t>
      </w:r>
      <w:r>
        <w:rPr>
          <w:szCs w:val="21"/>
        </w:rPr>
        <w:t xml:space="preserve">  验收方法与标准。</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3. 0. 7</w:t>
      </w:r>
      <w:r>
        <w:rPr>
          <w:color w:val="FF0000"/>
          <w:szCs w:val="21"/>
        </w:rPr>
        <w:t xml:space="preserve">  调适目标确定可依据设计文件和相关规范，如现行国家标准《建筑节能与可再生能源利用通用规范》GB55015、《民用建筑供暖通风与空气调节设计规范》GB50736、《公共建筑节能设计标准》GB50189、《通风与空调工程施工质量验收规范》GB50243、《</w:t>
      </w:r>
      <w:r>
        <w:rPr>
          <w:rFonts w:hint="eastAsia"/>
          <w:color w:val="FF0000"/>
          <w:szCs w:val="21"/>
          <w:lang w:eastAsia="zh-CN"/>
        </w:rPr>
        <w:t>建筑节能工程施工质量验收标准</w:t>
      </w:r>
      <w:r>
        <w:rPr>
          <w:color w:val="FF0000"/>
          <w:szCs w:val="21"/>
        </w:rPr>
        <w:t>》GB50411、《建筑给水排水及采暖工程施工质量验收规范》GB50242等。根据建设单位的要求进行调整、补充、细化。</w:t>
      </w:r>
    </w:p>
    <w:p>
      <w:pPr>
        <w:spacing w:line="240" w:lineRule="auto"/>
        <w:ind w:firstLine="440" w:firstLineChars="200"/>
        <w:rPr>
          <w:color w:val="FF0000"/>
          <w:szCs w:val="21"/>
        </w:rPr>
      </w:pPr>
      <w:r>
        <w:rPr>
          <w:color w:val="FF0000"/>
          <w:szCs w:val="21"/>
        </w:rPr>
        <w:t>项目调适需求书中的目标与要求应可实现、可操作、可验收，提供明确的数据指标指导调适工作的实施。调适需求书中设备系统运行现状应以数据描述为主，包括但不限于主要设备运行状态数据、功率/电能数据、性能指标、室内外环境参数等。调适需求在实施过程中应根据新的需求和实施情况进行调整、更新、完善，并及时修改调适需求书。</w:t>
      </w:r>
    </w:p>
    <w:p>
      <w:pPr>
        <w:widowControl/>
        <w:spacing w:line="240" w:lineRule="auto"/>
        <w:rPr>
          <w:szCs w:val="21"/>
        </w:rPr>
      </w:pPr>
      <w:r>
        <w:rPr>
          <w:b/>
          <w:szCs w:val="21"/>
        </w:rPr>
        <w:t xml:space="preserve">3. 0. 8 </w:t>
      </w:r>
      <w:r>
        <w:rPr>
          <w:b/>
          <w:color w:val="FF0000"/>
          <w:szCs w:val="21"/>
        </w:rPr>
        <w:t xml:space="preserve">  </w:t>
      </w:r>
      <w:r>
        <w:rPr>
          <w:szCs w:val="21"/>
        </w:rPr>
        <w:t>调适工作开始前，调适团队应根据系统配置及特点、现场踏勘结果及业主单位要求等制定调适方案，调适过程中应根据工作进度更新和完善。调适方案应包括以下内容：</w:t>
      </w:r>
    </w:p>
    <w:p>
      <w:pPr>
        <w:widowControl/>
        <w:spacing w:line="240" w:lineRule="auto"/>
        <w:ind w:firstLine="440" w:firstLineChars="200"/>
        <w:rPr>
          <w:szCs w:val="21"/>
        </w:rPr>
      </w:pPr>
      <w:r>
        <w:rPr>
          <w:b/>
          <w:szCs w:val="21"/>
        </w:rPr>
        <w:t>1</w:t>
      </w:r>
      <w:r>
        <w:rPr>
          <w:szCs w:val="21"/>
        </w:rPr>
        <w:t xml:space="preserve"> 调适目标；</w:t>
      </w:r>
    </w:p>
    <w:p>
      <w:pPr>
        <w:widowControl/>
        <w:spacing w:line="240" w:lineRule="auto"/>
        <w:ind w:firstLine="440" w:firstLineChars="200"/>
        <w:rPr>
          <w:szCs w:val="21"/>
        </w:rPr>
      </w:pPr>
      <w:r>
        <w:rPr>
          <w:b/>
          <w:szCs w:val="21"/>
        </w:rPr>
        <w:t>2</w:t>
      </w:r>
      <w:r>
        <w:rPr>
          <w:szCs w:val="21"/>
        </w:rPr>
        <w:t xml:space="preserve"> 调适范围；</w:t>
      </w:r>
    </w:p>
    <w:p>
      <w:pPr>
        <w:widowControl/>
        <w:spacing w:line="240" w:lineRule="auto"/>
        <w:ind w:firstLine="440" w:firstLineChars="200"/>
        <w:rPr>
          <w:szCs w:val="21"/>
        </w:rPr>
      </w:pPr>
      <w:r>
        <w:rPr>
          <w:b/>
          <w:szCs w:val="21"/>
        </w:rPr>
        <w:t>3</w:t>
      </w:r>
      <w:r>
        <w:rPr>
          <w:szCs w:val="21"/>
        </w:rPr>
        <w:t xml:space="preserve"> 调适工作验收流程和标准；</w:t>
      </w:r>
    </w:p>
    <w:p>
      <w:pPr>
        <w:widowControl/>
        <w:spacing w:line="240" w:lineRule="auto"/>
        <w:ind w:firstLine="440" w:firstLineChars="200"/>
        <w:rPr>
          <w:szCs w:val="21"/>
        </w:rPr>
      </w:pPr>
      <w:r>
        <w:rPr>
          <w:b/>
          <w:szCs w:val="21"/>
        </w:rPr>
        <w:t>4</w:t>
      </w:r>
      <w:r>
        <w:rPr>
          <w:szCs w:val="21"/>
        </w:rPr>
        <w:t xml:space="preserve"> 调适团队组织结构和各方职责；</w:t>
      </w:r>
    </w:p>
    <w:p>
      <w:pPr>
        <w:widowControl/>
        <w:spacing w:line="240" w:lineRule="auto"/>
        <w:ind w:firstLine="440" w:firstLineChars="200"/>
        <w:rPr>
          <w:szCs w:val="21"/>
        </w:rPr>
      </w:pPr>
      <w:r>
        <w:rPr>
          <w:b/>
          <w:szCs w:val="21"/>
        </w:rPr>
        <w:t>5</w:t>
      </w:r>
      <w:r>
        <w:rPr>
          <w:szCs w:val="21"/>
        </w:rPr>
        <w:t xml:space="preserve"> 调适实施计划和关键节点时间；</w:t>
      </w:r>
    </w:p>
    <w:p>
      <w:pPr>
        <w:widowControl/>
        <w:spacing w:line="240" w:lineRule="auto"/>
        <w:ind w:firstLine="440" w:firstLineChars="200"/>
        <w:rPr>
          <w:szCs w:val="21"/>
        </w:rPr>
      </w:pPr>
      <w:r>
        <w:rPr>
          <w:b/>
          <w:szCs w:val="21"/>
        </w:rPr>
        <w:t>6</w:t>
      </w:r>
      <w:r>
        <w:rPr>
          <w:szCs w:val="21"/>
        </w:rPr>
        <w:t xml:space="preserve"> 调适仪器清单和精度要求；</w:t>
      </w:r>
    </w:p>
    <w:p>
      <w:pPr>
        <w:spacing w:line="240" w:lineRule="auto"/>
        <w:ind w:firstLine="440" w:firstLineChars="200"/>
        <w:rPr>
          <w:szCs w:val="21"/>
        </w:rPr>
      </w:pPr>
      <w:r>
        <w:rPr>
          <w:b/>
          <w:szCs w:val="21"/>
        </w:rPr>
        <w:t>7</w:t>
      </w:r>
      <w:r>
        <w:rPr>
          <w:szCs w:val="21"/>
        </w:rPr>
        <w:t xml:space="preserve"> 调适流程和调适表格。</w:t>
      </w:r>
    </w:p>
    <w:p>
      <w:pPr>
        <w:spacing w:line="240" w:lineRule="auto"/>
        <w:rPr>
          <w:bCs/>
          <w:color w:val="FF0000"/>
          <w:szCs w:val="21"/>
        </w:rPr>
      </w:pPr>
      <w:r>
        <w:rPr>
          <w:bCs/>
          <w:color w:val="FF0000"/>
          <w:szCs w:val="21"/>
        </w:rPr>
        <w:t>【条文说明】</w:t>
      </w:r>
    </w:p>
    <w:p>
      <w:pPr>
        <w:spacing w:line="240" w:lineRule="auto"/>
        <w:rPr>
          <w:b/>
          <w:szCs w:val="21"/>
        </w:rPr>
      </w:pPr>
      <w:r>
        <w:rPr>
          <w:b/>
          <w:color w:val="FF0000"/>
          <w:szCs w:val="21"/>
        </w:rPr>
        <w:t>3. 0. 8</w:t>
      </w:r>
      <w:r>
        <w:rPr>
          <w:color w:val="FF0000"/>
          <w:szCs w:val="21"/>
        </w:rPr>
        <w:t xml:space="preserve">  在调适项目中，调适方案是一份具有前瞻性的整体规划文件。一般由调适顾问根据项目的具体情况起草并完成，随后在调适项目启动会上，由调适团队的各成员参与讨论，根据讨论结果对调适方案进行调整，最终形成全面、合理、可实施的调适方案。调适方案应与项目进度匹配，确保整个调适工作按期完成。调适过程中应根据进程对调适方案进行及时完善和更新。</w:t>
      </w:r>
    </w:p>
    <w:p>
      <w:pPr>
        <w:spacing w:line="240" w:lineRule="auto"/>
        <w:rPr>
          <w:szCs w:val="21"/>
        </w:rPr>
      </w:pPr>
      <w:r>
        <w:rPr>
          <w:b/>
          <w:szCs w:val="21"/>
        </w:rPr>
        <w:t>3. 0. 9</w:t>
      </w:r>
      <w:r>
        <w:rPr>
          <w:szCs w:val="21"/>
        </w:rPr>
        <w:t xml:space="preserve">  检验抽检样本应随机抽取，满足分布均匀、具有代表性的要求，抽样数量除有规定外不应低于本规范表3. 0. </w:t>
      </w:r>
      <w:r>
        <w:rPr>
          <w:rFonts w:hint="eastAsia"/>
          <w:szCs w:val="21"/>
          <w:lang w:val="en-US" w:eastAsia="zh-CN"/>
        </w:rPr>
        <w:t>9</w:t>
      </w:r>
      <w:r>
        <w:rPr>
          <w:szCs w:val="21"/>
        </w:rPr>
        <w:t>的规定。</w:t>
      </w:r>
    </w:p>
    <w:p>
      <w:pPr>
        <w:spacing w:line="240" w:lineRule="auto"/>
        <w:ind w:firstLine="440" w:firstLineChars="200"/>
        <w:rPr>
          <w:szCs w:val="21"/>
        </w:rPr>
      </w:pPr>
      <w:r>
        <w:rPr>
          <w:szCs w:val="21"/>
        </w:rPr>
        <w:t>明显不合格的个体可不纳入检验批，但必须进行处理，使其满足本</w:t>
      </w:r>
      <w:r>
        <w:rPr>
          <w:rFonts w:hint="eastAsia"/>
          <w:szCs w:val="21"/>
          <w:lang w:eastAsia="zh-CN"/>
        </w:rPr>
        <w:t>标准</w:t>
      </w:r>
      <w:r>
        <w:rPr>
          <w:szCs w:val="21"/>
        </w:rPr>
        <w:t>的规定，对处理的情况应予以记录并重新验收。</w:t>
      </w:r>
    </w:p>
    <w:p>
      <w:pPr>
        <w:spacing w:line="240" w:lineRule="auto"/>
        <w:ind w:left="-6"/>
        <w:jc w:val="center"/>
        <w:rPr>
          <w:bCs/>
          <w:szCs w:val="21"/>
        </w:rPr>
      </w:pPr>
      <w:r>
        <w:rPr>
          <w:bCs/>
          <w:szCs w:val="21"/>
        </w:rPr>
        <w:t>表</w:t>
      </w:r>
      <w:r>
        <w:rPr>
          <w:b/>
          <w:szCs w:val="21"/>
        </w:rPr>
        <w:t>3.</w:t>
      </w:r>
      <w:r>
        <w:rPr>
          <w:b/>
          <w:bCs/>
          <w:szCs w:val="21"/>
        </w:rPr>
        <w:t xml:space="preserve"> 0. 9</w:t>
      </w:r>
      <w:r>
        <w:rPr>
          <w:bCs/>
          <w:szCs w:val="21"/>
        </w:rPr>
        <w:t xml:space="preserve">  检验批最小抽样数量</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609"/>
        <w:gridCol w:w="1610"/>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09" w:type="dxa"/>
          </w:tcPr>
          <w:p>
            <w:pPr>
              <w:spacing w:line="240" w:lineRule="auto"/>
              <w:jc w:val="center"/>
              <w:rPr>
                <w:sz w:val="18"/>
                <w:szCs w:val="18"/>
              </w:rPr>
            </w:pPr>
            <w:r>
              <w:rPr>
                <w:sz w:val="18"/>
                <w:szCs w:val="18"/>
              </w:rPr>
              <w:t>检验批的容量</w:t>
            </w:r>
          </w:p>
        </w:tc>
        <w:tc>
          <w:tcPr>
            <w:tcW w:w="1609" w:type="dxa"/>
          </w:tcPr>
          <w:p>
            <w:pPr>
              <w:spacing w:line="240" w:lineRule="auto"/>
              <w:jc w:val="center"/>
              <w:rPr>
                <w:sz w:val="18"/>
                <w:szCs w:val="18"/>
              </w:rPr>
            </w:pPr>
            <w:r>
              <w:rPr>
                <w:sz w:val="18"/>
                <w:szCs w:val="18"/>
              </w:rPr>
              <w:t>最小抽样数量</w:t>
            </w:r>
          </w:p>
        </w:tc>
        <w:tc>
          <w:tcPr>
            <w:tcW w:w="1610" w:type="dxa"/>
          </w:tcPr>
          <w:p>
            <w:pPr>
              <w:spacing w:line="240" w:lineRule="auto"/>
              <w:jc w:val="center"/>
              <w:rPr>
                <w:sz w:val="18"/>
                <w:szCs w:val="18"/>
              </w:rPr>
            </w:pPr>
            <w:r>
              <w:rPr>
                <w:sz w:val="18"/>
                <w:szCs w:val="18"/>
              </w:rPr>
              <w:t>检验批的容量</w:t>
            </w:r>
          </w:p>
        </w:tc>
        <w:tc>
          <w:tcPr>
            <w:tcW w:w="1610" w:type="dxa"/>
          </w:tcPr>
          <w:p>
            <w:pPr>
              <w:spacing w:line="240" w:lineRule="auto"/>
              <w:jc w:val="center"/>
              <w:rPr>
                <w:sz w:val="18"/>
                <w:szCs w:val="18"/>
              </w:rPr>
            </w:pPr>
            <w:r>
              <w:rPr>
                <w:sz w:val="18"/>
                <w:szCs w:val="18"/>
              </w:rPr>
              <w:t>最小抽样数量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09" w:type="dxa"/>
          </w:tcPr>
          <w:p>
            <w:pPr>
              <w:spacing w:line="240" w:lineRule="auto"/>
              <w:jc w:val="center"/>
              <w:rPr>
                <w:sz w:val="18"/>
                <w:szCs w:val="18"/>
              </w:rPr>
            </w:pPr>
            <w:r>
              <w:rPr>
                <w:sz w:val="18"/>
                <w:szCs w:val="18"/>
              </w:rPr>
              <w:t>2~8</w:t>
            </w:r>
          </w:p>
        </w:tc>
        <w:tc>
          <w:tcPr>
            <w:tcW w:w="1609" w:type="dxa"/>
          </w:tcPr>
          <w:p>
            <w:pPr>
              <w:spacing w:line="240" w:lineRule="auto"/>
              <w:jc w:val="center"/>
              <w:rPr>
                <w:sz w:val="18"/>
                <w:szCs w:val="18"/>
              </w:rPr>
            </w:pPr>
            <w:r>
              <w:rPr>
                <w:sz w:val="18"/>
                <w:szCs w:val="18"/>
              </w:rPr>
              <w:t>2</w:t>
            </w:r>
          </w:p>
        </w:tc>
        <w:tc>
          <w:tcPr>
            <w:tcW w:w="1610" w:type="dxa"/>
          </w:tcPr>
          <w:p>
            <w:pPr>
              <w:spacing w:line="240" w:lineRule="auto"/>
              <w:jc w:val="center"/>
              <w:rPr>
                <w:sz w:val="18"/>
                <w:szCs w:val="18"/>
              </w:rPr>
            </w:pPr>
            <w:r>
              <w:rPr>
                <w:sz w:val="18"/>
                <w:szCs w:val="18"/>
              </w:rPr>
              <w:t>91~150</w:t>
            </w:r>
          </w:p>
        </w:tc>
        <w:tc>
          <w:tcPr>
            <w:tcW w:w="1610" w:type="dxa"/>
          </w:tcPr>
          <w:p>
            <w:pPr>
              <w:spacing w:line="240" w:lineRule="auto"/>
              <w:jc w:val="center"/>
              <w:rPr>
                <w:sz w:val="18"/>
                <w:szCs w:val="18"/>
              </w:rPr>
            </w:pPr>
            <w:r>
              <w:rPr>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09" w:type="dxa"/>
          </w:tcPr>
          <w:p>
            <w:pPr>
              <w:spacing w:line="240" w:lineRule="auto"/>
              <w:jc w:val="center"/>
              <w:rPr>
                <w:sz w:val="18"/>
                <w:szCs w:val="18"/>
              </w:rPr>
            </w:pPr>
            <w:r>
              <w:rPr>
                <w:sz w:val="18"/>
                <w:szCs w:val="18"/>
              </w:rPr>
              <w:t>9~15</w:t>
            </w:r>
          </w:p>
        </w:tc>
        <w:tc>
          <w:tcPr>
            <w:tcW w:w="1609" w:type="dxa"/>
          </w:tcPr>
          <w:p>
            <w:pPr>
              <w:spacing w:line="240" w:lineRule="auto"/>
              <w:jc w:val="center"/>
              <w:rPr>
                <w:sz w:val="18"/>
                <w:szCs w:val="18"/>
              </w:rPr>
            </w:pPr>
            <w:r>
              <w:rPr>
                <w:sz w:val="18"/>
                <w:szCs w:val="18"/>
              </w:rPr>
              <w:t>2</w:t>
            </w:r>
          </w:p>
        </w:tc>
        <w:tc>
          <w:tcPr>
            <w:tcW w:w="1610" w:type="dxa"/>
          </w:tcPr>
          <w:p>
            <w:pPr>
              <w:spacing w:line="240" w:lineRule="auto"/>
              <w:jc w:val="center"/>
              <w:rPr>
                <w:sz w:val="18"/>
                <w:szCs w:val="18"/>
              </w:rPr>
            </w:pPr>
            <w:r>
              <w:rPr>
                <w:sz w:val="18"/>
                <w:szCs w:val="18"/>
              </w:rPr>
              <w:t>151~280</w:t>
            </w:r>
          </w:p>
        </w:tc>
        <w:tc>
          <w:tcPr>
            <w:tcW w:w="1610" w:type="dxa"/>
          </w:tcPr>
          <w:p>
            <w:pPr>
              <w:spacing w:line="24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09" w:type="dxa"/>
          </w:tcPr>
          <w:p>
            <w:pPr>
              <w:spacing w:line="240" w:lineRule="auto"/>
              <w:jc w:val="center"/>
              <w:rPr>
                <w:sz w:val="18"/>
                <w:szCs w:val="18"/>
              </w:rPr>
            </w:pPr>
            <w:r>
              <w:rPr>
                <w:sz w:val="18"/>
                <w:szCs w:val="18"/>
              </w:rPr>
              <w:t>16~25</w:t>
            </w:r>
          </w:p>
        </w:tc>
        <w:tc>
          <w:tcPr>
            <w:tcW w:w="1609" w:type="dxa"/>
          </w:tcPr>
          <w:p>
            <w:pPr>
              <w:spacing w:line="240" w:lineRule="auto"/>
              <w:jc w:val="center"/>
              <w:rPr>
                <w:sz w:val="18"/>
                <w:szCs w:val="18"/>
              </w:rPr>
            </w:pPr>
            <w:r>
              <w:rPr>
                <w:sz w:val="18"/>
                <w:szCs w:val="18"/>
              </w:rPr>
              <w:t>3</w:t>
            </w:r>
          </w:p>
        </w:tc>
        <w:tc>
          <w:tcPr>
            <w:tcW w:w="1610" w:type="dxa"/>
          </w:tcPr>
          <w:p>
            <w:pPr>
              <w:spacing w:line="240" w:lineRule="auto"/>
              <w:jc w:val="center"/>
              <w:rPr>
                <w:sz w:val="18"/>
                <w:szCs w:val="18"/>
              </w:rPr>
            </w:pPr>
            <w:r>
              <w:rPr>
                <w:sz w:val="18"/>
                <w:szCs w:val="18"/>
              </w:rPr>
              <w:t>281~500</w:t>
            </w:r>
          </w:p>
        </w:tc>
        <w:tc>
          <w:tcPr>
            <w:tcW w:w="1610" w:type="dxa"/>
          </w:tcPr>
          <w:p>
            <w:pPr>
              <w:spacing w:line="240" w:lineRule="auto"/>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09" w:type="dxa"/>
          </w:tcPr>
          <w:p>
            <w:pPr>
              <w:spacing w:line="240" w:lineRule="auto"/>
              <w:jc w:val="center"/>
              <w:rPr>
                <w:sz w:val="18"/>
                <w:szCs w:val="18"/>
              </w:rPr>
            </w:pPr>
            <w:r>
              <w:rPr>
                <w:sz w:val="18"/>
                <w:szCs w:val="18"/>
              </w:rPr>
              <w:t>26~50</w:t>
            </w:r>
          </w:p>
        </w:tc>
        <w:tc>
          <w:tcPr>
            <w:tcW w:w="1609" w:type="dxa"/>
          </w:tcPr>
          <w:p>
            <w:pPr>
              <w:spacing w:line="240" w:lineRule="auto"/>
              <w:jc w:val="center"/>
              <w:rPr>
                <w:sz w:val="18"/>
                <w:szCs w:val="18"/>
              </w:rPr>
            </w:pPr>
            <w:r>
              <w:rPr>
                <w:sz w:val="18"/>
                <w:szCs w:val="18"/>
              </w:rPr>
              <w:t>5</w:t>
            </w:r>
          </w:p>
        </w:tc>
        <w:tc>
          <w:tcPr>
            <w:tcW w:w="1610" w:type="dxa"/>
          </w:tcPr>
          <w:p>
            <w:pPr>
              <w:spacing w:line="240" w:lineRule="auto"/>
              <w:jc w:val="center"/>
              <w:rPr>
                <w:sz w:val="18"/>
                <w:szCs w:val="18"/>
              </w:rPr>
            </w:pPr>
            <w:r>
              <w:rPr>
                <w:sz w:val="18"/>
                <w:szCs w:val="18"/>
              </w:rPr>
              <w:t>501~1200</w:t>
            </w:r>
          </w:p>
        </w:tc>
        <w:tc>
          <w:tcPr>
            <w:tcW w:w="1610" w:type="dxa"/>
          </w:tcPr>
          <w:p>
            <w:pPr>
              <w:spacing w:line="240" w:lineRule="auto"/>
              <w:jc w:val="center"/>
              <w:rPr>
                <w:sz w:val="18"/>
                <w:szCs w:val="18"/>
              </w:rPr>
            </w:pPr>
            <w:r>
              <w:rPr>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09" w:type="dxa"/>
          </w:tcPr>
          <w:p>
            <w:pPr>
              <w:spacing w:line="240" w:lineRule="auto"/>
              <w:jc w:val="center"/>
              <w:rPr>
                <w:sz w:val="18"/>
                <w:szCs w:val="18"/>
              </w:rPr>
            </w:pPr>
            <w:r>
              <w:rPr>
                <w:sz w:val="18"/>
                <w:szCs w:val="18"/>
              </w:rPr>
              <w:t>51~90</w:t>
            </w:r>
          </w:p>
        </w:tc>
        <w:tc>
          <w:tcPr>
            <w:tcW w:w="1609" w:type="dxa"/>
          </w:tcPr>
          <w:p>
            <w:pPr>
              <w:spacing w:line="240" w:lineRule="auto"/>
              <w:jc w:val="center"/>
              <w:rPr>
                <w:sz w:val="18"/>
                <w:szCs w:val="18"/>
              </w:rPr>
            </w:pPr>
            <w:r>
              <w:rPr>
                <w:sz w:val="18"/>
                <w:szCs w:val="18"/>
              </w:rPr>
              <w:t>5</w:t>
            </w:r>
          </w:p>
        </w:tc>
        <w:tc>
          <w:tcPr>
            <w:tcW w:w="1610" w:type="dxa"/>
          </w:tcPr>
          <w:p>
            <w:pPr>
              <w:spacing w:line="240" w:lineRule="auto"/>
              <w:jc w:val="center"/>
              <w:rPr>
                <w:sz w:val="18"/>
                <w:szCs w:val="18"/>
              </w:rPr>
            </w:pPr>
            <w:r>
              <w:rPr>
                <w:sz w:val="18"/>
                <w:szCs w:val="18"/>
              </w:rPr>
              <w:t>1201~3200</w:t>
            </w:r>
          </w:p>
        </w:tc>
        <w:tc>
          <w:tcPr>
            <w:tcW w:w="1610" w:type="dxa"/>
          </w:tcPr>
          <w:p>
            <w:pPr>
              <w:spacing w:line="240" w:lineRule="auto"/>
              <w:jc w:val="center"/>
              <w:rPr>
                <w:sz w:val="18"/>
                <w:szCs w:val="18"/>
              </w:rPr>
            </w:pPr>
            <w:r>
              <w:rPr>
                <w:sz w:val="18"/>
                <w:szCs w:val="18"/>
              </w:rPr>
              <w:t>50</w:t>
            </w:r>
          </w:p>
        </w:tc>
      </w:tr>
    </w:tbl>
    <w:p>
      <w:pPr>
        <w:spacing w:line="240" w:lineRule="auto"/>
        <w:rPr>
          <w:bCs/>
          <w:color w:val="FF0000"/>
          <w:szCs w:val="21"/>
        </w:rPr>
      </w:pPr>
      <w:r>
        <w:rPr>
          <w:bCs/>
          <w:color w:val="FF0000"/>
          <w:szCs w:val="21"/>
        </w:rPr>
        <w:t>【条文说明】</w:t>
      </w:r>
    </w:p>
    <w:p>
      <w:pPr>
        <w:widowControl/>
        <w:spacing w:line="240" w:lineRule="auto"/>
        <w:rPr>
          <w:b/>
          <w:szCs w:val="21"/>
        </w:rPr>
      </w:pPr>
      <w:r>
        <w:rPr>
          <w:b/>
          <w:bCs/>
          <w:color w:val="FF0000"/>
          <w:szCs w:val="21"/>
        </w:rPr>
        <w:t>3. 0. 9</w:t>
      </w:r>
      <w:r>
        <w:rPr>
          <w:color w:val="FF0000"/>
          <w:szCs w:val="21"/>
        </w:rPr>
        <w:t xml:space="preserve">  </w:t>
      </w:r>
      <w:r>
        <w:rPr>
          <w:bCs/>
          <w:color w:val="FF0000"/>
          <w:szCs w:val="21"/>
        </w:rPr>
        <w:t>抽样数量不应低于有关专业验收规范及《建筑工程施工质量验收统一标准》</w:t>
      </w:r>
      <w:r>
        <w:rPr>
          <w:rFonts w:hint="eastAsia"/>
          <w:bCs/>
          <w:color w:val="FF0000"/>
          <w:szCs w:val="21"/>
          <w:lang w:val="en-US" w:eastAsia="zh-CN"/>
        </w:rPr>
        <w:t>GB50300</w:t>
      </w:r>
      <w:r>
        <w:rPr>
          <w:bCs/>
          <w:color w:val="FF0000"/>
          <w:szCs w:val="21"/>
        </w:rPr>
        <w:t>的规定。</w:t>
      </w:r>
    </w:p>
    <w:p>
      <w:pPr>
        <w:widowControl/>
        <w:spacing w:line="240" w:lineRule="auto"/>
        <w:rPr>
          <w:szCs w:val="21"/>
        </w:rPr>
      </w:pPr>
      <w:r>
        <w:rPr>
          <w:b/>
          <w:szCs w:val="21"/>
        </w:rPr>
        <w:t xml:space="preserve">3. 0. 10 </w:t>
      </w:r>
      <w:r>
        <w:rPr>
          <w:szCs w:val="21"/>
        </w:rPr>
        <w:t xml:space="preserve"> 按照调适方案中约定的抽检方式，应对机电系统调适效果进行检验。检验结果应满足现行国家有关标准的要求，对于标准中尚未规定或建设单位需求高于标准的内容，验收标准应在调适方案中予以明确，并以此作为验收判定标准。</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3. 0</w:t>
      </w:r>
      <w:r>
        <w:rPr>
          <w:b/>
          <w:color w:val="FF0000"/>
          <w:szCs w:val="21"/>
        </w:rPr>
        <w:t xml:space="preserve">. 10  </w:t>
      </w:r>
      <w:r>
        <w:rPr>
          <w:color w:val="FF0000"/>
          <w:szCs w:val="21"/>
        </w:rPr>
        <w:t>项目验收应包括相应的调适资料，应对调适范围内所有调适结果进行验收，所有验收结果满足调适需求件要求，验收通过。机电系统调适效果确认项宜包括以下内容：</w:t>
      </w:r>
    </w:p>
    <w:p>
      <w:pPr>
        <w:widowControl/>
        <w:spacing w:line="240" w:lineRule="auto"/>
        <w:ind w:firstLine="440" w:firstLineChars="200"/>
        <w:rPr>
          <w:color w:val="FF0000"/>
          <w:szCs w:val="21"/>
        </w:rPr>
      </w:pPr>
      <w:r>
        <w:rPr>
          <w:b/>
          <w:color w:val="FF0000"/>
          <w:szCs w:val="21"/>
        </w:rPr>
        <w:t>1</w:t>
      </w:r>
      <w:r>
        <w:rPr>
          <w:color w:val="FF0000"/>
          <w:szCs w:val="21"/>
        </w:rPr>
        <w:t xml:space="preserve"> 风系统平衡调适结果；</w:t>
      </w:r>
    </w:p>
    <w:p>
      <w:pPr>
        <w:widowControl/>
        <w:spacing w:line="240" w:lineRule="auto"/>
        <w:ind w:firstLine="440" w:firstLineChars="200"/>
        <w:rPr>
          <w:color w:val="FF0000"/>
          <w:szCs w:val="21"/>
        </w:rPr>
      </w:pPr>
      <w:r>
        <w:rPr>
          <w:b/>
          <w:color w:val="FF0000"/>
          <w:szCs w:val="21"/>
        </w:rPr>
        <w:t>2</w:t>
      </w:r>
      <w:r>
        <w:rPr>
          <w:color w:val="FF0000"/>
          <w:szCs w:val="21"/>
        </w:rPr>
        <w:t xml:space="preserve"> 水系统平衡调适结果；</w:t>
      </w:r>
    </w:p>
    <w:p>
      <w:pPr>
        <w:widowControl/>
        <w:spacing w:line="240" w:lineRule="auto"/>
        <w:ind w:firstLine="440" w:firstLineChars="200"/>
        <w:rPr>
          <w:color w:val="FF0000"/>
          <w:szCs w:val="21"/>
        </w:rPr>
      </w:pPr>
      <w:r>
        <w:rPr>
          <w:b/>
          <w:color w:val="FF0000"/>
          <w:szCs w:val="21"/>
        </w:rPr>
        <w:t>3</w:t>
      </w:r>
      <w:r>
        <w:rPr>
          <w:color w:val="FF0000"/>
          <w:szCs w:val="21"/>
        </w:rPr>
        <w:t xml:space="preserve"> 冷水机组、水泵、冷却塔、锅炉等冷热源设备性能调适结果；</w:t>
      </w:r>
    </w:p>
    <w:p>
      <w:pPr>
        <w:widowControl/>
        <w:spacing w:line="240" w:lineRule="auto"/>
        <w:ind w:firstLine="440" w:firstLineChars="200"/>
        <w:rPr>
          <w:color w:val="FF0000"/>
          <w:szCs w:val="21"/>
        </w:rPr>
      </w:pPr>
      <w:r>
        <w:rPr>
          <w:b/>
          <w:color w:val="FF0000"/>
          <w:szCs w:val="21"/>
        </w:rPr>
        <w:t>4</w:t>
      </w:r>
      <w:r>
        <w:rPr>
          <w:color w:val="FF0000"/>
          <w:szCs w:val="21"/>
        </w:rPr>
        <w:t xml:space="preserve"> 组合式空调机组、新风机组、变风量末端装置设备等末端设备性能调适结果；</w:t>
      </w:r>
    </w:p>
    <w:p>
      <w:pPr>
        <w:widowControl/>
        <w:spacing w:line="240" w:lineRule="auto"/>
        <w:ind w:firstLine="440" w:firstLineChars="200"/>
        <w:rPr>
          <w:color w:val="FF0000"/>
          <w:szCs w:val="21"/>
        </w:rPr>
      </w:pPr>
      <w:r>
        <w:rPr>
          <w:b/>
          <w:color w:val="FF0000"/>
          <w:szCs w:val="21"/>
        </w:rPr>
        <w:t>5</w:t>
      </w:r>
      <w:r>
        <w:rPr>
          <w:color w:val="FF0000"/>
          <w:szCs w:val="21"/>
        </w:rPr>
        <w:t xml:space="preserve"> 自控系统调适结果；</w:t>
      </w:r>
    </w:p>
    <w:p>
      <w:pPr>
        <w:widowControl/>
        <w:spacing w:line="240" w:lineRule="auto"/>
        <w:ind w:firstLine="440" w:firstLineChars="200"/>
        <w:rPr>
          <w:color w:val="FF0000"/>
          <w:szCs w:val="21"/>
        </w:rPr>
      </w:pPr>
      <w:r>
        <w:rPr>
          <w:b/>
          <w:color w:val="FF0000"/>
          <w:szCs w:val="21"/>
        </w:rPr>
        <w:t>6</w:t>
      </w:r>
      <w:r>
        <w:rPr>
          <w:color w:val="FF0000"/>
          <w:szCs w:val="21"/>
        </w:rPr>
        <w:t xml:space="preserve"> 配电及照明系统调适结果；</w:t>
      </w:r>
    </w:p>
    <w:p>
      <w:pPr>
        <w:widowControl/>
        <w:spacing w:line="240" w:lineRule="auto"/>
        <w:ind w:firstLine="440" w:firstLineChars="200"/>
        <w:rPr>
          <w:color w:val="FF0000"/>
          <w:szCs w:val="21"/>
        </w:rPr>
      </w:pPr>
      <w:r>
        <w:rPr>
          <w:b/>
          <w:color w:val="FF0000"/>
          <w:szCs w:val="21"/>
        </w:rPr>
        <w:t>7</w:t>
      </w:r>
      <w:r>
        <w:rPr>
          <w:color w:val="FF0000"/>
          <w:szCs w:val="21"/>
        </w:rPr>
        <w:t xml:space="preserve"> 水质、水温、水量、水压等给排水系统调适结果；</w:t>
      </w:r>
    </w:p>
    <w:p>
      <w:pPr>
        <w:widowControl/>
        <w:spacing w:line="240" w:lineRule="auto"/>
        <w:ind w:firstLine="440" w:firstLineChars="200"/>
        <w:rPr>
          <w:color w:val="FF0000"/>
          <w:szCs w:val="21"/>
        </w:rPr>
      </w:pPr>
      <w:r>
        <w:rPr>
          <w:b/>
          <w:color w:val="FF0000"/>
          <w:szCs w:val="21"/>
        </w:rPr>
        <w:t>8</w:t>
      </w:r>
      <w:r>
        <w:rPr>
          <w:color w:val="FF0000"/>
          <w:szCs w:val="21"/>
        </w:rPr>
        <w:t xml:space="preserve"> 联合运行调适结果；</w:t>
      </w:r>
    </w:p>
    <w:p>
      <w:pPr>
        <w:widowControl/>
        <w:spacing w:line="240" w:lineRule="auto"/>
        <w:ind w:firstLine="440" w:firstLineChars="200"/>
        <w:rPr>
          <w:b/>
          <w:bCs/>
          <w:szCs w:val="21"/>
        </w:rPr>
      </w:pPr>
      <w:r>
        <w:rPr>
          <w:b/>
          <w:color w:val="FF0000"/>
          <w:szCs w:val="21"/>
        </w:rPr>
        <w:t>9</w:t>
      </w:r>
      <w:r>
        <w:rPr>
          <w:color w:val="FF0000"/>
          <w:szCs w:val="21"/>
        </w:rPr>
        <w:t xml:space="preserve"> 系统能效。</w:t>
      </w:r>
    </w:p>
    <w:p>
      <w:pPr>
        <w:spacing w:line="240" w:lineRule="auto"/>
        <w:rPr>
          <w:szCs w:val="21"/>
        </w:rPr>
      </w:pPr>
      <w:r>
        <w:rPr>
          <w:b/>
          <w:bCs/>
          <w:szCs w:val="21"/>
        </w:rPr>
        <w:t>3. 0. 11</w:t>
      </w:r>
      <w:r>
        <w:rPr>
          <w:szCs w:val="21"/>
        </w:rPr>
        <w:t xml:space="preserve">  调适仪表准确度和精度等级应</w:t>
      </w:r>
      <w:r>
        <w:rPr>
          <w:rFonts w:hint="eastAsia"/>
          <w:szCs w:val="21"/>
          <w:lang w:val="en-US" w:eastAsia="zh-CN"/>
        </w:rPr>
        <w:t>符合本标准</w:t>
      </w:r>
      <w:r>
        <w:rPr>
          <w:szCs w:val="21"/>
        </w:rPr>
        <w:t>附录A的</w:t>
      </w:r>
      <w:r>
        <w:rPr>
          <w:rFonts w:hint="eastAsia"/>
          <w:szCs w:val="21"/>
          <w:lang w:val="en-US" w:eastAsia="zh-CN"/>
        </w:rPr>
        <w:t>有关规定</w:t>
      </w:r>
      <w:r>
        <w:rPr>
          <w:szCs w:val="21"/>
        </w:rPr>
        <w:t>，且应具有在有效期内的检定、校准或检测证书，精度等级及最小分度值应能满足工程性能测定的要求。</w:t>
      </w:r>
    </w:p>
    <w:p>
      <w:pPr>
        <w:spacing w:line="240" w:lineRule="auto"/>
        <w:rPr>
          <w:b/>
          <w:color w:val="FF0000"/>
          <w:szCs w:val="21"/>
        </w:rPr>
      </w:pPr>
      <w:r>
        <w:rPr>
          <w:b/>
          <w:bCs/>
          <w:szCs w:val="21"/>
        </w:rPr>
        <w:t>3. 0. 12</w:t>
      </w:r>
      <w:r>
        <w:rPr>
          <w:szCs w:val="21"/>
        </w:rPr>
        <w:t xml:space="preserve">  调适过程中的检查、测试、验证工作过程及结果应以表格、照片等形式详细记录，并作为调适报告的依据。</w:t>
      </w:r>
    </w:p>
    <w:p>
      <w:pPr>
        <w:spacing w:line="240" w:lineRule="auto"/>
        <w:rPr>
          <w:bCs/>
          <w:color w:val="FF0000"/>
          <w:szCs w:val="21"/>
        </w:rPr>
      </w:pPr>
      <w:r>
        <w:rPr>
          <w:bCs/>
          <w:color w:val="FF0000"/>
          <w:szCs w:val="21"/>
        </w:rPr>
        <w:t>【条文说明】</w:t>
      </w:r>
    </w:p>
    <w:p>
      <w:pPr>
        <w:spacing w:line="240" w:lineRule="auto"/>
        <w:rPr>
          <w:color w:val="FF0000"/>
          <w:szCs w:val="21"/>
        </w:rPr>
      </w:pPr>
      <w:r>
        <w:rPr>
          <w:b/>
          <w:color w:val="FF0000"/>
          <w:szCs w:val="21"/>
        </w:rPr>
        <w:t>3. 0. 12</w:t>
      </w:r>
      <w:r>
        <w:rPr>
          <w:color w:val="FF0000"/>
          <w:szCs w:val="21"/>
        </w:rPr>
        <w:t xml:space="preserve">  记录应包含系统信息、位置、时间、结果、操作、见证人员等信息。调适顾问负责调适记录整理、归档，并作为调适报告的依据。相关单位签署正式文件，作为验收依据。</w:t>
      </w:r>
    </w:p>
    <w:p>
      <w:pPr>
        <w:spacing w:before="156" w:line="240" w:lineRule="auto"/>
        <w:ind w:left="-5"/>
        <w:jc w:val="center"/>
        <w:rPr>
          <w:bCs/>
          <w:sz w:val="18"/>
          <w:szCs w:val="18"/>
        </w:rPr>
      </w:pPr>
    </w:p>
    <w:p>
      <w:pPr>
        <w:widowControl/>
        <w:spacing w:line="240" w:lineRule="auto"/>
        <w:jc w:val="left"/>
        <w:rPr>
          <w:sz w:val="30"/>
          <w:szCs w:val="30"/>
        </w:rPr>
      </w:pPr>
      <w:r>
        <w:rPr>
          <w:sz w:val="30"/>
          <w:szCs w:val="30"/>
        </w:rPr>
        <w:br w:type="page"/>
      </w:r>
    </w:p>
    <w:p>
      <w:pPr>
        <w:keepNext/>
        <w:keepLines/>
        <w:spacing w:before="360" w:after="360" w:line="240" w:lineRule="auto"/>
        <w:jc w:val="center"/>
        <w:outlineLvl w:val="0"/>
        <w:rPr>
          <w:rStyle w:val="35"/>
          <w:rFonts w:ascii="Times New Roman" w:hAnsi="Times New Roman" w:eastAsia="宋体" w:cs="Times New Roman"/>
          <w:b w:val="0"/>
          <w:bCs w:val="0"/>
        </w:rPr>
      </w:pPr>
      <w:bookmarkStart w:id="13" w:name="_Toc2148"/>
      <w:bookmarkStart w:id="14" w:name="_Toc4069"/>
      <w:r>
        <w:rPr>
          <w:rStyle w:val="35"/>
          <w:rFonts w:ascii="Times New Roman" w:hAnsi="Times New Roman" w:eastAsia="宋体" w:cs="Times New Roman"/>
        </w:rPr>
        <w:t xml:space="preserve">4  </w:t>
      </w:r>
      <w:r>
        <w:rPr>
          <w:rStyle w:val="35"/>
          <w:rFonts w:ascii="黑体" w:hAnsi="黑体" w:cs="Times New Roman"/>
          <w:b w:val="0"/>
          <w:bCs w:val="0"/>
        </w:rPr>
        <w:t>组织实施</w:t>
      </w:r>
      <w:bookmarkEnd w:id="13"/>
      <w:bookmarkEnd w:id="14"/>
    </w:p>
    <w:p>
      <w:pPr>
        <w:pStyle w:val="4"/>
        <w:spacing w:before="240" w:after="240" w:line="240" w:lineRule="auto"/>
        <w:jc w:val="center"/>
        <w:rPr>
          <w:rFonts w:ascii="Times New Roman" w:hAnsi="Times New Roman" w:eastAsia="宋体" w:cs="Times New Roman"/>
          <w:b w:val="0"/>
          <w:sz w:val="21"/>
          <w:szCs w:val="21"/>
        </w:rPr>
      </w:pPr>
      <w:bookmarkStart w:id="15" w:name="_Toc24498"/>
      <w:bookmarkStart w:id="16" w:name="_Toc1676"/>
      <w:r>
        <w:rPr>
          <w:rFonts w:ascii="Times New Roman" w:hAnsi="Times New Roman" w:eastAsia="宋体" w:cs="Times New Roman"/>
          <w:sz w:val="21"/>
          <w:szCs w:val="21"/>
        </w:rPr>
        <w:t>4. 1</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一般规定</w:t>
      </w:r>
      <w:bookmarkEnd w:id="15"/>
      <w:bookmarkEnd w:id="16"/>
    </w:p>
    <w:p>
      <w:pPr>
        <w:widowControl/>
        <w:spacing w:line="240" w:lineRule="auto"/>
        <w:rPr>
          <w:szCs w:val="21"/>
        </w:rPr>
      </w:pPr>
      <w:r>
        <w:rPr>
          <w:b/>
          <w:szCs w:val="21"/>
        </w:rPr>
        <w:t>4. 1. 1</w:t>
      </w:r>
      <w:r>
        <w:rPr>
          <w:b/>
          <w:color w:val="FF0000"/>
          <w:szCs w:val="21"/>
        </w:rPr>
        <w:t xml:space="preserve">  </w:t>
      </w:r>
      <w:r>
        <w:rPr>
          <w:szCs w:val="21"/>
        </w:rPr>
        <w:t>调适流程宜包括调适需求确定、现场踏勘、调适方案制定、调适过程实施以及调适效果验证等过程，实际工作流程可根据项目特点进行调整。</w:t>
      </w:r>
    </w:p>
    <w:p>
      <w:pPr>
        <w:widowControl/>
        <w:spacing w:line="240" w:lineRule="auto"/>
        <w:rPr>
          <w:szCs w:val="21"/>
        </w:rPr>
      </w:pPr>
      <w:r>
        <w:rPr>
          <w:b/>
          <w:szCs w:val="21"/>
        </w:rPr>
        <w:t>4. 1. 2</w:t>
      </w:r>
      <w:r>
        <w:rPr>
          <w:szCs w:val="21"/>
        </w:rPr>
        <w:t xml:space="preserve"> 调适工作开始前，建设单位应确定调适顾问，由调适顾问负责调适工作的组织、指导、实施、验证和培训等相关工作。</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4. 1. 2</w:t>
      </w:r>
      <w:r>
        <w:rPr>
          <w:color w:val="FF0000"/>
          <w:szCs w:val="21"/>
        </w:rPr>
        <w:t xml:space="preserve"> 调适顾问宜聘用具备系统调适工作经验的专业工程师，其应深入理解机电系统设备及原理，有机电设计、施工、运维等相关专业知识及调适经验。</w:t>
      </w:r>
      <w:r>
        <w:rPr>
          <w:rFonts w:hint="eastAsia"/>
          <w:color w:val="FF0000"/>
          <w:szCs w:val="21"/>
        </w:rPr>
        <w:t>调适顾问团队成员的资质要求，应当由至少各一名注册（高级）暖通工程师、电气工程师和给排水工程师组成。</w:t>
      </w:r>
    </w:p>
    <w:p>
      <w:pPr>
        <w:widowControl/>
        <w:spacing w:line="240" w:lineRule="auto"/>
        <w:rPr>
          <w:szCs w:val="21"/>
        </w:rPr>
      </w:pPr>
      <w:r>
        <w:rPr>
          <w:b/>
          <w:szCs w:val="21"/>
        </w:rPr>
        <w:t>4. 1. 3</w:t>
      </w:r>
      <w:r>
        <w:rPr>
          <w:szCs w:val="21"/>
        </w:rPr>
        <w:t xml:space="preserve"> 调适工作开始前应组建完整的调适团队，调适团队的专业储备宜涵盖建筑机电系统的基本运行维护。调适团队宜由建设单位、调适顾问、设计单位、施工单位、机电设备供应商、物业管理单位组成。</w:t>
      </w:r>
    </w:p>
    <w:p>
      <w:pPr>
        <w:pStyle w:val="4"/>
        <w:spacing w:before="240" w:after="240" w:line="240" w:lineRule="auto"/>
        <w:jc w:val="center"/>
        <w:rPr>
          <w:rFonts w:ascii="Times New Roman" w:hAnsi="Times New Roman" w:eastAsia="宋体" w:cs="Times New Roman"/>
          <w:b w:val="0"/>
          <w:bCs w:val="0"/>
          <w:sz w:val="21"/>
          <w:szCs w:val="21"/>
        </w:rPr>
      </w:pPr>
      <w:bookmarkStart w:id="17" w:name="_Toc30756"/>
      <w:bookmarkStart w:id="18" w:name="_Toc25266"/>
      <w:r>
        <w:rPr>
          <w:rFonts w:ascii="Times New Roman" w:hAnsi="Times New Roman" w:eastAsia="宋体" w:cs="Times New Roman"/>
          <w:sz w:val="21"/>
          <w:szCs w:val="21"/>
        </w:rPr>
        <w:t>4. 2</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调适团队</w:t>
      </w:r>
      <w:bookmarkEnd w:id="17"/>
      <w:bookmarkEnd w:id="18"/>
    </w:p>
    <w:p>
      <w:pPr>
        <w:widowControl/>
        <w:spacing w:line="240" w:lineRule="auto"/>
        <w:rPr>
          <w:szCs w:val="21"/>
        </w:rPr>
      </w:pPr>
      <w:r>
        <w:rPr>
          <w:b/>
          <w:szCs w:val="21"/>
        </w:rPr>
        <w:t>4. 2. 1</w:t>
      </w:r>
      <w:r>
        <w:rPr>
          <w:szCs w:val="21"/>
        </w:rPr>
        <w:t xml:space="preserve">  </w:t>
      </w:r>
      <w:r>
        <w:rPr>
          <w:rFonts w:hint="eastAsia"/>
          <w:szCs w:val="21"/>
          <w:lang w:eastAsia="zh-CN"/>
        </w:rPr>
        <w:t>规划阶段</w:t>
      </w:r>
      <w:r>
        <w:rPr>
          <w:szCs w:val="21"/>
        </w:rPr>
        <w:t>的调适团队的主要参与方应包括建设单位或代表，主要职责如下：</w:t>
      </w:r>
    </w:p>
    <w:p>
      <w:pPr>
        <w:widowControl/>
        <w:spacing w:line="240" w:lineRule="auto"/>
        <w:ind w:firstLine="441"/>
        <w:rPr>
          <w:szCs w:val="21"/>
        </w:rPr>
      </w:pPr>
      <w:r>
        <w:rPr>
          <w:b/>
          <w:bCs/>
          <w:szCs w:val="21"/>
        </w:rPr>
        <w:t>1</w:t>
      </w:r>
      <w:r>
        <w:rPr>
          <w:szCs w:val="21"/>
        </w:rPr>
        <w:t xml:space="preserve">  项目定位、确定项目目标；</w:t>
      </w:r>
    </w:p>
    <w:p>
      <w:pPr>
        <w:widowControl/>
        <w:spacing w:line="240" w:lineRule="auto"/>
        <w:ind w:firstLine="440" w:firstLineChars="200"/>
        <w:rPr>
          <w:szCs w:val="21"/>
        </w:rPr>
      </w:pPr>
      <w:r>
        <w:rPr>
          <w:b/>
          <w:bCs/>
          <w:szCs w:val="21"/>
        </w:rPr>
        <w:t xml:space="preserve">2  </w:t>
      </w:r>
      <w:r>
        <w:rPr>
          <w:szCs w:val="21"/>
        </w:rPr>
        <w:t>编制调适需求书。</w:t>
      </w:r>
    </w:p>
    <w:p>
      <w:pPr>
        <w:spacing w:line="240" w:lineRule="auto"/>
        <w:rPr>
          <w:bCs/>
          <w:color w:val="FF0000"/>
          <w:szCs w:val="21"/>
        </w:rPr>
      </w:pPr>
      <w:r>
        <w:rPr>
          <w:bCs/>
          <w:color w:val="FF0000"/>
          <w:szCs w:val="21"/>
        </w:rPr>
        <w:t>【条文说明】</w:t>
      </w:r>
    </w:p>
    <w:p>
      <w:pPr>
        <w:widowControl/>
        <w:spacing w:line="240" w:lineRule="auto"/>
        <w:rPr>
          <w:szCs w:val="21"/>
        </w:rPr>
      </w:pPr>
      <w:r>
        <w:rPr>
          <w:b/>
          <w:color w:val="FF0000"/>
          <w:szCs w:val="21"/>
        </w:rPr>
        <w:t xml:space="preserve">4. 2. 1  </w:t>
      </w:r>
      <w:r>
        <w:rPr>
          <w:color w:val="FF0000"/>
          <w:szCs w:val="21"/>
        </w:rPr>
        <w:t>本条列举了</w:t>
      </w:r>
      <w:r>
        <w:rPr>
          <w:rFonts w:hint="eastAsia"/>
          <w:color w:val="FF0000"/>
          <w:szCs w:val="21"/>
          <w:lang w:eastAsia="zh-CN"/>
        </w:rPr>
        <w:t>规划阶段</w:t>
      </w:r>
      <w:r>
        <w:rPr>
          <w:color w:val="FF0000"/>
          <w:szCs w:val="21"/>
        </w:rPr>
        <w:t>调适团队的一般参与方，在实际项目中应根据项目建设进展与调适工作实际的介入情况，调适团队的成员根据需要参与到</w:t>
      </w:r>
      <w:r>
        <w:rPr>
          <w:rFonts w:hint="eastAsia"/>
          <w:color w:val="FF0000"/>
          <w:szCs w:val="21"/>
          <w:lang w:eastAsia="zh-CN"/>
        </w:rPr>
        <w:t>规划阶段</w:t>
      </w:r>
      <w:r>
        <w:rPr>
          <w:color w:val="FF0000"/>
          <w:szCs w:val="21"/>
        </w:rPr>
        <w:t>的调适工作。</w:t>
      </w:r>
    </w:p>
    <w:p>
      <w:pPr>
        <w:spacing w:line="240" w:lineRule="auto"/>
        <w:rPr>
          <w:b/>
          <w:szCs w:val="21"/>
        </w:rPr>
      </w:pPr>
      <w:r>
        <w:rPr>
          <w:b/>
          <w:szCs w:val="21"/>
        </w:rPr>
        <w:t>4. 2. 2</w:t>
      </w:r>
      <w:r>
        <w:rPr>
          <w:szCs w:val="21"/>
        </w:rPr>
        <w:t xml:space="preserve">  设计阶段的调适团队参与方应包括建设单位或代表、调适顾问单位、设计单位，各方主要职责如下：</w:t>
      </w:r>
    </w:p>
    <w:p>
      <w:pPr>
        <w:spacing w:line="240" w:lineRule="auto"/>
        <w:ind w:firstLine="440" w:firstLineChars="200"/>
        <w:rPr>
          <w:szCs w:val="21"/>
        </w:rPr>
      </w:pPr>
      <w:r>
        <w:rPr>
          <w:b/>
          <w:bCs/>
          <w:szCs w:val="21"/>
        </w:rPr>
        <w:t>1</w:t>
      </w:r>
      <w:r>
        <w:rPr>
          <w:szCs w:val="21"/>
        </w:rPr>
        <w:t xml:space="preserve">  建设单位或代表主要职责宜包括下列内容：</w:t>
      </w:r>
    </w:p>
    <w:p>
      <w:pPr>
        <w:pStyle w:val="38"/>
        <w:widowControl/>
        <w:spacing w:line="240" w:lineRule="auto"/>
        <w:ind w:firstLine="660" w:firstLineChars="300"/>
        <w:rPr>
          <w:szCs w:val="21"/>
        </w:rPr>
      </w:pPr>
      <w:r>
        <w:rPr>
          <w:b/>
          <w:bCs/>
          <w:szCs w:val="21"/>
        </w:rPr>
        <w:t>1</w:t>
      </w:r>
      <w:r>
        <w:rPr>
          <w:szCs w:val="21"/>
        </w:rPr>
        <w:t>）</w:t>
      </w:r>
      <w:r>
        <w:rPr>
          <w:rFonts w:hint="eastAsia"/>
          <w:szCs w:val="21"/>
          <w:lang w:val="en-US" w:eastAsia="zh-CN"/>
        </w:rPr>
        <w:t>确定</w:t>
      </w:r>
      <w:r>
        <w:rPr>
          <w:szCs w:val="21"/>
        </w:rPr>
        <w:t>调适目标和调适需求；</w:t>
      </w:r>
    </w:p>
    <w:p>
      <w:pPr>
        <w:pStyle w:val="38"/>
        <w:widowControl/>
        <w:spacing w:line="240" w:lineRule="auto"/>
        <w:ind w:firstLine="660" w:firstLineChars="300"/>
        <w:rPr>
          <w:szCs w:val="21"/>
        </w:rPr>
      </w:pPr>
      <w:r>
        <w:rPr>
          <w:b/>
          <w:bCs/>
          <w:szCs w:val="21"/>
        </w:rPr>
        <w:t>2</w:t>
      </w:r>
      <w:r>
        <w:rPr>
          <w:szCs w:val="21"/>
        </w:rPr>
        <w:t>）选定调适顾问；</w:t>
      </w:r>
    </w:p>
    <w:p>
      <w:pPr>
        <w:pStyle w:val="38"/>
        <w:widowControl/>
        <w:spacing w:line="240" w:lineRule="auto"/>
        <w:ind w:firstLine="660" w:firstLineChars="300"/>
        <w:rPr>
          <w:szCs w:val="21"/>
        </w:rPr>
      </w:pPr>
      <w:r>
        <w:rPr>
          <w:b/>
          <w:bCs/>
          <w:szCs w:val="21"/>
        </w:rPr>
        <w:t>3</w:t>
      </w:r>
      <w:r>
        <w:rPr>
          <w:szCs w:val="21"/>
        </w:rPr>
        <w:t>）组织设计图纸会审，根据会审意见落实设计调整；</w:t>
      </w:r>
    </w:p>
    <w:p>
      <w:pPr>
        <w:pStyle w:val="38"/>
        <w:widowControl/>
        <w:spacing w:line="240" w:lineRule="auto"/>
        <w:ind w:firstLine="660" w:firstLineChars="300"/>
        <w:rPr>
          <w:szCs w:val="21"/>
        </w:rPr>
      </w:pPr>
      <w:r>
        <w:rPr>
          <w:b/>
          <w:bCs/>
          <w:szCs w:val="21"/>
        </w:rPr>
        <w:t>4</w:t>
      </w:r>
      <w:r>
        <w:rPr>
          <w:szCs w:val="21"/>
        </w:rPr>
        <w:t>）在各专业招标文件中明确调适目标及各相关单位的职责；</w:t>
      </w:r>
    </w:p>
    <w:p>
      <w:pPr>
        <w:pStyle w:val="38"/>
        <w:widowControl/>
        <w:spacing w:line="240" w:lineRule="auto"/>
        <w:ind w:firstLine="660" w:firstLineChars="300"/>
        <w:rPr>
          <w:szCs w:val="21"/>
        </w:rPr>
      </w:pPr>
      <w:r>
        <w:rPr>
          <w:b/>
          <w:bCs/>
          <w:szCs w:val="21"/>
        </w:rPr>
        <w:t>5</w:t>
      </w:r>
      <w:r>
        <w:rPr>
          <w:szCs w:val="21"/>
        </w:rPr>
        <w:t>）参加设计阶段调适会议。</w:t>
      </w:r>
    </w:p>
    <w:p>
      <w:pPr>
        <w:spacing w:line="240" w:lineRule="auto"/>
        <w:ind w:firstLine="440" w:firstLineChars="200"/>
        <w:rPr>
          <w:szCs w:val="21"/>
        </w:rPr>
      </w:pPr>
      <w:r>
        <w:rPr>
          <w:b/>
          <w:bCs/>
          <w:szCs w:val="21"/>
        </w:rPr>
        <w:t>2</w:t>
      </w:r>
      <w:r>
        <w:rPr>
          <w:szCs w:val="21"/>
        </w:rPr>
        <w:t xml:space="preserve">  调适顾问单位主要职责宜包括下列内容：</w:t>
      </w:r>
    </w:p>
    <w:p>
      <w:pPr>
        <w:pStyle w:val="38"/>
        <w:widowControl/>
        <w:spacing w:line="240" w:lineRule="auto"/>
        <w:ind w:firstLine="660" w:firstLineChars="300"/>
        <w:rPr>
          <w:szCs w:val="21"/>
        </w:rPr>
      </w:pPr>
      <w:r>
        <w:rPr>
          <w:b/>
          <w:bCs/>
          <w:szCs w:val="21"/>
        </w:rPr>
        <w:t>1</w:t>
      </w:r>
      <w:r>
        <w:rPr>
          <w:szCs w:val="21"/>
        </w:rPr>
        <w:t>）主持设计阶段调适会议；</w:t>
      </w:r>
    </w:p>
    <w:p>
      <w:pPr>
        <w:pStyle w:val="38"/>
        <w:widowControl/>
        <w:spacing w:line="240" w:lineRule="auto"/>
        <w:ind w:firstLine="660" w:firstLineChars="300"/>
        <w:rPr>
          <w:szCs w:val="21"/>
        </w:rPr>
      </w:pPr>
      <w:r>
        <w:rPr>
          <w:b/>
          <w:bCs/>
          <w:szCs w:val="21"/>
        </w:rPr>
        <w:t>2</w:t>
      </w:r>
      <w:r>
        <w:rPr>
          <w:szCs w:val="21"/>
        </w:rPr>
        <w:t>）审查设计文件及设计图纸；</w:t>
      </w:r>
    </w:p>
    <w:p>
      <w:pPr>
        <w:pStyle w:val="38"/>
        <w:widowControl/>
        <w:spacing w:line="240" w:lineRule="auto"/>
        <w:ind w:firstLine="660" w:firstLineChars="300"/>
        <w:rPr>
          <w:szCs w:val="21"/>
        </w:rPr>
      </w:pPr>
      <w:r>
        <w:rPr>
          <w:b/>
          <w:bCs/>
          <w:szCs w:val="21"/>
        </w:rPr>
        <w:t>3</w:t>
      </w:r>
      <w:r>
        <w:rPr>
          <w:szCs w:val="21"/>
        </w:rPr>
        <w:t>）制定总体调适计划。</w:t>
      </w:r>
    </w:p>
    <w:p>
      <w:pPr>
        <w:spacing w:line="240" w:lineRule="auto"/>
        <w:ind w:firstLine="440" w:firstLineChars="200"/>
        <w:rPr>
          <w:szCs w:val="21"/>
        </w:rPr>
      </w:pPr>
      <w:r>
        <w:rPr>
          <w:b/>
          <w:bCs/>
          <w:szCs w:val="21"/>
        </w:rPr>
        <w:t>3</w:t>
      </w:r>
      <w:r>
        <w:rPr>
          <w:szCs w:val="21"/>
        </w:rPr>
        <w:t xml:space="preserve">  设计单位主要职责宜包括下列内容：</w:t>
      </w:r>
    </w:p>
    <w:p>
      <w:pPr>
        <w:spacing w:line="240" w:lineRule="auto"/>
        <w:ind w:firstLine="660" w:firstLineChars="300"/>
        <w:rPr>
          <w:rFonts w:hint="default" w:eastAsia="宋体"/>
          <w:szCs w:val="21"/>
          <w:lang w:val="en-US" w:eastAsia="zh-CN"/>
        </w:rPr>
      </w:pPr>
      <w:r>
        <w:rPr>
          <w:rFonts w:hint="eastAsia"/>
          <w:b/>
          <w:bCs/>
          <w:szCs w:val="21"/>
          <w:lang w:val="en-US" w:eastAsia="zh-CN"/>
        </w:rPr>
        <w:t>1</w:t>
      </w:r>
      <w:r>
        <w:rPr>
          <w:rFonts w:hint="eastAsia"/>
          <w:szCs w:val="21"/>
          <w:lang w:val="en-US" w:eastAsia="zh-CN"/>
        </w:rPr>
        <w:t>）提供设计标准、图纸及计算书；</w:t>
      </w:r>
    </w:p>
    <w:p>
      <w:pPr>
        <w:pStyle w:val="38"/>
        <w:widowControl/>
        <w:spacing w:line="240" w:lineRule="auto"/>
        <w:ind w:firstLine="660" w:firstLineChars="300"/>
        <w:rPr>
          <w:szCs w:val="21"/>
        </w:rPr>
      </w:pPr>
      <w:r>
        <w:rPr>
          <w:rFonts w:hint="eastAsia"/>
          <w:b/>
          <w:bCs/>
          <w:szCs w:val="21"/>
          <w:lang w:val="en-US" w:eastAsia="zh-CN"/>
        </w:rPr>
        <w:t>2</w:t>
      </w:r>
      <w:r>
        <w:rPr>
          <w:szCs w:val="21"/>
        </w:rPr>
        <w:t>）参加图纸会审及设计阶段调适会议；</w:t>
      </w:r>
    </w:p>
    <w:p>
      <w:pPr>
        <w:pStyle w:val="38"/>
        <w:widowControl/>
        <w:spacing w:line="240" w:lineRule="auto"/>
        <w:ind w:firstLine="660" w:firstLineChars="300"/>
        <w:rPr>
          <w:rFonts w:hint="eastAsia" w:eastAsia="宋体"/>
          <w:szCs w:val="21"/>
          <w:lang w:val="en-US" w:eastAsia="zh-CN"/>
        </w:rPr>
      </w:pPr>
      <w:r>
        <w:rPr>
          <w:rFonts w:hint="eastAsia"/>
          <w:b/>
          <w:bCs/>
          <w:szCs w:val="21"/>
          <w:lang w:val="en-US" w:eastAsia="zh-CN"/>
        </w:rPr>
        <w:t>3</w:t>
      </w:r>
      <w:r>
        <w:rPr>
          <w:szCs w:val="21"/>
        </w:rPr>
        <w:t>）根据图纸审核意见和调适意见调整设计文件及设计图纸</w:t>
      </w:r>
      <w:r>
        <w:rPr>
          <w:rFonts w:hint="eastAsia"/>
          <w:szCs w:val="21"/>
          <w:lang w:eastAsia="zh-CN"/>
        </w:rPr>
        <w:t>。</w:t>
      </w:r>
    </w:p>
    <w:p>
      <w:pPr>
        <w:spacing w:line="240" w:lineRule="auto"/>
        <w:rPr>
          <w:bCs/>
          <w:color w:val="FF0000"/>
          <w:szCs w:val="21"/>
        </w:rPr>
      </w:pPr>
      <w:r>
        <w:rPr>
          <w:bCs/>
          <w:color w:val="FF0000"/>
          <w:szCs w:val="21"/>
        </w:rPr>
        <w:t>【条文说明】</w:t>
      </w:r>
    </w:p>
    <w:p>
      <w:pPr>
        <w:widowControl/>
        <w:spacing w:line="240" w:lineRule="auto"/>
        <w:rPr>
          <w:szCs w:val="21"/>
        </w:rPr>
      </w:pPr>
      <w:r>
        <w:rPr>
          <w:b/>
          <w:color w:val="FF0000"/>
          <w:szCs w:val="21"/>
        </w:rPr>
        <w:t xml:space="preserve">4. 2. 2  </w:t>
      </w:r>
      <w:r>
        <w:rPr>
          <w:color w:val="FF0000"/>
          <w:szCs w:val="21"/>
        </w:rPr>
        <w:t>本条列举了</w:t>
      </w:r>
      <w:r>
        <w:rPr>
          <w:rFonts w:hint="eastAsia"/>
          <w:color w:val="FF0000"/>
          <w:szCs w:val="21"/>
          <w:lang w:eastAsia="zh-CN"/>
        </w:rPr>
        <w:t>规划阶段</w:t>
      </w:r>
      <w:r>
        <w:rPr>
          <w:color w:val="FF0000"/>
          <w:szCs w:val="21"/>
        </w:rPr>
        <w:t>调适团队的一般参与方，在实际项目中应根据项目建设进展与调适工作实际的介入情况，调适团队的成员根据需要参与到设计阶段的调适工作。</w:t>
      </w:r>
    </w:p>
    <w:p>
      <w:pPr>
        <w:spacing w:line="240" w:lineRule="auto"/>
        <w:rPr>
          <w:b/>
          <w:szCs w:val="21"/>
        </w:rPr>
      </w:pPr>
      <w:r>
        <w:rPr>
          <w:b/>
          <w:szCs w:val="21"/>
        </w:rPr>
        <w:t>4. 2. 3</w:t>
      </w:r>
      <w:r>
        <w:rPr>
          <w:szCs w:val="21"/>
        </w:rPr>
        <w:t xml:space="preserve">  施工阶段的调适团队参与方应包括建设单位或代表、调适顾问单位、设计单位、施工单位、机电设备供应商、物业管理单位，各方主要职责如下：</w:t>
      </w:r>
    </w:p>
    <w:p>
      <w:pPr>
        <w:spacing w:line="240" w:lineRule="auto"/>
        <w:ind w:firstLine="440" w:firstLineChars="200"/>
        <w:rPr>
          <w:szCs w:val="21"/>
        </w:rPr>
      </w:pPr>
      <w:r>
        <w:rPr>
          <w:b/>
          <w:bCs/>
          <w:szCs w:val="21"/>
        </w:rPr>
        <w:t>1</w:t>
      </w:r>
      <w:r>
        <w:rPr>
          <w:szCs w:val="21"/>
        </w:rPr>
        <w:t xml:space="preserve">  建设单位或代表主要职责宜包括下列内容：</w:t>
      </w:r>
    </w:p>
    <w:p>
      <w:pPr>
        <w:pStyle w:val="38"/>
        <w:widowControl/>
        <w:spacing w:line="240" w:lineRule="auto"/>
        <w:ind w:firstLine="660" w:firstLineChars="300"/>
        <w:rPr>
          <w:szCs w:val="21"/>
        </w:rPr>
      </w:pPr>
      <w:r>
        <w:rPr>
          <w:b/>
          <w:bCs/>
          <w:szCs w:val="21"/>
        </w:rPr>
        <w:t>1</w:t>
      </w:r>
      <w:r>
        <w:rPr>
          <w:szCs w:val="21"/>
        </w:rPr>
        <w:t>）协调各方资源，保证调适工作顺利开展；</w:t>
      </w:r>
    </w:p>
    <w:p>
      <w:pPr>
        <w:pStyle w:val="38"/>
        <w:widowControl/>
        <w:spacing w:line="240" w:lineRule="auto"/>
        <w:ind w:firstLine="660" w:firstLineChars="300"/>
        <w:rPr>
          <w:szCs w:val="21"/>
        </w:rPr>
      </w:pPr>
      <w:r>
        <w:rPr>
          <w:b/>
          <w:bCs/>
          <w:szCs w:val="21"/>
        </w:rPr>
        <w:t>2</w:t>
      </w:r>
      <w:r>
        <w:rPr>
          <w:szCs w:val="21"/>
        </w:rPr>
        <w:t>）参加施工阶段调适会议；</w:t>
      </w:r>
    </w:p>
    <w:p>
      <w:pPr>
        <w:pStyle w:val="38"/>
        <w:widowControl/>
        <w:spacing w:line="240" w:lineRule="auto"/>
        <w:ind w:firstLine="660" w:firstLineChars="300"/>
        <w:rPr>
          <w:szCs w:val="21"/>
        </w:rPr>
      </w:pPr>
      <w:r>
        <w:rPr>
          <w:b/>
          <w:bCs/>
          <w:szCs w:val="21"/>
        </w:rPr>
        <w:t>3</w:t>
      </w:r>
      <w:r>
        <w:rPr>
          <w:szCs w:val="21"/>
        </w:rPr>
        <w:t>）对调适发现的问题落实相关单位进行整改；</w:t>
      </w:r>
    </w:p>
    <w:p>
      <w:pPr>
        <w:pStyle w:val="38"/>
        <w:widowControl/>
        <w:spacing w:line="240" w:lineRule="auto"/>
        <w:ind w:firstLine="660" w:firstLineChars="300"/>
        <w:rPr>
          <w:szCs w:val="21"/>
        </w:rPr>
      </w:pPr>
      <w:r>
        <w:rPr>
          <w:b/>
          <w:bCs/>
          <w:szCs w:val="21"/>
        </w:rPr>
        <w:t>4</w:t>
      </w:r>
      <w:r>
        <w:rPr>
          <w:szCs w:val="21"/>
        </w:rPr>
        <w:t>）组织调适成果验收，对调适成果进行确认；</w:t>
      </w:r>
    </w:p>
    <w:p>
      <w:pPr>
        <w:spacing w:line="240" w:lineRule="auto"/>
        <w:ind w:left="440" w:leftChars="200"/>
        <w:rPr>
          <w:szCs w:val="21"/>
        </w:rPr>
      </w:pPr>
      <w:r>
        <w:rPr>
          <w:b/>
          <w:bCs/>
          <w:szCs w:val="21"/>
        </w:rPr>
        <w:t>2</w:t>
      </w:r>
      <w:r>
        <w:rPr>
          <w:szCs w:val="21"/>
        </w:rPr>
        <w:t xml:space="preserve">  调适顾问单位主要职责宜包括下列内容：</w:t>
      </w:r>
    </w:p>
    <w:p>
      <w:pPr>
        <w:pStyle w:val="38"/>
        <w:widowControl/>
        <w:spacing w:line="240" w:lineRule="auto"/>
        <w:ind w:firstLine="660" w:firstLineChars="300"/>
        <w:rPr>
          <w:szCs w:val="21"/>
        </w:rPr>
      </w:pPr>
      <w:r>
        <w:rPr>
          <w:b/>
          <w:bCs/>
          <w:szCs w:val="21"/>
        </w:rPr>
        <w:t>1</w:t>
      </w:r>
      <w:r>
        <w:rPr>
          <w:szCs w:val="21"/>
        </w:rPr>
        <w:t>）完善总体调适计划，完成调适方案的制定；</w:t>
      </w:r>
    </w:p>
    <w:p>
      <w:pPr>
        <w:pStyle w:val="38"/>
        <w:widowControl/>
        <w:spacing w:line="240" w:lineRule="auto"/>
        <w:ind w:firstLine="660" w:firstLineChars="300"/>
        <w:rPr>
          <w:szCs w:val="21"/>
        </w:rPr>
      </w:pPr>
      <w:r>
        <w:rPr>
          <w:b/>
          <w:bCs/>
          <w:szCs w:val="21"/>
        </w:rPr>
        <w:t>2</w:t>
      </w:r>
      <w:r>
        <w:rPr>
          <w:szCs w:val="21"/>
        </w:rPr>
        <w:t>）组建调适团队；</w:t>
      </w:r>
    </w:p>
    <w:p>
      <w:pPr>
        <w:pStyle w:val="38"/>
        <w:widowControl/>
        <w:spacing w:line="240" w:lineRule="auto"/>
        <w:ind w:firstLine="660" w:firstLineChars="300"/>
        <w:rPr>
          <w:szCs w:val="21"/>
        </w:rPr>
      </w:pPr>
      <w:r>
        <w:rPr>
          <w:b/>
          <w:bCs/>
          <w:szCs w:val="21"/>
        </w:rPr>
        <w:t>3</w:t>
      </w:r>
      <w:r>
        <w:rPr>
          <w:szCs w:val="21"/>
        </w:rPr>
        <w:t>）组织施工阶段调适会议；</w:t>
      </w:r>
    </w:p>
    <w:p>
      <w:pPr>
        <w:pStyle w:val="38"/>
        <w:widowControl/>
        <w:spacing w:line="240" w:lineRule="auto"/>
        <w:ind w:firstLine="660" w:firstLineChars="300"/>
        <w:rPr>
          <w:szCs w:val="21"/>
        </w:rPr>
      </w:pPr>
      <w:r>
        <w:rPr>
          <w:b/>
          <w:bCs/>
          <w:szCs w:val="21"/>
        </w:rPr>
        <w:t>4</w:t>
      </w:r>
      <w:r>
        <w:rPr>
          <w:szCs w:val="21"/>
        </w:rPr>
        <w:t>）审核机电承包商编写的各分项调适方案和调适计划；</w:t>
      </w:r>
    </w:p>
    <w:p>
      <w:pPr>
        <w:pStyle w:val="38"/>
        <w:widowControl/>
        <w:spacing w:line="240" w:lineRule="auto"/>
        <w:ind w:firstLine="660" w:firstLineChars="300"/>
        <w:rPr>
          <w:szCs w:val="21"/>
        </w:rPr>
      </w:pPr>
      <w:r>
        <w:rPr>
          <w:b/>
          <w:bCs/>
          <w:szCs w:val="21"/>
        </w:rPr>
        <w:t>5</w:t>
      </w:r>
      <w:r>
        <w:rPr>
          <w:szCs w:val="21"/>
        </w:rPr>
        <w:t>）组织调适团队实施调适工作并示范；</w:t>
      </w:r>
    </w:p>
    <w:p>
      <w:pPr>
        <w:pStyle w:val="38"/>
        <w:widowControl/>
        <w:spacing w:line="240" w:lineRule="auto"/>
        <w:ind w:firstLine="660" w:firstLineChars="300"/>
        <w:rPr>
          <w:szCs w:val="21"/>
        </w:rPr>
      </w:pPr>
      <w:r>
        <w:rPr>
          <w:b/>
          <w:bCs/>
          <w:szCs w:val="21"/>
        </w:rPr>
        <w:t>6</w:t>
      </w:r>
      <w:r>
        <w:rPr>
          <w:szCs w:val="21"/>
        </w:rPr>
        <w:t>）不定期对施工现场进行检查，形成问题日志；</w:t>
      </w:r>
    </w:p>
    <w:p>
      <w:pPr>
        <w:pStyle w:val="38"/>
        <w:widowControl/>
        <w:spacing w:line="240" w:lineRule="auto"/>
        <w:ind w:firstLine="660" w:firstLineChars="300"/>
        <w:rPr>
          <w:szCs w:val="21"/>
        </w:rPr>
      </w:pPr>
      <w:r>
        <w:rPr>
          <w:b/>
          <w:bCs/>
          <w:szCs w:val="21"/>
        </w:rPr>
        <w:t>7</w:t>
      </w:r>
      <w:r>
        <w:rPr>
          <w:szCs w:val="21"/>
        </w:rPr>
        <w:t>）组织调适过程中技术问题的讨论；</w:t>
      </w:r>
    </w:p>
    <w:p>
      <w:pPr>
        <w:pStyle w:val="38"/>
        <w:widowControl/>
        <w:spacing w:line="240" w:lineRule="auto"/>
        <w:ind w:firstLine="660" w:firstLineChars="300"/>
        <w:rPr>
          <w:szCs w:val="21"/>
        </w:rPr>
      </w:pPr>
      <w:r>
        <w:rPr>
          <w:b/>
          <w:bCs/>
          <w:szCs w:val="21"/>
        </w:rPr>
        <w:t>8</w:t>
      </w:r>
      <w:r>
        <w:rPr>
          <w:szCs w:val="21"/>
        </w:rPr>
        <w:t>）对调适结果进行检查复验。</w:t>
      </w:r>
    </w:p>
    <w:p>
      <w:pPr>
        <w:spacing w:line="240" w:lineRule="auto"/>
        <w:rPr>
          <w:szCs w:val="21"/>
        </w:rPr>
      </w:pPr>
      <w:r>
        <w:rPr>
          <w:szCs w:val="21"/>
        </w:rPr>
        <w:t xml:space="preserve">    </w:t>
      </w:r>
      <w:r>
        <w:rPr>
          <w:b/>
          <w:bCs/>
          <w:szCs w:val="21"/>
        </w:rPr>
        <w:t>3</w:t>
      </w:r>
      <w:r>
        <w:rPr>
          <w:szCs w:val="21"/>
        </w:rPr>
        <w:t xml:space="preserve">  设计单位代表主要职责宜包括下列内容：</w:t>
      </w:r>
    </w:p>
    <w:p>
      <w:pPr>
        <w:pStyle w:val="38"/>
        <w:widowControl/>
        <w:spacing w:line="240" w:lineRule="auto"/>
        <w:ind w:firstLine="660" w:firstLineChars="300"/>
        <w:rPr>
          <w:szCs w:val="21"/>
        </w:rPr>
      </w:pPr>
      <w:r>
        <w:rPr>
          <w:b/>
          <w:bCs/>
          <w:szCs w:val="21"/>
        </w:rPr>
        <w:t>1</w:t>
      </w:r>
      <w:r>
        <w:rPr>
          <w:szCs w:val="21"/>
        </w:rPr>
        <w:t>）提供必要的调适依据设计文件；</w:t>
      </w:r>
    </w:p>
    <w:p>
      <w:pPr>
        <w:pStyle w:val="38"/>
        <w:widowControl/>
        <w:spacing w:line="240" w:lineRule="auto"/>
        <w:ind w:firstLine="660" w:firstLineChars="300"/>
        <w:rPr>
          <w:szCs w:val="21"/>
        </w:rPr>
      </w:pPr>
      <w:r>
        <w:rPr>
          <w:b/>
          <w:bCs/>
          <w:szCs w:val="21"/>
        </w:rPr>
        <w:t>2</w:t>
      </w:r>
      <w:r>
        <w:rPr>
          <w:szCs w:val="21"/>
        </w:rPr>
        <w:t>）安排相关人员参与调适工作；</w:t>
      </w:r>
    </w:p>
    <w:p>
      <w:pPr>
        <w:pStyle w:val="38"/>
        <w:widowControl/>
        <w:spacing w:line="240" w:lineRule="auto"/>
        <w:ind w:firstLine="660" w:firstLineChars="300"/>
        <w:rPr>
          <w:szCs w:val="21"/>
        </w:rPr>
      </w:pPr>
      <w:r>
        <w:rPr>
          <w:b/>
          <w:bCs/>
          <w:szCs w:val="21"/>
        </w:rPr>
        <w:t>3</w:t>
      </w:r>
      <w:r>
        <w:rPr>
          <w:szCs w:val="21"/>
        </w:rPr>
        <w:t>）参与调适过程中技术问题的解决；</w:t>
      </w:r>
    </w:p>
    <w:p>
      <w:pPr>
        <w:pStyle w:val="38"/>
        <w:widowControl/>
        <w:spacing w:line="240" w:lineRule="auto"/>
        <w:ind w:firstLine="660" w:firstLineChars="300"/>
        <w:rPr>
          <w:szCs w:val="21"/>
        </w:rPr>
      </w:pPr>
      <w:r>
        <w:rPr>
          <w:b/>
          <w:bCs/>
          <w:szCs w:val="21"/>
        </w:rPr>
        <w:t>4</w:t>
      </w:r>
      <w:r>
        <w:rPr>
          <w:szCs w:val="21"/>
        </w:rPr>
        <w:t>）参与最终的调适效果验证。</w:t>
      </w:r>
    </w:p>
    <w:p>
      <w:pPr>
        <w:spacing w:line="240" w:lineRule="auto"/>
        <w:ind w:firstLine="440" w:firstLineChars="200"/>
        <w:rPr>
          <w:szCs w:val="21"/>
        </w:rPr>
      </w:pPr>
      <w:r>
        <w:rPr>
          <w:b/>
          <w:bCs/>
          <w:szCs w:val="21"/>
        </w:rPr>
        <w:t>4</w:t>
      </w:r>
      <w:r>
        <w:rPr>
          <w:szCs w:val="21"/>
        </w:rPr>
        <w:t xml:space="preserve">  施工单位主要职责宜包括下列内容：</w:t>
      </w:r>
    </w:p>
    <w:p>
      <w:pPr>
        <w:widowControl/>
        <w:numPr>
          <w:ilvl w:val="0"/>
          <w:numId w:val="0"/>
        </w:numPr>
        <w:spacing w:line="240" w:lineRule="auto"/>
        <w:ind w:firstLine="660" w:firstLineChars="300"/>
        <w:rPr>
          <w:szCs w:val="21"/>
        </w:rPr>
      </w:pPr>
      <w:r>
        <w:rPr>
          <w:rFonts w:hint="eastAsia"/>
          <w:b/>
          <w:bCs/>
          <w:szCs w:val="21"/>
          <w:lang w:val="en-US" w:eastAsia="zh-CN"/>
        </w:rPr>
        <w:t>1</w:t>
      </w:r>
      <w:r>
        <w:rPr>
          <w:rFonts w:hint="eastAsia"/>
          <w:szCs w:val="21"/>
          <w:lang w:val="en-US" w:eastAsia="zh-CN"/>
        </w:rPr>
        <w:t>）</w:t>
      </w:r>
      <w:r>
        <w:rPr>
          <w:szCs w:val="21"/>
        </w:rPr>
        <w:t>根据总体调适方案编写系统、设备调适方案；</w:t>
      </w:r>
    </w:p>
    <w:p>
      <w:pPr>
        <w:widowControl/>
        <w:numPr>
          <w:ilvl w:val="0"/>
          <w:numId w:val="0"/>
        </w:numPr>
        <w:spacing w:line="240" w:lineRule="auto"/>
        <w:ind w:firstLine="660" w:firstLineChars="300"/>
        <w:rPr>
          <w:rFonts w:hint="eastAsia" w:eastAsia="宋体"/>
          <w:szCs w:val="21"/>
          <w:lang w:eastAsia="zh-CN"/>
        </w:rPr>
      </w:pPr>
      <w:r>
        <w:rPr>
          <w:rFonts w:hint="eastAsia"/>
          <w:b/>
          <w:bCs/>
          <w:szCs w:val="21"/>
          <w:lang w:val="en-US" w:eastAsia="zh-CN"/>
        </w:rPr>
        <w:t>2</w:t>
      </w:r>
      <w:r>
        <w:rPr>
          <w:rFonts w:hint="eastAsia"/>
          <w:szCs w:val="21"/>
          <w:lang w:val="en-US" w:eastAsia="zh-CN"/>
        </w:rPr>
        <w:t>）</w:t>
      </w:r>
      <w:r>
        <w:rPr>
          <w:rFonts w:hint="eastAsia"/>
          <w:szCs w:val="21"/>
        </w:rPr>
        <w:t>乙供设备、材料、阀门等技术参数报审</w:t>
      </w:r>
      <w:r>
        <w:rPr>
          <w:rFonts w:hint="eastAsia"/>
          <w:szCs w:val="21"/>
          <w:lang w:eastAsia="zh-CN"/>
        </w:rPr>
        <w:t>；</w:t>
      </w:r>
    </w:p>
    <w:p>
      <w:pPr>
        <w:widowControl/>
        <w:spacing w:line="240" w:lineRule="auto"/>
        <w:ind w:firstLine="660" w:firstLineChars="300"/>
        <w:rPr>
          <w:szCs w:val="21"/>
        </w:rPr>
      </w:pPr>
      <w:r>
        <w:rPr>
          <w:rFonts w:hint="eastAsia"/>
          <w:b/>
          <w:bCs/>
          <w:szCs w:val="21"/>
          <w:lang w:val="en-US" w:eastAsia="zh-CN"/>
        </w:rPr>
        <w:t>3</w:t>
      </w:r>
      <w:r>
        <w:rPr>
          <w:szCs w:val="21"/>
        </w:rPr>
        <w:t>）按照总体调适方案组织实施各系统调适工作，并提交分项调适报告；</w:t>
      </w:r>
    </w:p>
    <w:p>
      <w:pPr>
        <w:widowControl/>
        <w:spacing w:line="240" w:lineRule="auto"/>
        <w:ind w:firstLine="660" w:firstLineChars="300"/>
        <w:rPr>
          <w:szCs w:val="21"/>
        </w:rPr>
      </w:pPr>
      <w:r>
        <w:rPr>
          <w:rFonts w:hint="eastAsia"/>
          <w:b/>
          <w:bCs/>
          <w:szCs w:val="21"/>
          <w:lang w:val="en-US" w:eastAsia="zh-CN"/>
        </w:rPr>
        <w:t>4</w:t>
      </w:r>
      <w:r>
        <w:rPr>
          <w:szCs w:val="21"/>
        </w:rPr>
        <w:t>）提供施工过程中的相关技术资料；</w:t>
      </w:r>
    </w:p>
    <w:p>
      <w:pPr>
        <w:widowControl/>
        <w:spacing w:line="240" w:lineRule="auto"/>
        <w:ind w:firstLine="660" w:firstLineChars="300"/>
        <w:rPr>
          <w:szCs w:val="21"/>
        </w:rPr>
      </w:pPr>
      <w:r>
        <w:rPr>
          <w:rFonts w:hint="eastAsia"/>
          <w:b/>
          <w:bCs/>
          <w:szCs w:val="21"/>
          <w:lang w:val="en-US" w:eastAsia="zh-CN"/>
        </w:rPr>
        <w:t>5</w:t>
      </w:r>
      <w:r>
        <w:rPr>
          <w:szCs w:val="21"/>
        </w:rPr>
        <w:t>）安排相关人员参与调适工作；</w:t>
      </w:r>
    </w:p>
    <w:p>
      <w:pPr>
        <w:widowControl/>
        <w:spacing w:line="240" w:lineRule="auto"/>
        <w:ind w:firstLine="660" w:firstLineChars="300"/>
        <w:rPr>
          <w:szCs w:val="21"/>
        </w:rPr>
      </w:pPr>
      <w:r>
        <w:rPr>
          <w:rFonts w:hint="eastAsia"/>
          <w:b/>
          <w:bCs/>
          <w:szCs w:val="21"/>
          <w:lang w:val="en-US" w:eastAsia="zh-CN"/>
        </w:rPr>
        <w:t>6</w:t>
      </w:r>
      <w:r>
        <w:rPr>
          <w:szCs w:val="21"/>
        </w:rPr>
        <w:t>）安排相关人员参与调适例会；</w:t>
      </w:r>
    </w:p>
    <w:p>
      <w:pPr>
        <w:widowControl/>
        <w:spacing w:line="240" w:lineRule="auto"/>
        <w:ind w:firstLine="660" w:firstLineChars="300"/>
        <w:rPr>
          <w:szCs w:val="21"/>
        </w:rPr>
      </w:pPr>
      <w:r>
        <w:rPr>
          <w:rFonts w:hint="eastAsia"/>
          <w:b/>
          <w:bCs/>
          <w:szCs w:val="21"/>
          <w:lang w:val="en-US" w:eastAsia="zh-CN"/>
        </w:rPr>
        <w:t>7</w:t>
      </w:r>
      <w:r>
        <w:rPr>
          <w:szCs w:val="21"/>
        </w:rPr>
        <w:t>）对调适工作中发现的施工问题进行整改，并提交整改报告；</w:t>
      </w:r>
    </w:p>
    <w:p>
      <w:pPr>
        <w:widowControl/>
        <w:spacing w:line="240" w:lineRule="auto"/>
        <w:ind w:firstLine="660" w:firstLineChars="300"/>
        <w:rPr>
          <w:szCs w:val="21"/>
        </w:rPr>
      </w:pPr>
      <w:r>
        <w:rPr>
          <w:rFonts w:hint="eastAsia"/>
          <w:b/>
          <w:bCs/>
          <w:szCs w:val="21"/>
          <w:lang w:val="en-US" w:eastAsia="zh-CN"/>
        </w:rPr>
        <w:t>8</w:t>
      </w:r>
      <w:r>
        <w:rPr>
          <w:szCs w:val="21"/>
        </w:rPr>
        <w:t>）参与调适过程中技术问题的解决；</w:t>
      </w:r>
    </w:p>
    <w:p>
      <w:pPr>
        <w:widowControl/>
        <w:spacing w:line="240" w:lineRule="auto"/>
        <w:ind w:firstLine="660" w:firstLineChars="300"/>
        <w:rPr>
          <w:szCs w:val="21"/>
        </w:rPr>
      </w:pPr>
      <w:r>
        <w:rPr>
          <w:rFonts w:hint="eastAsia"/>
          <w:b/>
          <w:bCs/>
          <w:szCs w:val="21"/>
          <w:lang w:val="en-US" w:eastAsia="zh-CN"/>
        </w:rPr>
        <w:t>9</w:t>
      </w:r>
      <w:r>
        <w:rPr>
          <w:szCs w:val="21"/>
        </w:rPr>
        <w:t>）编写各系统、设备分项调适报告；</w:t>
      </w:r>
    </w:p>
    <w:p>
      <w:pPr>
        <w:widowControl/>
        <w:spacing w:line="240" w:lineRule="auto"/>
        <w:ind w:firstLine="660" w:firstLineChars="300"/>
        <w:rPr>
          <w:szCs w:val="21"/>
        </w:rPr>
      </w:pPr>
      <w:r>
        <w:rPr>
          <w:rFonts w:hint="eastAsia"/>
          <w:b/>
          <w:bCs/>
          <w:szCs w:val="21"/>
          <w:lang w:val="en-US" w:eastAsia="zh-CN"/>
        </w:rPr>
        <w:t>10</w:t>
      </w:r>
      <w:r>
        <w:rPr>
          <w:szCs w:val="21"/>
        </w:rPr>
        <w:t>）配合调适顾问开展调适结果复验。</w:t>
      </w:r>
    </w:p>
    <w:p>
      <w:pPr>
        <w:spacing w:line="240" w:lineRule="auto"/>
        <w:rPr>
          <w:szCs w:val="21"/>
        </w:rPr>
      </w:pPr>
      <w:r>
        <w:rPr>
          <w:b/>
          <w:szCs w:val="21"/>
        </w:rPr>
        <w:t xml:space="preserve">    </w:t>
      </w:r>
      <w:r>
        <w:rPr>
          <w:b/>
          <w:bCs/>
          <w:szCs w:val="21"/>
        </w:rPr>
        <w:t>5</w:t>
      </w:r>
      <w:r>
        <w:rPr>
          <w:szCs w:val="21"/>
        </w:rPr>
        <w:t xml:space="preserve">  机电设备供应商主要职责宜包括下列内容：</w:t>
      </w:r>
    </w:p>
    <w:p>
      <w:pPr>
        <w:widowControl/>
        <w:spacing w:line="240" w:lineRule="auto"/>
        <w:ind w:firstLine="660" w:firstLineChars="300"/>
        <w:rPr>
          <w:szCs w:val="21"/>
        </w:rPr>
      </w:pPr>
      <w:r>
        <w:rPr>
          <w:b/>
          <w:bCs/>
          <w:szCs w:val="21"/>
        </w:rPr>
        <w:t>1</w:t>
      </w:r>
      <w:r>
        <w:rPr>
          <w:szCs w:val="21"/>
        </w:rPr>
        <w:t>）参与调适例会；</w:t>
      </w:r>
    </w:p>
    <w:p>
      <w:pPr>
        <w:widowControl/>
        <w:spacing w:line="240" w:lineRule="auto"/>
        <w:ind w:firstLine="660" w:firstLineChars="300"/>
        <w:rPr>
          <w:szCs w:val="21"/>
        </w:rPr>
      </w:pPr>
      <w:r>
        <w:rPr>
          <w:b/>
          <w:bCs/>
          <w:szCs w:val="21"/>
        </w:rPr>
        <w:t>2</w:t>
      </w:r>
      <w:r>
        <w:rPr>
          <w:szCs w:val="21"/>
        </w:rPr>
        <w:t>）提供设备技术参数等相关资料；</w:t>
      </w:r>
    </w:p>
    <w:p>
      <w:pPr>
        <w:widowControl/>
        <w:spacing w:line="240" w:lineRule="auto"/>
        <w:ind w:firstLine="660" w:firstLineChars="300"/>
        <w:rPr>
          <w:szCs w:val="21"/>
        </w:rPr>
      </w:pPr>
      <w:r>
        <w:rPr>
          <w:b/>
          <w:bCs/>
          <w:szCs w:val="21"/>
        </w:rPr>
        <w:t>3</w:t>
      </w:r>
      <w:r>
        <w:rPr>
          <w:szCs w:val="21"/>
        </w:rPr>
        <w:t>）参与设备调适方案的制定；</w:t>
      </w:r>
    </w:p>
    <w:p>
      <w:pPr>
        <w:widowControl/>
        <w:spacing w:line="240" w:lineRule="auto"/>
        <w:ind w:firstLine="660" w:firstLineChars="300"/>
        <w:rPr>
          <w:szCs w:val="21"/>
        </w:rPr>
      </w:pPr>
      <w:r>
        <w:rPr>
          <w:b/>
          <w:bCs/>
          <w:szCs w:val="21"/>
        </w:rPr>
        <w:t>4</w:t>
      </w:r>
      <w:r>
        <w:rPr>
          <w:szCs w:val="21"/>
        </w:rPr>
        <w:t>）开展设备调适工作，确保满足设计和使用要求；</w:t>
      </w:r>
    </w:p>
    <w:p>
      <w:pPr>
        <w:widowControl/>
        <w:spacing w:line="240" w:lineRule="auto"/>
        <w:ind w:firstLine="660" w:firstLineChars="300"/>
        <w:rPr>
          <w:szCs w:val="21"/>
        </w:rPr>
      </w:pPr>
      <w:r>
        <w:rPr>
          <w:b/>
          <w:bCs/>
          <w:szCs w:val="21"/>
        </w:rPr>
        <w:t>5</w:t>
      </w:r>
      <w:r>
        <w:rPr>
          <w:szCs w:val="21"/>
        </w:rPr>
        <w:t>）解决调适过程中发现的设备问题。</w:t>
      </w:r>
    </w:p>
    <w:p>
      <w:pPr>
        <w:spacing w:line="240" w:lineRule="auto"/>
        <w:rPr>
          <w:szCs w:val="21"/>
        </w:rPr>
      </w:pPr>
      <w:r>
        <w:rPr>
          <w:b/>
          <w:szCs w:val="21"/>
        </w:rPr>
        <w:t xml:space="preserve">   </w:t>
      </w:r>
      <w:r>
        <w:rPr>
          <w:b/>
          <w:bCs/>
          <w:szCs w:val="21"/>
        </w:rPr>
        <w:t>6</w:t>
      </w:r>
      <w:r>
        <w:rPr>
          <w:szCs w:val="21"/>
        </w:rPr>
        <w:t xml:space="preserve">  物业管理单位主要职责宜包括下列内容：</w:t>
      </w:r>
    </w:p>
    <w:p>
      <w:pPr>
        <w:widowControl/>
        <w:spacing w:line="240" w:lineRule="auto"/>
        <w:ind w:firstLine="660" w:firstLineChars="300"/>
        <w:rPr>
          <w:szCs w:val="21"/>
        </w:rPr>
      </w:pPr>
      <w:r>
        <w:rPr>
          <w:b/>
          <w:bCs/>
          <w:szCs w:val="21"/>
        </w:rPr>
        <w:t>1</w:t>
      </w:r>
      <w:r>
        <w:rPr>
          <w:szCs w:val="21"/>
        </w:rPr>
        <w:t>）参与调适例会；</w:t>
      </w:r>
    </w:p>
    <w:p>
      <w:pPr>
        <w:widowControl/>
        <w:spacing w:line="240" w:lineRule="auto"/>
        <w:ind w:firstLine="660" w:firstLineChars="300"/>
        <w:rPr>
          <w:szCs w:val="21"/>
        </w:rPr>
      </w:pPr>
      <w:r>
        <w:rPr>
          <w:b/>
          <w:bCs/>
          <w:szCs w:val="21"/>
        </w:rPr>
        <w:t>2</w:t>
      </w:r>
      <w:r>
        <w:rPr>
          <w:szCs w:val="21"/>
        </w:rPr>
        <w:t>）提出培训要求和建议。</w:t>
      </w:r>
    </w:p>
    <w:p>
      <w:pPr>
        <w:spacing w:line="240" w:lineRule="auto"/>
        <w:rPr>
          <w:bCs/>
          <w:color w:val="FF0000"/>
          <w:szCs w:val="21"/>
        </w:rPr>
      </w:pPr>
      <w:r>
        <w:rPr>
          <w:bCs/>
          <w:color w:val="FF0000"/>
          <w:szCs w:val="21"/>
        </w:rPr>
        <w:t>【条文说明】</w:t>
      </w:r>
    </w:p>
    <w:p>
      <w:pPr>
        <w:widowControl/>
        <w:spacing w:line="240" w:lineRule="auto"/>
        <w:rPr>
          <w:szCs w:val="21"/>
        </w:rPr>
      </w:pPr>
      <w:r>
        <w:rPr>
          <w:b/>
          <w:color w:val="FF0000"/>
          <w:szCs w:val="21"/>
        </w:rPr>
        <w:t xml:space="preserve">4. 2. 3  </w:t>
      </w:r>
      <w:r>
        <w:rPr>
          <w:color w:val="FF0000"/>
          <w:szCs w:val="21"/>
        </w:rPr>
        <w:t>本条列举了施工阶段调适团队的一般参与方，在实际项目中应根据项目建设进展与调适工作实际的介入情况，调适团队的成员根据需要参与到施工阶段的调适工作。</w:t>
      </w:r>
    </w:p>
    <w:p>
      <w:pPr>
        <w:spacing w:line="240" w:lineRule="auto"/>
        <w:rPr>
          <w:b/>
          <w:szCs w:val="21"/>
        </w:rPr>
      </w:pPr>
      <w:r>
        <w:rPr>
          <w:b/>
          <w:szCs w:val="21"/>
        </w:rPr>
        <w:t>4. 2. 4</w:t>
      </w:r>
      <w:r>
        <w:rPr>
          <w:szCs w:val="21"/>
        </w:rPr>
        <w:t xml:space="preserve">  运营阶段的调适团队参与方应包括建设单位或代表、调适顾问单位、设计单位、施工单位、机电</w:t>
      </w:r>
      <w:r>
        <w:rPr>
          <w:rFonts w:hint="eastAsia"/>
          <w:szCs w:val="21"/>
          <w:lang w:val="en-US" w:eastAsia="zh-CN"/>
        </w:rPr>
        <w:t>设备供应</w:t>
      </w:r>
      <w:r>
        <w:rPr>
          <w:szCs w:val="21"/>
        </w:rPr>
        <w:t>商、物业管理单位，各方主要职责如下：</w:t>
      </w:r>
    </w:p>
    <w:p>
      <w:pPr>
        <w:spacing w:line="240" w:lineRule="auto"/>
        <w:ind w:firstLine="440" w:firstLineChars="200"/>
        <w:rPr>
          <w:szCs w:val="21"/>
        </w:rPr>
      </w:pPr>
      <w:r>
        <w:rPr>
          <w:b/>
          <w:bCs/>
          <w:szCs w:val="21"/>
        </w:rPr>
        <w:t>1</w:t>
      </w:r>
      <w:r>
        <w:rPr>
          <w:szCs w:val="21"/>
        </w:rPr>
        <w:t xml:space="preserve">  建设单位或代表主要职责宜包括下列内容：</w:t>
      </w:r>
    </w:p>
    <w:p>
      <w:pPr>
        <w:pStyle w:val="38"/>
        <w:widowControl/>
        <w:spacing w:line="240" w:lineRule="auto"/>
        <w:ind w:firstLine="660" w:firstLineChars="300"/>
        <w:rPr>
          <w:szCs w:val="21"/>
        </w:rPr>
      </w:pPr>
      <w:r>
        <w:rPr>
          <w:b/>
          <w:bCs/>
          <w:szCs w:val="21"/>
        </w:rPr>
        <w:t>1</w:t>
      </w:r>
      <w:r>
        <w:rPr>
          <w:szCs w:val="21"/>
        </w:rPr>
        <w:t>）参与季节性联合调适验证；</w:t>
      </w:r>
    </w:p>
    <w:p>
      <w:pPr>
        <w:pStyle w:val="38"/>
        <w:widowControl/>
        <w:spacing w:line="240" w:lineRule="auto"/>
        <w:ind w:firstLine="660" w:firstLineChars="300"/>
        <w:rPr>
          <w:szCs w:val="21"/>
        </w:rPr>
      </w:pPr>
      <w:r>
        <w:rPr>
          <w:b/>
          <w:bCs/>
          <w:szCs w:val="21"/>
        </w:rPr>
        <w:t>2</w:t>
      </w:r>
      <w:r>
        <w:rPr>
          <w:szCs w:val="21"/>
        </w:rPr>
        <w:t>）参与对运营管理团队的培训；</w:t>
      </w:r>
    </w:p>
    <w:p>
      <w:pPr>
        <w:pStyle w:val="38"/>
        <w:widowControl/>
        <w:spacing w:line="240" w:lineRule="auto"/>
        <w:ind w:firstLine="660" w:firstLineChars="300"/>
        <w:rPr>
          <w:szCs w:val="21"/>
        </w:rPr>
      </w:pPr>
      <w:r>
        <w:rPr>
          <w:b/>
          <w:bCs/>
          <w:szCs w:val="21"/>
        </w:rPr>
        <w:t>3</w:t>
      </w:r>
      <w:r>
        <w:rPr>
          <w:szCs w:val="21"/>
        </w:rPr>
        <w:t>）对调适效果和成果进行总结。</w:t>
      </w:r>
    </w:p>
    <w:p>
      <w:pPr>
        <w:spacing w:line="240" w:lineRule="auto"/>
        <w:ind w:firstLine="440" w:firstLineChars="200"/>
        <w:rPr>
          <w:szCs w:val="21"/>
        </w:rPr>
      </w:pPr>
      <w:r>
        <w:rPr>
          <w:b/>
          <w:bCs/>
          <w:szCs w:val="21"/>
        </w:rPr>
        <w:t>2</w:t>
      </w:r>
      <w:r>
        <w:rPr>
          <w:szCs w:val="21"/>
        </w:rPr>
        <w:t xml:space="preserve">  调适顾问单位主要职责宜包括下列内容：</w:t>
      </w:r>
    </w:p>
    <w:p>
      <w:pPr>
        <w:pStyle w:val="38"/>
        <w:widowControl/>
        <w:spacing w:line="240" w:lineRule="auto"/>
        <w:ind w:firstLine="660" w:firstLineChars="300"/>
        <w:rPr>
          <w:szCs w:val="21"/>
        </w:rPr>
      </w:pPr>
      <w:r>
        <w:rPr>
          <w:b/>
          <w:bCs/>
          <w:szCs w:val="21"/>
        </w:rPr>
        <w:t>1</w:t>
      </w:r>
      <w:r>
        <w:rPr>
          <w:szCs w:val="21"/>
        </w:rPr>
        <w:t>）组织实施季节性联合调适；</w:t>
      </w:r>
    </w:p>
    <w:p>
      <w:pPr>
        <w:pStyle w:val="38"/>
        <w:widowControl/>
        <w:spacing w:line="240" w:lineRule="auto"/>
        <w:ind w:firstLine="660" w:firstLineChars="300"/>
        <w:rPr>
          <w:szCs w:val="21"/>
        </w:rPr>
      </w:pPr>
      <w:r>
        <w:rPr>
          <w:b/>
          <w:bCs/>
          <w:szCs w:val="21"/>
        </w:rPr>
        <w:t>2</w:t>
      </w:r>
      <w:r>
        <w:rPr>
          <w:szCs w:val="21"/>
        </w:rPr>
        <w:t>）组织调适团队对运营管理团队进行培训；</w:t>
      </w:r>
    </w:p>
    <w:p>
      <w:pPr>
        <w:pStyle w:val="38"/>
        <w:widowControl/>
        <w:spacing w:line="240" w:lineRule="auto"/>
        <w:ind w:firstLine="660" w:firstLineChars="300"/>
        <w:rPr>
          <w:szCs w:val="21"/>
        </w:rPr>
      </w:pPr>
      <w:r>
        <w:rPr>
          <w:b/>
          <w:bCs/>
          <w:szCs w:val="21"/>
        </w:rPr>
        <w:t>3</w:t>
      </w:r>
      <w:r>
        <w:rPr>
          <w:szCs w:val="21"/>
        </w:rPr>
        <w:t>）提交最终调适报告及系统运行手册。</w:t>
      </w:r>
    </w:p>
    <w:p>
      <w:pPr>
        <w:spacing w:line="240" w:lineRule="auto"/>
        <w:ind w:firstLine="440" w:firstLineChars="200"/>
        <w:rPr>
          <w:szCs w:val="21"/>
        </w:rPr>
      </w:pPr>
      <w:r>
        <w:rPr>
          <w:b/>
          <w:bCs/>
          <w:szCs w:val="21"/>
        </w:rPr>
        <w:t>3</w:t>
      </w:r>
      <w:r>
        <w:rPr>
          <w:szCs w:val="21"/>
        </w:rPr>
        <w:t xml:space="preserve">  设计单位主要职责宜包括下列内容：</w:t>
      </w:r>
    </w:p>
    <w:p>
      <w:pPr>
        <w:pStyle w:val="38"/>
        <w:widowControl/>
        <w:spacing w:line="240" w:lineRule="auto"/>
        <w:ind w:firstLine="660" w:firstLineChars="300"/>
        <w:rPr>
          <w:szCs w:val="21"/>
        </w:rPr>
      </w:pPr>
      <w:r>
        <w:rPr>
          <w:b/>
          <w:bCs/>
          <w:szCs w:val="21"/>
        </w:rPr>
        <w:t>1</w:t>
      </w:r>
      <w:r>
        <w:rPr>
          <w:szCs w:val="21"/>
        </w:rPr>
        <w:t>）参与季节性联合调适；</w:t>
      </w:r>
    </w:p>
    <w:p>
      <w:pPr>
        <w:pStyle w:val="38"/>
        <w:widowControl/>
        <w:spacing w:line="240" w:lineRule="auto"/>
        <w:ind w:firstLine="660" w:firstLineChars="300"/>
        <w:rPr>
          <w:szCs w:val="21"/>
        </w:rPr>
      </w:pPr>
      <w:r>
        <w:rPr>
          <w:b/>
          <w:bCs/>
          <w:szCs w:val="21"/>
        </w:rPr>
        <w:t>2</w:t>
      </w:r>
      <w:r>
        <w:rPr>
          <w:szCs w:val="21"/>
        </w:rPr>
        <w:t>）参与对运营管理团队的培训；</w:t>
      </w:r>
    </w:p>
    <w:p>
      <w:pPr>
        <w:spacing w:line="240" w:lineRule="auto"/>
        <w:ind w:firstLine="440" w:firstLineChars="200"/>
        <w:rPr>
          <w:szCs w:val="21"/>
        </w:rPr>
      </w:pPr>
      <w:r>
        <w:rPr>
          <w:b/>
          <w:bCs/>
          <w:szCs w:val="21"/>
        </w:rPr>
        <w:t>4</w:t>
      </w:r>
      <w:r>
        <w:rPr>
          <w:szCs w:val="21"/>
        </w:rPr>
        <w:t xml:space="preserve">  施工单位主要职责宜包括下列内容：</w:t>
      </w:r>
    </w:p>
    <w:p>
      <w:pPr>
        <w:widowControl/>
        <w:spacing w:line="240" w:lineRule="auto"/>
        <w:ind w:firstLine="660" w:firstLineChars="300"/>
        <w:rPr>
          <w:szCs w:val="21"/>
        </w:rPr>
      </w:pPr>
      <w:r>
        <w:rPr>
          <w:b/>
          <w:bCs/>
          <w:szCs w:val="21"/>
        </w:rPr>
        <w:t>1</w:t>
      </w:r>
      <w:r>
        <w:rPr>
          <w:szCs w:val="21"/>
        </w:rPr>
        <w:t>）参与季节性联合调适验证；</w:t>
      </w:r>
    </w:p>
    <w:p>
      <w:pPr>
        <w:widowControl/>
        <w:spacing w:line="240" w:lineRule="auto"/>
        <w:ind w:firstLine="660" w:firstLineChars="300"/>
        <w:rPr>
          <w:szCs w:val="21"/>
        </w:rPr>
      </w:pPr>
      <w:r>
        <w:rPr>
          <w:b/>
          <w:bCs/>
          <w:szCs w:val="21"/>
        </w:rPr>
        <w:t>2</w:t>
      </w:r>
      <w:r>
        <w:rPr>
          <w:szCs w:val="21"/>
        </w:rPr>
        <w:t>）参与对运营管理团队的培训；</w:t>
      </w:r>
    </w:p>
    <w:p>
      <w:pPr>
        <w:widowControl/>
        <w:spacing w:line="240" w:lineRule="auto"/>
        <w:ind w:firstLine="660" w:firstLineChars="300"/>
        <w:rPr>
          <w:szCs w:val="21"/>
        </w:rPr>
      </w:pPr>
      <w:r>
        <w:rPr>
          <w:b/>
          <w:bCs/>
          <w:szCs w:val="21"/>
        </w:rPr>
        <w:t>3</w:t>
      </w:r>
      <w:r>
        <w:rPr>
          <w:szCs w:val="21"/>
        </w:rPr>
        <w:t>）解决质保期内的问题；</w:t>
      </w:r>
    </w:p>
    <w:p>
      <w:pPr>
        <w:spacing w:line="240" w:lineRule="auto"/>
        <w:rPr>
          <w:szCs w:val="21"/>
        </w:rPr>
      </w:pPr>
      <w:r>
        <w:rPr>
          <w:b/>
          <w:szCs w:val="21"/>
        </w:rPr>
        <w:t xml:space="preserve">    </w:t>
      </w:r>
      <w:r>
        <w:rPr>
          <w:b/>
          <w:bCs/>
          <w:szCs w:val="21"/>
        </w:rPr>
        <w:t>5</w:t>
      </w:r>
      <w:r>
        <w:rPr>
          <w:szCs w:val="21"/>
        </w:rPr>
        <w:t xml:space="preserve">  机电</w:t>
      </w:r>
      <w:r>
        <w:rPr>
          <w:rFonts w:hint="eastAsia"/>
          <w:szCs w:val="21"/>
          <w:lang w:val="en-US" w:eastAsia="zh-CN"/>
        </w:rPr>
        <w:t>设备供应</w:t>
      </w:r>
      <w:r>
        <w:rPr>
          <w:szCs w:val="21"/>
        </w:rPr>
        <w:t>商主要职责宜包括下列内容：</w:t>
      </w:r>
    </w:p>
    <w:p>
      <w:pPr>
        <w:widowControl/>
        <w:spacing w:line="240" w:lineRule="auto"/>
        <w:ind w:firstLine="660" w:firstLineChars="300"/>
        <w:rPr>
          <w:szCs w:val="21"/>
        </w:rPr>
      </w:pPr>
      <w:r>
        <w:rPr>
          <w:b/>
          <w:bCs/>
          <w:szCs w:val="21"/>
        </w:rPr>
        <w:t>1</w:t>
      </w:r>
      <w:r>
        <w:rPr>
          <w:szCs w:val="21"/>
        </w:rPr>
        <w:t>）参与对运营管理团队的培训；</w:t>
      </w:r>
    </w:p>
    <w:p>
      <w:pPr>
        <w:widowControl/>
        <w:spacing w:line="240" w:lineRule="auto"/>
        <w:ind w:firstLine="660" w:firstLineChars="300"/>
        <w:rPr>
          <w:szCs w:val="21"/>
        </w:rPr>
      </w:pPr>
      <w:r>
        <w:rPr>
          <w:b/>
          <w:bCs/>
          <w:szCs w:val="21"/>
        </w:rPr>
        <w:t>2</w:t>
      </w:r>
      <w:r>
        <w:rPr>
          <w:szCs w:val="21"/>
        </w:rPr>
        <w:t>）解决质保期内的设备问题。</w:t>
      </w:r>
    </w:p>
    <w:p>
      <w:pPr>
        <w:spacing w:line="240" w:lineRule="auto"/>
        <w:rPr>
          <w:szCs w:val="21"/>
        </w:rPr>
      </w:pPr>
      <w:r>
        <w:rPr>
          <w:b/>
          <w:szCs w:val="21"/>
        </w:rPr>
        <w:t xml:space="preserve">    </w:t>
      </w:r>
      <w:r>
        <w:rPr>
          <w:b/>
          <w:bCs/>
          <w:szCs w:val="21"/>
        </w:rPr>
        <w:t>6</w:t>
      </w:r>
      <w:r>
        <w:rPr>
          <w:szCs w:val="21"/>
        </w:rPr>
        <w:t xml:space="preserve">  物业管理单位主要职责宜包括下列内容：</w:t>
      </w:r>
    </w:p>
    <w:p>
      <w:pPr>
        <w:widowControl/>
        <w:spacing w:line="240" w:lineRule="auto"/>
        <w:ind w:firstLine="660" w:firstLineChars="300"/>
        <w:rPr>
          <w:szCs w:val="21"/>
        </w:rPr>
      </w:pPr>
      <w:r>
        <w:rPr>
          <w:b/>
          <w:bCs/>
          <w:szCs w:val="21"/>
        </w:rPr>
        <w:t>1</w:t>
      </w:r>
      <w:r>
        <w:rPr>
          <w:szCs w:val="21"/>
        </w:rPr>
        <w:t>）协助调适顾问开展运行阶段的调适工作；</w:t>
      </w:r>
    </w:p>
    <w:p>
      <w:pPr>
        <w:widowControl/>
        <w:spacing w:line="240" w:lineRule="auto"/>
        <w:ind w:firstLine="660" w:firstLineChars="300"/>
        <w:rPr>
          <w:szCs w:val="21"/>
        </w:rPr>
      </w:pPr>
      <w:r>
        <w:rPr>
          <w:b/>
          <w:bCs/>
          <w:szCs w:val="21"/>
        </w:rPr>
        <w:t>2</w:t>
      </w:r>
      <w:r>
        <w:rPr>
          <w:szCs w:val="21"/>
        </w:rPr>
        <w:t>）参加培训</w:t>
      </w:r>
      <w:r>
        <w:rPr>
          <w:rFonts w:hint="eastAsia"/>
          <w:szCs w:val="21"/>
          <w:lang w:val="en-US" w:eastAsia="zh-CN"/>
        </w:rPr>
        <w:t>及考核</w:t>
      </w:r>
      <w:r>
        <w:rPr>
          <w:szCs w:val="21"/>
        </w:rPr>
        <w:t>；</w:t>
      </w:r>
    </w:p>
    <w:p>
      <w:pPr>
        <w:widowControl/>
        <w:spacing w:line="240" w:lineRule="auto"/>
        <w:ind w:firstLine="660" w:firstLineChars="300"/>
        <w:rPr>
          <w:rFonts w:hint="eastAsia" w:eastAsia="宋体"/>
          <w:szCs w:val="21"/>
          <w:lang w:eastAsia="zh-CN"/>
        </w:rPr>
      </w:pPr>
      <w:r>
        <w:rPr>
          <w:b/>
          <w:bCs/>
          <w:szCs w:val="21"/>
        </w:rPr>
        <w:t>3</w:t>
      </w:r>
      <w:r>
        <w:rPr>
          <w:szCs w:val="21"/>
        </w:rPr>
        <w:t>）跟进施工单位、机电设备供应商解决质保期内的问题</w:t>
      </w:r>
      <w:r>
        <w:rPr>
          <w:rFonts w:hint="eastAsia"/>
          <w:szCs w:val="21"/>
          <w:lang w:eastAsia="zh-CN"/>
        </w:rPr>
        <w:t>；</w:t>
      </w:r>
    </w:p>
    <w:p>
      <w:pPr>
        <w:widowControl/>
        <w:spacing w:line="240" w:lineRule="auto"/>
        <w:ind w:firstLine="660" w:firstLineChars="300"/>
        <w:rPr>
          <w:rFonts w:hint="eastAsia" w:eastAsia="宋体"/>
          <w:szCs w:val="21"/>
          <w:lang w:val="en-US" w:eastAsia="zh-CN"/>
        </w:rPr>
      </w:pPr>
      <w:r>
        <w:rPr>
          <w:rFonts w:hint="eastAsia"/>
          <w:b/>
          <w:bCs/>
          <w:szCs w:val="21"/>
          <w:lang w:val="en-US" w:eastAsia="zh-CN"/>
        </w:rPr>
        <w:t>4</w:t>
      </w:r>
      <w:r>
        <w:rPr>
          <w:rFonts w:hint="eastAsia"/>
          <w:szCs w:val="21"/>
          <w:lang w:val="en-US" w:eastAsia="zh-CN"/>
        </w:rPr>
        <w:t>）反馈运营过程中能耗、平衡、运行参数等数据。</w:t>
      </w:r>
    </w:p>
    <w:p>
      <w:pPr>
        <w:spacing w:line="240" w:lineRule="auto"/>
        <w:rPr>
          <w:bCs/>
          <w:color w:val="FF0000"/>
          <w:szCs w:val="21"/>
        </w:rPr>
      </w:pPr>
      <w:r>
        <w:rPr>
          <w:bCs/>
          <w:color w:val="FF0000"/>
          <w:szCs w:val="21"/>
        </w:rPr>
        <w:t>【条文说明】</w:t>
      </w:r>
    </w:p>
    <w:p>
      <w:pPr>
        <w:widowControl/>
        <w:spacing w:line="240" w:lineRule="auto"/>
        <w:rPr>
          <w:szCs w:val="21"/>
        </w:rPr>
      </w:pPr>
      <w:r>
        <w:rPr>
          <w:b/>
          <w:color w:val="FF0000"/>
          <w:szCs w:val="21"/>
        </w:rPr>
        <w:t xml:space="preserve">4. 2. 4  </w:t>
      </w:r>
      <w:r>
        <w:rPr>
          <w:color w:val="FF0000"/>
          <w:szCs w:val="21"/>
        </w:rPr>
        <w:t>本条列举了运营阶段调适团队的一般参与方，在实际项目中应根据项目建设进展与调适工作实际的介入情况，调适团队的成员根据需要参与到运营阶段的调适工作。</w:t>
      </w:r>
    </w:p>
    <w:p>
      <w:pPr>
        <w:pStyle w:val="4"/>
        <w:spacing w:before="240" w:after="240" w:line="240" w:lineRule="auto"/>
        <w:jc w:val="center"/>
        <w:rPr>
          <w:rFonts w:ascii="Times New Roman" w:hAnsi="Times New Roman" w:eastAsia="宋体" w:cs="Times New Roman"/>
          <w:b w:val="0"/>
          <w:sz w:val="21"/>
          <w:szCs w:val="21"/>
        </w:rPr>
      </w:pPr>
      <w:bookmarkStart w:id="19" w:name="_Toc4127"/>
      <w:bookmarkStart w:id="20" w:name="_Toc29356"/>
      <w:r>
        <w:rPr>
          <w:rFonts w:ascii="Times New Roman" w:hAnsi="Times New Roman" w:eastAsia="宋体" w:cs="Times New Roman"/>
          <w:sz w:val="21"/>
          <w:szCs w:val="21"/>
        </w:rPr>
        <w:t>4. 3</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调适实施</w:t>
      </w:r>
      <w:bookmarkEnd w:id="19"/>
      <w:bookmarkEnd w:id="20"/>
    </w:p>
    <w:p>
      <w:pPr>
        <w:widowControl/>
        <w:spacing w:line="240" w:lineRule="auto"/>
        <w:rPr>
          <w:szCs w:val="21"/>
        </w:rPr>
      </w:pPr>
      <w:r>
        <w:rPr>
          <w:b/>
          <w:szCs w:val="21"/>
        </w:rPr>
        <w:t>4. 3. 1</w:t>
      </w:r>
      <w:r>
        <w:rPr>
          <w:b/>
          <w:color w:val="FF0000"/>
          <w:szCs w:val="21"/>
        </w:rPr>
        <w:t xml:space="preserve">  </w:t>
      </w:r>
      <w:r>
        <w:rPr>
          <w:szCs w:val="21"/>
        </w:rPr>
        <w:t>进场准备工作应包括调适程序准备、人员准备、资料准备以及工具准备。</w:t>
      </w:r>
    </w:p>
    <w:p>
      <w:pPr>
        <w:widowControl/>
        <w:spacing w:line="240" w:lineRule="auto"/>
        <w:rPr>
          <w:szCs w:val="21"/>
        </w:rPr>
      </w:pPr>
      <w:r>
        <w:rPr>
          <w:b/>
          <w:szCs w:val="21"/>
        </w:rPr>
        <w:t>4. 3. 2</w:t>
      </w:r>
      <w:r>
        <w:rPr>
          <w:b/>
          <w:color w:val="FF0000"/>
          <w:szCs w:val="21"/>
        </w:rPr>
        <w:t xml:space="preserve">  </w:t>
      </w:r>
      <w:r>
        <w:rPr>
          <w:szCs w:val="21"/>
        </w:rPr>
        <w:t>调适团队进场前应确认现场调适工作条件，根据调适方案确定现场调适程序，并将调适程序及相关注意事项提前告知业主方现场对接人员。</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4. 3. 2</w:t>
      </w:r>
      <w:r>
        <w:rPr>
          <w:color w:val="FF0000"/>
          <w:szCs w:val="21"/>
        </w:rPr>
        <w:t xml:space="preserve">  现场调适工作复杂繁琐，进场前确定现场调适程序有助于调适工作高效有序的开展。现场调适程序应从时间和空间维度综合考虑，并具体到不同类型调适工作的具体流程。通过具体详尽的调适程序，调适团队可进行明确的任务分解、人员分工和时间安排。</w:t>
      </w:r>
    </w:p>
    <w:p>
      <w:pPr>
        <w:widowControl/>
        <w:spacing w:line="240" w:lineRule="auto"/>
        <w:rPr>
          <w:szCs w:val="21"/>
        </w:rPr>
      </w:pPr>
      <w:r>
        <w:rPr>
          <w:b/>
          <w:szCs w:val="21"/>
        </w:rPr>
        <w:t>4. 3. 3</w:t>
      </w:r>
      <w:r>
        <w:rPr>
          <w:b/>
          <w:color w:val="FF0000"/>
          <w:szCs w:val="21"/>
        </w:rPr>
        <w:t xml:space="preserve">  </w:t>
      </w:r>
      <w:r>
        <w:rPr>
          <w:szCs w:val="21"/>
        </w:rPr>
        <w:t>进场前调适团队应依据现场调适程序确定进场人员及分工，且人员在进场前应做好如下准备工作：</w:t>
      </w:r>
    </w:p>
    <w:p>
      <w:pPr>
        <w:widowControl/>
        <w:spacing w:line="240" w:lineRule="auto"/>
        <w:ind w:firstLine="440" w:firstLineChars="200"/>
        <w:rPr>
          <w:szCs w:val="21"/>
        </w:rPr>
      </w:pPr>
      <w:r>
        <w:rPr>
          <w:b/>
          <w:szCs w:val="21"/>
        </w:rPr>
        <w:t>1</w:t>
      </w:r>
      <w:r>
        <w:rPr>
          <w:szCs w:val="21"/>
        </w:rPr>
        <w:t xml:space="preserve">  熟悉调适流程，明确各自任务分工；</w:t>
      </w:r>
    </w:p>
    <w:p>
      <w:pPr>
        <w:widowControl/>
        <w:spacing w:line="240" w:lineRule="auto"/>
        <w:ind w:firstLine="440" w:firstLineChars="200"/>
        <w:rPr>
          <w:szCs w:val="21"/>
        </w:rPr>
      </w:pPr>
      <w:r>
        <w:rPr>
          <w:b/>
          <w:szCs w:val="21"/>
        </w:rPr>
        <w:t>2</w:t>
      </w:r>
      <w:r>
        <w:rPr>
          <w:szCs w:val="21"/>
        </w:rPr>
        <w:t xml:space="preserve">  熟悉设计图纸、记录表格等技术文件；</w:t>
      </w:r>
    </w:p>
    <w:p>
      <w:pPr>
        <w:widowControl/>
        <w:spacing w:line="240" w:lineRule="auto"/>
        <w:ind w:firstLine="440" w:firstLineChars="200"/>
        <w:rPr>
          <w:szCs w:val="21"/>
        </w:rPr>
      </w:pPr>
      <w:r>
        <w:rPr>
          <w:b/>
          <w:szCs w:val="21"/>
        </w:rPr>
        <w:t>3</w:t>
      </w:r>
      <w:r>
        <w:rPr>
          <w:szCs w:val="21"/>
        </w:rPr>
        <w:t xml:space="preserve">  具备正确使用仪器设备的能力；</w:t>
      </w:r>
    </w:p>
    <w:p>
      <w:pPr>
        <w:widowControl/>
        <w:spacing w:line="240" w:lineRule="auto"/>
        <w:ind w:firstLine="440" w:firstLineChars="200"/>
        <w:rPr>
          <w:szCs w:val="21"/>
        </w:rPr>
      </w:pPr>
      <w:r>
        <w:rPr>
          <w:b/>
          <w:szCs w:val="21"/>
        </w:rPr>
        <w:t>4</w:t>
      </w:r>
      <w:r>
        <w:rPr>
          <w:szCs w:val="21"/>
        </w:rPr>
        <w:t xml:space="preserve">  了解基本系统运行规则。</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 xml:space="preserve">4. 3. 3  </w:t>
      </w:r>
      <w:r>
        <w:rPr>
          <w:color w:val="FF0000"/>
          <w:szCs w:val="21"/>
        </w:rPr>
        <w:t>进场前，根据调适方案制定详细的人员分工计划，应考虑各项工作需要人员的专业要求及资质能力。对于特种作业人员应满足《中华人民共和国安全生产法》 第二十七条的规定，即生产经营单位的特种作业人员必须按照国家有关规定经专门的安全作业培训，取得相应资格，方可上岗作业。</w:t>
      </w:r>
    </w:p>
    <w:p>
      <w:pPr>
        <w:widowControl/>
        <w:spacing w:line="240" w:lineRule="auto"/>
        <w:rPr>
          <w:szCs w:val="21"/>
        </w:rPr>
      </w:pPr>
      <w:r>
        <w:rPr>
          <w:b/>
          <w:szCs w:val="21"/>
        </w:rPr>
        <w:t>4. 3. 4</w:t>
      </w:r>
      <w:r>
        <w:rPr>
          <w:b/>
          <w:color w:val="FF0000"/>
          <w:szCs w:val="21"/>
        </w:rPr>
        <w:t xml:space="preserve">  </w:t>
      </w:r>
      <w:r>
        <w:rPr>
          <w:szCs w:val="21"/>
        </w:rPr>
        <w:t>进场前宜按照调适方案列出调适现场用材料清单，并根据清单校核各项材料是否准备齐全。</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4. 3. 4</w:t>
      </w:r>
      <w:r>
        <w:rPr>
          <w:color w:val="FF0000"/>
          <w:szCs w:val="21"/>
        </w:rPr>
        <w:t xml:space="preserve"> 进场时人员需要携带文档资料、检测工具等大量材料，为避免因材料遗漏导致调适工作受影响，建议调适团队进场前按照调适方案列出调适现场所用的材料清单，根据清单准备各项材料，并在进场前根据清单校核各项材料是否准备齐全。同时，该清单也可做为离场前材料核对之用。</w:t>
      </w:r>
    </w:p>
    <w:p>
      <w:pPr>
        <w:spacing w:line="240" w:lineRule="auto"/>
        <w:rPr>
          <w:szCs w:val="21"/>
        </w:rPr>
      </w:pPr>
      <w:r>
        <w:rPr>
          <w:b/>
          <w:szCs w:val="21"/>
        </w:rPr>
        <w:t>4. 3. 5</w:t>
      </w:r>
      <w:r>
        <w:rPr>
          <w:b/>
          <w:color w:val="FF0000"/>
          <w:szCs w:val="21"/>
        </w:rPr>
        <w:t xml:space="preserve">  </w:t>
      </w:r>
      <w:r>
        <w:rPr>
          <w:szCs w:val="21"/>
        </w:rPr>
        <w:t>调适应建立例会制度，通过例会及时掌握调适进度，协调、解决调适问题，调整进度计划，会议纪要应由各方确认。</w:t>
      </w:r>
    </w:p>
    <w:p>
      <w:pPr>
        <w:spacing w:line="240" w:lineRule="auto"/>
        <w:rPr>
          <w:bCs/>
          <w:color w:val="FF0000"/>
          <w:szCs w:val="21"/>
        </w:rPr>
      </w:pPr>
      <w:r>
        <w:rPr>
          <w:bCs/>
          <w:color w:val="FF0000"/>
          <w:szCs w:val="21"/>
        </w:rPr>
        <w:t>【条文说明】</w:t>
      </w:r>
    </w:p>
    <w:p>
      <w:pPr>
        <w:spacing w:line="240" w:lineRule="auto"/>
        <w:rPr>
          <w:color w:val="FF0000"/>
          <w:szCs w:val="21"/>
        </w:rPr>
      </w:pPr>
      <w:r>
        <w:rPr>
          <w:b/>
          <w:color w:val="FF0000"/>
          <w:szCs w:val="21"/>
        </w:rPr>
        <w:t xml:space="preserve">4. 3. 5  </w:t>
      </w:r>
      <w:r>
        <w:rPr>
          <w:color w:val="FF0000"/>
          <w:szCs w:val="21"/>
        </w:rPr>
        <w:t>调适例会制度应在项目启动会上确定，是维持项目调适进程和质量的关键措施。通过会议协调、确定调适过程中的冲突、问题、进度调整等，确保调适团队各方在整个调适过程保持良好的沟通和共识。调适顾问应提前确定会议日程和会议主要内容(问题清单、调适计划调整等)。对讨论的问题进行整理形成会议记录，记录会议时间、地点、参加会议人员、会议解决的问题，待处理问题的责任方和时间节点。调适例会的具体形式、时间根据项目需求确定，可以和其他相 关工程例会协调进行。</w:t>
      </w:r>
    </w:p>
    <w:p>
      <w:pPr>
        <w:widowControl/>
        <w:spacing w:line="240" w:lineRule="auto"/>
        <w:rPr>
          <w:szCs w:val="21"/>
        </w:rPr>
      </w:pPr>
      <w:r>
        <w:rPr>
          <w:b/>
          <w:szCs w:val="21"/>
        </w:rPr>
        <w:t>4. 3. 6</w:t>
      </w:r>
      <w:r>
        <w:rPr>
          <w:b/>
          <w:color w:val="FF0000"/>
          <w:szCs w:val="21"/>
        </w:rPr>
        <w:t xml:space="preserve">  </w:t>
      </w:r>
      <w:r>
        <w:rPr>
          <w:szCs w:val="21"/>
        </w:rPr>
        <w:t>应客观记录调适实施过程，包括但不限于实施时间、实施人员、调适目的、执行动作、实施对象、实施前后重要指标参数，宜以表单的形式逐一记录。</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4. 3. 6</w:t>
      </w:r>
      <w:r>
        <w:rPr>
          <w:color w:val="FF0000"/>
          <w:szCs w:val="21"/>
        </w:rPr>
        <w:t xml:space="preserve">  现场调适实施记录应客观有效。除了数据本身外，记录内容还应包含实施时间、人员、目的等信息，保障记录内容可查可溯。不同的测试应设计不同的表单，测试前宜打印好当日表单，分时间分表单进行记录，做到意图明确、过程清晰、结果可信。</w:t>
      </w:r>
    </w:p>
    <w:p>
      <w:pPr>
        <w:spacing w:line="240" w:lineRule="auto"/>
        <w:rPr>
          <w:szCs w:val="21"/>
        </w:rPr>
      </w:pPr>
      <w:r>
        <w:rPr>
          <w:b/>
          <w:szCs w:val="21"/>
        </w:rPr>
        <w:t>4. 3. 7</w:t>
      </w:r>
      <w:r>
        <w:rPr>
          <w:b/>
          <w:color w:val="FF0000"/>
          <w:szCs w:val="21"/>
        </w:rPr>
        <w:t xml:space="preserve">  </w:t>
      </w:r>
      <w:r>
        <w:rPr>
          <w:szCs w:val="21"/>
        </w:rPr>
        <w:t>在调适过程中出现安装不规范、缺陷等问题，调适顾问应协助建设单位以工程联系单的方式通知相关责任单位整改，对于调适过程中发现不能快速解决的问题，应建立问题日志</w:t>
      </w:r>
      <w:r>
        <w:rPr>
          <w:rFonts w:hint="eastAsia"/>
          <w:szCs w:val="21"/>
          <w:lang w:eastAsia="zh-CN"/>
        </w:rPr>
        <w:t>，</w:t>
      </w:r>
      <w:r>
        <w:rPr>
          <w:rFonts w:hint="eastAsia"/>
          <w:szCs w:val="21"/>
          <w:lang w:val="en-US" w:eastAsia="zh-CN"/>
        </w:rPr>
        <w:t>问题日志可按本标准的附录B的格式模板</w:t>
      </w:r>
      <w:r>
        <w:rPr>
          <w:szCs w:val="21"/>
        </w:rPr>
        <w:t>。</w:t>
      </w:r>
    </w:p>
    <w:p>
      <w:pPr>
        <w:spacing w:line="240" w:lineRule="auto"/>
        <w:rPr>
          <w:bCs/>
          <w:color w:val="FF0000"/>
          <w:szCs w:val="21"/>
        </w:rPr>
      </w:pPr>
      <w:r>
        <w:rPr>
          <w:bCs/>
          <w:color w:val="FF0000"/>
          <w:szCs w:val="21"/>
        </w:rPr>
        <w:t>【条文说明】</w:t>
      </w:r>
    </w:p>
    <w:p>
      <w:pPr>
        <w:spacing w:line="240" w:lineRule="auto"/>
        <w:rPr>
          <w:color w:val="FF0000"/>
          <w:szCs w:val="21"/>
        </w:rPr>
      </w:pPr>
      <w:r>
        <w:rPr>
          <w:b/>
          <w:color w:val="FF0000"/>
          <w:szCs w:val="21"/>
        </w:rPr>
        <w:t>4. 3. 7</w:t>
      </w:r>
      <w:r>
        <w:rPr>
          <w:color w:val="FF0000"/>
          <w:szCs w:val="21"/>
        </w:rPr>
        <w:t xml:space="preserve">  日志中应记录问题发现、诊断、分析、解决处理及处理结果验证的过程，相关测试数据、诊断报告等作为问题日志附件。如无法解决，应及时与业主单位协商更新项目调适需求书。</w:t>
      </w:r>
    </w:p>
    <w:p>
      <w:pPr>
        <w:spacing w:line="240" w:lineRule="auto"/>
        <w:rPr>
          <w:szCs w:val="21"/>
        </w:rPr>
      </w:pPr>
      <w:r>
        <w:rPr>
          <w:b/>
          <w:szCs w:val="21"/>
        </w:rPr>
        <w:t>4. 3. 8</w:t>
      </w:r>
      <w:r>
        <w:rPr>
          <w:b/>
          <w:color w:val="FF0000"/>
          <w:szCs w:val="21"/>
        </w:rPr>
        <w:t xml:space="preserve">  </w:t>
      </w:r>
      <w:r>
        <w:rPr>
          <w:szCs w:val="21"/>
        </w:rPr>
        <w:t>调适过程中应及时编制各阶段调适进度报告，调适完成后应编制调适总报告。</w:t>
      </w:r>
    </w:p>
    <w:p>
      <w:pPr>
        <w:spacing w:line="240" w:lineRule="auto"/>
        <w:rPr>
          <w:bCs/>
          <w:color w:val="FF0000"/>
          <w:szCs w:val="21"/>
        </w:rPr>
      </w:pPr>
      <w:r>
        <w:rPr>
          <w:bCs/>
          <w:color w:val="FF0000"/>
          <w:szCs w:val="21"/>
        </w:rPr>
        <w:t>【条文说明】</w:t>
      </w:r>
    </w:p>
    <w:p>
      <w:pPr>
        <w:spacing w:line="240" w:lineRule="auto"/>
        <w:rPr>
          <w:color w:val="FF0000"/>
          <w:szCs w:val="21"/>
        </w:rPr>
      </w:pPr>
      <w:r>
        <w:rPr>
          <w:b/>
          <w:color w:val="FF0000"/>
          <w:szCs w:val="21"/>
        </w:rPr>
        <w:t xml:space="preserve">4. 3. 8  </w:t>
      </w:r>
      <w:r>
        <w:rPr>
          <w:color w:val="FF0000"/>
          <w:szCs w:val="21"/>
        </w:rPr>
        <w:t>调适过程进度报告是描述调适过程中各项工作的完成情况和成果的文件。调适总报告是描述调适过程和最终调适结果的成果文件。调适报告宜按专业分别编写。调适进度报告宜包括： 项目进展概况，参与方、工作完成情况、结果，工作中出现的问题及跟踪情况，尚未解决的问题汇总及影响分析，下一阶段的工作计划。调适总报告宜包括：项目概况、调适范围、调适目标、调适周期、各系统调适过程、调适结果、发现的问题及处理、遗留问题及分析、后续建议等。</w:t>
      </w:r>
    </w:p>
    <w:p>
      <w:pPr>
        <w:widowControl/>
        <w:spacing w:line="240" w:lineRule="auto"/>
        <w:rPr>
          <w:szCs w:val="21"/>
        </w:rPr>
      </w:pPr>
      <w:r>
        <w:rPr>
          <w:b/>
          <w:szCs w:val="21"/>
        </w:rPr>
        <w:t>4. 3. 9</w:t>
      </w:r>
      <w:r>
        <w:rPr>
          <w:b/>
          <w:color w:val="FF0000"/>
          <w:szCs w:val="21"/>
        </w:rPr>
        <w:t xml:space="preserve">  </w:t>
      </w:r>
      <w:r>
        <w:rPr>
          <w:szCs w:val="21"/>
        </w:rPr>
        <w:t>调适过程中的纸质文件如会议纪要、检查和测试记录表格等应及时按时间顺序分类整理，并以电子文档形式存储。</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4. 3. 9</w:t>
      </w:r>
      <w:r>
        <w:rPr>
          <w:color w:val="FF0000"/>
          <w:szCs w:val="21"/>
        </w:rPr>
        <w:t xml:space="preserve">  会议纪要包括项目启动会、调适例会、培训会议、验收会议等。过程表格包括安装质量检查表格、设备试运转记录表格、风系统平衡调适记录、水系统平衡调适记录、设备性能调适表格、控制系统调适表格、系统联合调适表格、季节性验证记录等调适过程记录文件。</w:t>
      </w:r>
    </w:p>
    <w:p>
      <w:pPr>
        <w:spacing w:line="240" w:lineRule="auto"/>
        <w:rPr>
          <w:szCs w:val="21"/>
        </w:rPr>
      </w:pPr>
      <w:r>
        <w:rPr>
          <w:b/>
          <w:szCs w:val="21"/>
        </w:rPr>
        <w:t>4. 3. 10</w:t>
      </w:r>
      <w:r>
        <w:rPr>
          <w:b/>
          <w:color w:val="FF0000"/>
          <w:szCs w:val="21"/>
        </w:rPr>
        <w:t xml:space="preserve">  </w:t>
      </w:r>
      <w:r>
        <w:rPr>
          <w:szCs w:val="21"/>
        </w:rPr>
        <w:t>调适完成后，应提交完整的调适成果文件，包含调适过程所用到的文件、过程记录、报告等，按照一定的层级整理成册，并与设计图纸、 设备技术资料等一起电子化存档。</w:t>
      </w:r>
    </w:p>
    <w:p>
      <w:pPr>
        <w:spacing w:line="240" w:lineRule="auto"/>
        <w:rPr>
          <w:bCs/>
          <w:color w:val="FF0000"/>
          <w:szCs w:val="21"/>
        </w:rPr>
      </w:pPr>
      <w:r>
        <w:rPr>
          <w:bCs/>
          <w:color w:val="FF0000"/>
          <w:szCs w:val="21"/>
        </w:rPr>
        <w:t>【条文说明】</w:t>
      </w:r>
    </w:p>
    <w:p>
      <w:pPr>
        <w:spacing w:line="240" w:lineRule="auto"/>
        <w:rPr>
          <w:rFonts w:hint="eastAsia"/>
          <w:color w:val="FF0000"/>
          <w:szCs w:val="21"/>
        </w:rPr>
      </w:pPr>
      <w:r>
        <w:rPr>
          <w:b/>
          <w:color w:val="FF0000"/>
          <w:szCs w:val="21"/>
        </w:rPr>
        <w:t>4. 3. 10</w:t>
      </w:r>
      <w:r>
        <w:rPr>
          <w:color w:val="FF0000"/>
          <w:szCs w:val="21"/>
        </w:rPr>
        <w:t xml:space="preserve">  调适工程完成后，应将全套调适成果文件以电子化存档。成果文件一般包括调适计划、 方案、各专业调适检查记录、各阶段调适、复验记录、阶段调适报告、调适总报告、培训记录、系统手册以及其他调适过程中形成的资料。</w:t>
      </w:r>
    </w:p>
    <w:p>
      <w:pPr>
        <w:pStyle w:val="4"/>
        <w:spacing w:before="240" w:after="240" w:line="240" w:lineRule="auto"/>
        <w:jc w:val="center"/>
        <w:rPr>
          <w:szCs w:val="21"/>
        </w:rPr>
      </w:pPr>
      <w:bookmarkStart w:id="21" w:name="_Toc6824"/>
      <w:bookmarkStart w:id="22" w:name="_Toc31658"/>
      <w:r>
        <w:rPr>
          <w:rFonts w:ascii="Times New Roman" w:hAnsi="Times New Roman" w:eastAsia="宋体" w:cs="Times New Roman"/>
          <w:sz w:val="21"/>
          <w:szCs w:val="21"/>
        </w:rPr>
        <w:t>4. 4</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质量控制</w:t>
      </w:r>
      <w:bookmarkEnd w:id="21"/>
      <w:bookmarkEnd w:id="22"/>
    </w:p>
    <w:p>
      <w:pPr>
        <w:widowControl/>
        <w:spacing w:line="240" w:lineRule="auto"/>
        <w:rPr>
          <w:szCs w:val="21"/>
        </w:rPr>
      </w:pPr>
      <w:r>
        <w:rPr>
          <w:b/>
          <w:szCs w:val="21"/>
        </w:rPr>
        <w:t>4. 4. 1</w:t>
      </w:r>
      <w:r>
        <w:rPr>
          <w:szCs w:val="21"/>
        </w:rPr>
        <w:t xml:space="preserve">  在各阶段调适过程中，调适顾问应对结果进行调适复验，复验方法及判定标准应在项目调适方案中明确，复验结果应满足调适需求文件的要求。</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4. 4. 1</w:t>
      </w:r>
      <w:r>
        <w:rPr>
          <w:color w:val="FF0000"/>
          <w:szCs w:val="21"/>
        </w:rPr>
        <w:t xml:space="preserve">  调适复验是对调适结果确认的手段，复验前总包或设备供应商应提供检查、测试、调适等记录文件，复验由调适顾问组织，开展工作前应确定参与复验的单位和具体人员，以便过程中问题的确认及整改责任落实。对于复验过程中发现的问题，应汇总记录并制订整改措施。整改完成后，应进行第二次复验，直到复验结果满足要求。</w:t>
      </w:r>
    </w:p>
    <w:p>
      <w:pPr>
        <w:spacing w:line="240" w:lineRule="auto"/>
        <w:rPr>
          <w:bCs/>
          <w:szCs w:val="21"/>
        </w:rPr>
      </w:pPr>
      <w:r>
        <w:rPr>
          <w:b/>
          <w:bCs/>
          <w:szCs w:val="21"/>
        </w:rPr>
        <w:t>4. 4. 2</w:t>
      </w:r>
      <w:r>
        <w:rPr>
          <w:bCs/>
          <w:szCs w:val="21"/>
        </w:rPr>
        <w:t xml:space="preserve">  调适完成后应由调适委托方组织验收，调适顾问、总承包单位、机电专业承包单位、设计单位、监理单位、机电设备供应商和</w:t>
      </w:r>
      <w:r>
        <w:rPr>
          <w:rFonts w:hint="eastAsia"/>
          <w:bCs/>
          <w:szCs w:val="21"/>
          <w:lang w:val="en-US" w:eastAsia="zh-CN"/>
        </w:rPr>
        <w:t>物业</w:t>
      </w:r>
      <w:r>
        <w:rPr>
          <w:bCs/>
          <w:szCs w:val="21"/>
        </w:rPr>
        <w:t>管理单位等调适组成单位应参与验收，确认各系统按调适目标和调适方案要求实施调适工作，且调适资料应完整、有效。验收应以资料核验和现场检查为主。</w:t>
      </w:r>
    </w:p>
    <w:p>
      <w:pPr>
        <w:spacing w:line="240" w:lineRule="auto"/>
        <w:rPr>
          <w:bCs/>
          <w:color w:val="FF0000"/>
          <w:szCs w:val="21"/>
        </w:rPr>
      </w:pPr>
      <w:r>
        <w:rPr>
          <w:bCs/>
          <w:color w:val="FF0000"/>
          <w:szCs w:val="21"/>
        </w:rPr>
        <w:t>【条文说明】</w:t>
      </w:r>
    </w:p>
    <w:p>
      <w:pPr>
        <w:spacing w:line="240" w:lineRule="auto"/>
        <w:rPr>
          <w:b/>
          <w:szCs w:val="21"/>
        </w:rPr>
      </w:pPr>
      <w:r>
        <w:rPr>
          <w:b/>
          <w:bCs/>
          <w:color w:val="FF0000"/>
          <w:szCs w:val="21"/>
        </w:rPr>
        <w:t>4. 4. 2</w:t>
      </w:r>
      <w:r>
        <w:rPr>
          <w:bCs/>
          <w:color w:val="FF0000"/>
          <w:szCs w:val="21"/>
        </w:rPr>
        <w:t xml:space="preserve">  调适验收时，调适团队组成成员都应派代表参加。现场检查不仅包括安装质量检查，也可以包括平衡调适结果抽检和自控系统功能验证。</w:t>
      </w:r>
    </w:p>
    <w:p>
      <w:pPr>
        <w:widowControl/>
        <w:spacing w:line="240" w:lineRule="auto"/>
        <w:rPr>
          <w:szCs w:val="21"/>
        </w:rPr>
      </w:pPr>
      <w:r>
        <w:rPr>
          <w:b/>
          <w:szCs w:val="21"/>
        </w:rPr>
        <w:t>4. 4. 3</w:t>
      </w:r>
      <w:r>
        <w:rPr>
          <w:szCs w:val="21"/>
        </w:rPr>
        <w:t xml:space="preserve">  当调适结果、复验结果与项目调适需求文件的要求发生偏离时，应采取整改措施。</w:t>
      </w:r>
    </w:p>
    <w:p>
      <w:pPr>
        <w:spacing w:line="240" w:lineRule="auto"/>
        <w:rPr>
          <w:bCs/>
          <w:color w:val="FF0000"/>
          <w:szCs w:val="21"/>
        </w:rPr>
      </w:pPr>
      <w:r>
        <w:rPr>
          <w:bCs/>
          <w:color w:val="FF0000"/>
          <w:szCs w:val="21"/>
        </w:rPr>
        <w:t>【条文说明】</w:t>
      </w:r>
    </w:p>
    <w:p>
      <w:pPr>
        <w:widowControl/>
        <w:spacing w:line="240" w:lineRule="auto"/>
        <w:rPr>
          <w:color w:val="FF0000"/>
          <w:szCs w:val="21"/>
        </w:rPr>
      </w:pPr>
      <w:r>
        <w:rPr>
          <w:b/>
          <w:color w:val="FF0000"/>
          <w:szCs w:val="21"/>
        </w:rPr>
        <w:t>4. 4. 3</w:t>
      </w:r>
      <w:r>
        <w:rPr>
          <w:color w:val="FF0000"/>
          <w:szCs w:val="21"/>
        </w:rPr>
        <w:t xml:space="preserve">  避免偏离是调适工作核心价值，在实际工程中，不可避免出现调适结果与项目调适任务书要求偏离的情况。偏离需求一般采用以下两种方式处理：</w:t>
      </w:r>
    </w:p>
    <w:p>
      <w:pPr>
        <w:widowControl/>
        <w:spacing w:line="240" w:lineRule="auto"/>
        <w:ind w:firstLine="440" w:firstLineChars="200"/>
        <w:rPr>
          <w:color w:val="FF0000"/>
          <w:szCs w:val="21"/>
        </w:rPr>
      </w:pPr>
      <w:r>
        <w:rPr>
          <w:b/>
          <w:color w:val="FF0000"/>
          <w:szCs w:val="21"/>
        </w:rPr>
        <w:t>1</w:t>
      </w:r>
      <w:r>
        <w:rPr>
          <w:color w:val="FF0000"/>
          <w:szCs w:val="21"/>
        </w:rPr>
        <w:t xml:space="preserve">  对调适结果的偏离进行分析，对发现的问题进行整改，再次实施调适，直到确保调适结果能够满足要求；</w:t>
      </w:r>
    </w:p>
    <w:p>
      <w:pPr>
        <w:widowControl/>
        <w:spacing w:line="240" w:lineRule="auto"/>
        <w:ind w:firstLine="440" w:firstLineChars="200"/>
        <w:rPr>
          <w:color w:val="FF0000"/>
          <w:szCs w:val="21"/>
        </w:rPr>
      </w:pPr>
      <w:r>
        <w:rPr>
          <w:b/>
          <w:color w:val="FF0000"/>
          <w:szCs w:val="21"/>
        </w:rPr>
        <w:t>2</w:t>
      </w:r>
      <w:r>
        <w:rPr>
          <w:color w:val="FF0000"/>
          <w:szCs w:val="21"/>
        </w:rPr>
        <w:t xml:space="preserve">  对于难以通过整改达到需求的问题，评估该问题对后续使用和效果的影 响程度，并和建设单位充分沟通，确定是否需要修改项目调适需求。</w:t>
      </w:r>
    </w:p>
    <w:p>
      <w:pPr>
        <w:widowControl/>
        <w:spacing w:line="240" w:lineRule="auto"/>
        <w:rPr>
          <w:szCs w:val="21"/>
        </w:rPr>
      </w:pPr>
      <w:r>
        <w:rPr>
          <w:b/>
          <w:szCs w:val="21"/>
        </w:rPr>
        <w:t xml:space="preserve">4. 4. 4  </w:t>
      </w:r>
      <w:r>
        <w:rPr>
          <w:szCs w:val="21"/>
        </w:rPr>
        <w:t>调适结束后，宜建立定期回访机制，对传感器、执行器和现场控制器等进行测试校正，视需求开展持续调适工作。</w:t>
      </w:r>
    </w:p>
    <w:p>
      <w:pPr>
        <w:spacing w:line="240" w:lineRule="auto"/>
        <w:rPr>
          <w:bCs/>
          <w:color w:val="FF0000"/>
          <w:szCs w:val="21"/>
        </w:rPr>
      </w:pPr>
      <w:r>
        <w:rPr>
          <w:bCs/>
          <w:color w:val="FF0000"/>
          <w:szCs w:val="21"/>
        </w:rPr>
        <w:t>【条文说明】</w:t>
      </w:r>
    </w:p>
    <w:p>
      <w:pPr>
        <w:widowControl/>
        <w:spacing w:line="240" w:lineRule="auto"/>
        <w:rPr>
          <w:b/>
          <w:color w:val="FF0000"/>
          <w:szCs w:val="21"/>
        </w:rPr>
      </w:pPr>
      <w:r>
        <w:rPr>
          <w:b/>
          <w:color w:val="FF0000"/>
          <w:szCs w:val="21"/>
        </w:rPr>
        <w:t xml:space="preserve">4. 4. 4  </w:t>
      </w:r>
      <w:r>
        <w:rPr>
          <w:color w:val="FF0000"/>
        </w:rPr>
        <w:t>机电系统运行一段时间后，控制器读取的传感器数据、执行器状态与现场的测量值、状态可能存在偏差，应进行校验，确保调适结果的持续准确性；如使用环境、需求变化较大时，开展持续调适工作。</w:t>
      </w:r>
    </w:p>
    <w:p>
      <w:pPr>
        <w:widowControl/>
        <w:spacing w:line="240" w:lineRule="auto"/>
        <w:jc w:val="left"/>
        <w:rPr>
          <w:rStyle w:val="35"/>
          <w:rFonts w:ascii="Times New Roman" w:hAnsi="Times New Roman" w:eastAsia="宋体" w:cs="Times New Roman"/>
          <w:sz w:val="28"/>
          <w:szCs w:val="28"/>
        </w:rPr>
      </w:pPr>
      <w:r>
        <w:rPr>
          <w:rStyle w:val="35"/>
          <w:rFonts w:ascii="Times New Roman" w:hAnsi="Times New Roman" w:eastAsia="宋体" w:cs="Times New Roman"/>
          <w:sz w:val="28"/>
          <w:szCs w:val="28"/>
        </w:rPr>
        <w:br w:type="page"/>
      </w:r>
    </w:p>
    <w:p>
      <w:pPr>
        <w:keepNext/>
        <w:keepLines/>
        <w:spacing w:before="360" w:after="360" w:line="240" w:lineRule="auto"/>
        <w:jc w:val="center"/>
        <w:outlineLvl w:val="0"/>
        <w:rPr>
          <w:rStyle w:val="35"/>
          <w:rFonts w:ascii="Times New Roman" w:hAnsi="Times New Roman" w:eastAsia="宋体" w:cs="Times New Roman"/>
          <w:b w:val="0"/>
          <w:bCs w:val="0"/>
        </w:rPr>
      </w:pPr>
      <w:bookmarkStart w:id="23" w:name="_Toc29292"/>
      <w:bookmarkStart w:id="24" w:name="_Toc28996"/>
      <w:r>
        <w:rPr>
          <w:rStyle w:val="35"/>
          <w:rFonts w:ascii="Times New Roman" w:hAnsi="Times New Roman" w:eastAsia="宋体" w:cs="Times New Roman"/>
        </w:rPr>
        <w:t xml:space="preserve">5  </w:t>
      </w:r>
      <w:r>
        <w:rPr>
          <w:rStyle w:val="35"/>
          <w:rFonts w:ascii="黑体" w:hAnsi="黑体" w:cs="Times New Roman"/>
          <w:b w:val="0"/>
          <w:bCs w:val="0"/>
        </w:rPr>
        <w:t>供热、通风与空调系统</w:t>
      </w:r>
      <w:bookmarkEnd w:id="23"/>
      <w:bookmarkEnd w:id="24"/>
    </w:p>
    <w:p>
      <w:pPr>
        <w:pStyle w:val="4"/>
        <w:spacing w:before="240" w:after="240" w:line="240" w:lineRule="auto"/>
        <w:jc w:val="center"/>
        <w:rPr>
          <w:rFonts w:ascii="Times New Roman" w:hAnsi="Times New Roman" w:eastAsia="宋体" w:cs="Times New Roman"/>
          <w:b w:val="0"/>
          <w:sz w:val="21"/>
          <w:szCs w:val="21"/>
        </w:rPr>
      </w:pPr>
      <w:bookmarkStart w:id="25" w:name="_Toc30890"/>
      <w:bookmarkStart w:id="26" w:name="_Toc27825"/>
      <w:r>
        <w:rPr>
          <w:rFonts w:ascii="Times New Roman" w:hAnsi="Times New Roman" w:eastAsia="宋体" w:cs="Times New Roman"/>
          <w:sz w:val="21"/>
          <w:szCs w:val="21"/>
        </w:rPr>
        <w:t>5. 1</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一般规定</w:t>
      </w:r>
      <w:bookmarkEnd w:id="25"/>
      <w:bookmarkEnd w:id="26"/>
    </w:p>
    <w:p>
      <w:pPr>
        <w:spacing w:line="240" w:lineRule="auto"/>
      </w:pPr>
      <w:r>
        <w:rPr>
          <w:b/>
          <w:szCs w:val="21"/>
        </w:rPr>
        <w:t>5. 1. 1</w:t>
      </w:r>
      <w:r>
        <w:rPr>
          <w:szCs w:val="21"/>
        </w:rPr>
        <w:t xml:space="preserve">  建筑物室内平均温度、湿度、</w:t>
      </w:r>
      <w:r>
        <w:t>风速、CO</w:t>
      </w:r>
      <w:r>
        <w:rPr>
          <w:vertAlign w:val="subscript"/>
        </w:rPr>
        <w:t>2</w:t>
      </w:r>
      <w:r>
        <w:t xml:space="preserve"> 浓度应符合现行国家标准《建筑环境通用规范》GB55016、《民用建筑供暖通风与空气调节设计规范》GB50736的规定。</w:t>
      </w:r>
    </w:p>
    <w:p>
      <w:pPr>
        <w:spacing w:line="240" w:lineRule="auto"/>
      </w:pPr>
      <w:r>
        <w:rPr>
          <w:rFonts w:hint="eastAsia"/>
          <w:b/>
        </w:rPr>
        <w:t>5</w:t>
      </w:r>
      <w:r>
        <w:rPr>
          <w:b/>
        </w:rPr>
        <w:t>. 1. 2</w:t>
      </w:r>
      <w:r>
        <w:rPr>
          <w:szCs w:val="21"/>
        </w:rPr>
        <w:t xml:space="preserve">  调适顾问应根据具体系统形式和建设单位需求确定供热、通风与空调系统调适细化性能指标，宜包括下列内容：</w:t>
      </w:r>
    </w:p>
    <w:p>
      <w:pPr>
        <w:spacing w:line="240" w:lineRule="auto"/>
        <w:ind w:firstLine="440" w:firstLineChars="200"/>
        <w:rPr>
          <w:bCs/>
          <w:szCs w:val="21"/>
        </w:rPr>
      </w:pPr>
      <w:r>
        <w:rPr>
          <w:b/>
          <w:bCs/>
          <w:szCs w:val="21"/>
        </w:rPr>
        <w:t>1</w:t>
      </w:r>
      <w:r>
        <w:rPr>
          <w:szCs w:val="21"/>
        </w:rPr>
        <w:t xml:space="preserve">  </w:t>
      </w:r>
      <w:r>
        <w:rPr>
          <w:bCs/>
          <w:szCs w:val="21"/>
        </w:rPr>
        <w:t>各功能区域</w:t>
      </w:r>
      <w:r>
        <w:rPr>
          <w:bCs/>
          <w:color w:val="000000"/>
          <w:szCs w:val="21"/>
        </w:rPr>
        <w:t>室内环境参数</w:t>
      </w:r>
      <w:r>
        <w:rPr>
          <w:bCs/>
          <w:szCs w:val="21"/>
        </w:rPr>
        <w:t>调适指标宜包括下列内容：</w:t>
      </w:r>
    </w:p>
    <w:p>
      <w:pPr>
        <w:spacing w:line="240" w:lineRule="auto"/>
        <w:ind w:firstLine="660" w:firstLineChars="300"/>
        <w:rPr>
          <w:szCs w:val="21"/>
        </w:rPr>
      </w:pPr>
      <w:r>
        <w:rPr>
          <w:b/>
          <w:szCs w:val="21"/>
        </w:rPr>
        <w:t>1</w:t>
      </w:r>
      <w:r>
        <w:rPr>
          <w:szCs w:val="21"/>
        </w:rPr>
        <w:t>）室内温湿度目标及控制偏差要求；</w:t>
      </w:r>
    </w:p>
    <w:p>
      <w:pPr>
        <w:spacing w:line="240" w:lineRule="auto"/>
        <w:ind w:firstLine="660" w:firstLineChars="300"/>
        <w:rPr>
          <w:szCs w:val="21"/>
        </w:rPr>
      </w:pPr>
      <w:r>
        <w:rPr>
          <w:b/>
          <w:szCs w:val="21"/>
        </w:rPr>
        <w:t>2</w:t>
      </w:r>
      <w:r>
        <w:rPr>
          <w:szCs w:val="21"/>
        </w:rPr>
        <w:t>）室内噪声；</w:t>
      </w:r>
    </w:p>
    <w:p>
      <w:pPr>
        <w:spacing w:line="240" w:lineRule="auto"/>
        <w:ind w:firstLine="660" w:firstLineChars="300"/>
        <w:rPr>
          <w:szCs w:val="21"/>
        </w:rPr>
      </w:pPr>
      <w:r>
        <w:rPr>
          <w:b/>
          <w:szCs w:val="21"/>
        </w:rPr>
        <w:t>3</w:t>
      </w:r>
      <w:r>
        <w:rPr>
          <w:szCs w:val="21"/>
        </w:rPr>
        <w:t>）特殊区域风速；</w:t>
      </w:r>
    </w:p>
    <w:p>
      <w:pPr>
        <w:spacing w:line="240" w:lineRule="auto"/>
        <w:ind w:firstLine="660" w:firstLineChars="300"/>
        <w:rPr>
          <w:szCs w:val="21"/>
        </w:rPr>
      </w:pPr>
      <w:r>
        <w:rPr>
          <w:b/>
          <w:szCs w:val="21"/>
        </w:rPr>
        <w:t>4</w:t>
      </w:r>
      <w:r>
        <w:rPr>
          <w:szCs w:val="21"/>
        </w:rPr>
        <w:t>）特殊场所压差要求</w:t>
      </w:r>
    </w:p>
    <w:p>
      <w:pPr>
        <w:spacing w:line="240" w:lineRule="auto"/>
        <w:ind w:firstLine="660" w:firstLineChars="300"/>
        <w:rPr>
          <w:szCs w:val="21"/>
        </w:rPr>
      </w:pPr>
      <w:r>
        <w:rPr>
          <w:b/>
          <w:szCs w:val="21"/>
        </w:rPr>
        <w:t>5</w:t>
      </w:r>
      <w:r>
        <w:rPr>
          <w:szCs w:val="21"/>
        </w:rPr>
        <w:t>）室内PM2. 5浓度；</w:t>
      </w:r>
    </w:p>
    <w:p>
      <w:pPr>
        <w:spacing w:line="240" w:lineRule="auto"/>
        <w:ind w:firstLine="660" w:firstLineChars="300"/>
        <w:rPr>
          <w:szCs w:val="21"/>
        </w:rPr>
      </w:pPr>
      <w:r>
        <w:rPr>
          <w:b/>
          <w:szCs w:val="21"/>
        </w:rPr>
        <w:t>6</w:t>
      </w:r>
      <w:r>
        <w:rPr>
          <w:szCs w:val="21"/>
        </w:rPr>
        <w:t>）室内CO</w:t>
      </w:r>
      <w:r>
        <w:rPr>
          <w:szCs w:val="21"/>
          <w:vertAlign w:val="subscript"/>
        </w:rPr>
        <w:t>2</w:t>
      </w:r>
      <w:r>
        <w:rPr>
          <w:szCs w:val="21"/>
        </w:rPr>
        <w:t>浓度；</w:t>
      </w:r>
    </w:p>
    <w:p>
      <w:pPr>
        <w:spacing w:line="240" w:lineRule="auto"/>
        <w:ind w:firstLine="660" w:firstLineChars="300"/>
        <w:rPr>
          <w:szCs w:val="21"/>
        </w:rPr>
      </w:pPr>
      <w:r>
        <w:rPr>
          <w:b/>
          <w:szCs w:val="21"/>
        </w:rPr>
        <w:t>7</w:t>
      </w:r>
      <w:r>
        <w:rPr>
          <w:szCs w:val="21"/>
        </w:rPr>
        <w:t>）汽车库内的CO浓度；</w:t>
      </w:r>
    </w:p>
    <w:p>
      <w:pPr>
        <w:spacing w:line="240" w:lineRule="auto"/>
        <w:ind w:firstLine="440" w:firstLineChars="200"/>
        <w:rPr>
          <w:bCs/>
          <w:szCs w:val="21"/>
        </w:rPr>
      </w:pPr>
      <w:r>
        <w:rPr>
          <w:b/>
          <w:bCs/>
          <w:szCs w:val="21"/>
        </w:rPr>
        <w:t>2</w:t>
      </w:r>
      <w:r>
        <w:rPr>
          <w:szCs w:val="21"/>
        </w:rPr>
        <w:t xml:space="preserve">  </w:t>
      </w:r>
      <w:r>
        <w:rPr>
          <w:bCs/>
          <w:szCs w:val="21"/>
        </w:rPr>
        <w:t>水系统平衡调适指标；</w:t>
      </w:r>
    </w:p>
    <w:p>
      <w:pPr>
        <w:spacing w:line="240" w:lineRule="auto"/>
        <w:ind w:firstLine="440" w:firstLineChars="200"/>
        <w:rPr>
          <w:szCs w:val="21"/>
        </w:rPr>
      </w:pPr>
      <w:r>
        <w:rPr>
          <w:b/>
          <w:szCs w:val="21"/>
        </w:rPr>
        <w:t>3</w:t>
      </w:r>
      <w:r>
        <w:rPr>
          <w:szCs w:val="21"/>
        </w:rPr>
        <w:t xml:space="preserve">  风系统平衡调适指标；</w:t>
      </w:r>
    </w:p>
    <w:p>
      <w:pPr>
        <w:spacing w:line="240" w:lineRule="auto"/>
        <w:rPr>
          <w:szCs w:val="21"/>
        </w:rPr>
      </w:pPr>
      <w:r>
        <w:rPr>
          <w:szCs w:val="21"/>
        </w:rPr>
        <w:t xml:space="preserve">    </w:t>
      </w:r>
      <w:r>
        <w:rPr>
          <w:b/>
          <w:szCs w:val="21"/>
        </w:rPr>
        <w:t>4</w:t>
      </w:r>
      <w:r>
        <w:rPr>
          <w:szCs w:val="21"/>
        </w:rPr>
        <w:t xml:space="preserve">  设备实际运行性能指标；</w:t>
      </w:r>
    </w:p>
    <w:p>
      <w:pPr>
        <w:spacing w:line="240" w:lineRule="auto"/>
        <w:ind w:firstLine="450"/>
        <w:rPr>
          <w:color w:val="000000"/>
          <w:szCs w:val="21"/>
        </w:rPr>
      </w:pPr>
      <w:r>
        <w:rPr>
          <w:b/>
          <w:szCs w:val="21"/>
        </w:rPr>
        <w:t>5</w:t>
      </w:r>
      <w:r>
        <w:rPr>
          <w:szCs w:val="21"/>
        </w:rPr>
        <w:t xml:space="preserve">  控制系统</w:t>
      </w:r>
      <w:r>
        <w:rPr>
          <w:color w:val="000000"/>
          <w:szCs w:val="21"/>
        </w:rPr>
        <w:t>逻辑性验证、功能性验证；</w:t>
      </w:r>
    </w:p>
    <w:p>
      <w:pPr>
        <w:spacing w:line="240" w:lineRule="auto"/>
        <w:ind w:firstLine="450"/>
        <w:rPr>
          <w:color w:val="000000"/>
          <w:szCs w:val="21"/>
          <w:highlight w:val="yellow"/>
        </w:rPr>
      </w:pPr>
      <w:r>
        <w:rPr>
          <w:b/>
          <w:bCs/>
          <w:szCs w:val="21"/>
        </w:rPr>
        <w:t>6</w:t>
      </w:r>
      <w:r>
        <w:rPr>
          <w:szCs w:val="21"/>
        </w:rPr>
        <w:t xml:space="preserve">  冷热源系统</w:t>
      </w:r>
      <w:r>
        <w:rPr>
          <w:color w:val="000000"/>
          <w:szCs w:val="21"/>
        </w:rPr>
        <w:t>能效指标。</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5. 1. 2</w:t>
      </w:r>
      <w:r>
        <w:rPr>
          <w:color w:val="FF0000"/>
          <w:szCs w:val="21"/>
        </w:rPr>
        <w:t xml:space="preserve">  供热、通风与空调系统调适工作流程如图5.1.2所示。</w:t>
      </w:r>
    </w:p>
    <w:p>
      <w:pPr>
        <w:spacing w:line="240" w:lineRule="auto"/>
        <w:jc w:val="center"/>
        <w:rPr>
          <w:color w:val="FF0000"/>
          <w:szCs w:val="21"/>
        </w:rPr>
      </w:pPr>
      <w:r>
        <w:rPr>
          <w:color w:val="FF0000"/>
          <w:szCs w:val="21"/>
        </w:rPr>
        <w:drawing>
          <wp:inline distT="0" distB="0" distL="0" distR="0">
            <wp:extent cx="3364865" cy="3306445"/>
            <wp:effectExtent l="0" t="0" r="6985" b="825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30074" cy="3370526"/>
                    </a:xfrm>
                    <a:prstGeom prst="rect">
                      <a:avLst/>
                    </a:prstGeom>
                    <a:noFill/>
                  </pic:spPr>
                </pic:pic>
              </a:graphicData>
            </a:graphic>
          </wp:inline>
        </w:drawing>
      </w:r>
    </w:p>
    <w:p>
      <w:pPr>
        <w:spacing w:line="240" w:lineRule="auto"/>
        <w:jc w:val="center"/>
        <w:rPr>
          <w:color w:val="FF0000"/>
          <w:szCs w:val="21"/>
        </w:rPr>
      </w:pPr>
      <w:r>
        <w:rPr>
          <w:color w:val="FF0000"/>
          <w:szCs w:val="21"/>
        </w:rPr>
        <w:t>图5. 1. 2 供热、通风与空调系统调适工作流程</w:t>
      </w:r>
    </w:p>
    <w:p>
      <w:pPr>
        <w:spacing w:line="240" w:lineRule="auto"/>
        <w:rPr>
          <w:szCs w:val="21"/>
        </w:rPr>
      </w:pPr>
      <w:r>
        <w:rPr>
          <w:b/>
          <w:szCs w:val="21"/>
        </w:rPr>
        <w:t>5. 1. 3</w:t>
      </w:r>
      <w:r>
        <w:rPr>
          <w:szCs w:val="21"/>
        </w:rPr>
        <w:t xml:space="preserve">  供热、通风与空调系统调适应包括下列内容：</w:t>
      </w:r>
    </w:p>
    <w:p>
      <w:pPr>
        <w:spacing w:line="240" w:lineRule="auto"/>
        <w:ind w:firstLine="440" w:firstLineChars="200"/>
        <w:rPr>
          <w:szCs w:val="21"/>
        </w:rPr>
      </w:pPr>
      <w:r>
        <w:rPr>
          <w:b/>
          <w:szCs w:val="21"/>
        </w:rPr>
        <w:t>1</w:t>
      </w:r>
      <w:r>
        <w:rPr>
          <w:szCs w:val="21"/>
        </w:rPr>
        <w:t xml:space="preserve">  空调冷热水系统、</w:t>
      </w:r>
      <w:r>
        <w:rPr>
          <w:rFonts w:hint="eastAsia"/>
          <w:szCs w:val="21"/>
          <w:lang w:val="en-US" w:eastAsia="zh-CN"/>
        </w:rPr>
        <w:t>蓄冰系统、</w:t>
      </w:r>
      <w:r>
        <w:rPr>
          <w:szCs w:val="21"/>
        </w:rPr>
        <w:t>冷却水系统、定压补水系统等水系统；</w:t>
      </w:r>
    </w:p>
    <w:p>
      <w:pPr>
        <w:spacing w:line="240" w:lineRule="auto"/>
        <w:ind w:firstLine="450"/>
        <w:rPr>
          <w:szCs w:val="21"/>
        </w:rPr>
      </w:pPr>
      <w:r>
        <w:rPr>
          <w:b/>
          <w:szCs w:val="21"/>
        </w:rPr>
        <w:t>2</w:t>
      </w:r>
      <w:r>
        <w:rPr>
          <w:szCs w:val="21"/>
        </w:rPr>
        <w:t xml:space="preserve">  全空气定风量系统，全空气变风量系统，新风加风机盘管系统，送排风系统等风系统；</w:t>
      </w:r>
    </w:p>
    <w:p>
      <w:pPr>
        <w:spacing w:line="240" w:lineRule="auto"/>
        <w:ind w:firstLine="450"/>
        <w:rPr>
          <w:szCs w:val="21"/>
        </w:rPr>
      </w:pPr>
      <w:r>
        <w:rPr>
          <w:b/>
          <w:szCs w:val="21"/>
        </w:rPr>
        <w:t>3</w:t>
      </w:r>
      <w:r>
        <w:rPr>
          <w:szCs w:val="21"/>
        </w:rPr>
        <w:t xml:space="preserve">  多联机空调系统；</w:t>
      </w:r>
    </w:p>
    <w:p>
      <w:pPr>
        <w:spacing w:line="240" w:lineRule="auto"/>
        <w:ind w:firstLine="450"/>
        <w:rPr>
          <w:szCs w:val="21"/>
        </w:rPr>
      </w:pPr>
      <w:r>
        <w:rPr>
          <w:b/>
          <w:szCs w:val="21"/>
        </w:rPr>
        <w:t>4</w:t>
      </w:r>
      <w:r>
        <w:rPr>
          <w:szCs w:val="21"/>
        </w:rPr>
        <w:t xml:space="preserve">  供热、通风与空调系统相关建筑设备监控系统等；</w:t>
      </w:r>
    </w:p>
    <w:p>
      <w:pPr>
        <w:spacing w:line="240" w:lineRule="auto"/>
        <w:ind w:firstLine="450"/>
        <w:rPr>
          <w:rFonts w:hint="eastAsia" w:eastAsia="宋体"/>
          <w:szCs w:val="21"/>
          <w:lang w:eastAsia="zh-CN"/>
        </w:rPr>
      </w:pPr>
      <w:r>
        <w:rPr>
          <w:b/>
          <w:bCs/>
          <w:szCs w:val="21"/>
        </w:rPr>
        <w:t>5</w:t>
      </w:r>
      <w:r>
        <w:rPr>
          <w:szCs w:val="21"/>
        </w:rPr>
        <w:t xml:space="preserve">  冷热源设备、输配设备及末端设备性能</w:t>
      </w:r>
      <w:r>
        <w:rPr>
          <w:rFonts w:hint="eastAsia"/>
          <w:szCs w:val="21"/>
          <w:lang w:eastAsia="zh-CN"/>
        </w:rPr>
        <w:t>；</w:t>
      </w:r>
    </w:p>
    <w:p>
      <w:pPr>
        <w:spacing w:line="240" w:lineRule="auto"/>
        <w:ind w:firstLine="450"/>
        <w:rPr>
          <w:rFonts w:hint="default" w:eastAsia="宋体"/>
          <w:szCs w:val="21"/>
          <w:lang w:val="en-US" w:eastAsia="zh-CN"/>
        </w:rPr>
      </w:pPr>
      <w:r>
        <w:rPr>
          <w:rFonts w:hint="eastAsia"/>
          <w:b/>
          <w:bCs/>
          <w:szCs w:val="21"/>
          <w:lang w:val="en-US" w:eastAsia="zh-CN"/>
        </w:rPr>
        <w:t>6</w:t>
      </w:r>
      <w:r>
        <w:rPr>
          <w:rFonts w:hint="eastAsia"/>
          <w:szCs w:val="21"/>
          <w:lang w:val="en-US" w:eastAsia="zh-CN"/>
        </w:rPr>
        <w:t xml:space="preserve">  蓄冷系统的载冷剂、管网及蓄冷设备性能。</w:t>
      </w:r>
    </w:p>
    <w:p>
      <w:pPr>
        <w:spacing w:line="240" w:lineRule="auto"/>
        <w:rPr>
          <w:szCs w:val="21"/>
        </w:rPr>
      </w:pPr>
      <w:r>
        <w:rPr>
          <w:b/>
          <w:bCs/>
          <w:szCs w:val="21"/>
        </w:rPr>
        <w:t>5. 1. 4</w:t>
      </w:r>
      <w:r>
        <w:rPr>
          <w:szCs w:val="21"/>
        </w:rPr>
        <w:t xml:space="preserve">  在设计阶段应设置调适测点，测点宜包括风系统、水系统</w:t>
      </w:r>
      <w:r>
        <w:rPr>
          <w:rFonts w:hint="eastAsia"/>
          <w:szCs w:val="21"/>
          <w:lang w:eastAsia="zh-CN"/>
        </w:rPr>
        <w:t>、</w:t>
      </w:r>
      <w:r>
        <w:rPr>
          <w:rFonts w:hint="eastAsia"/>
          <w:szCs w:val="21"/>
          <w:lang w:val="en-US" w:eastAsia="zh-CN"/>
        </w:rPr>
        <w:t>蓄冰系统</w:t>
      </w:r>
      <w:r>
        <w:rPr>
          <w:szCs w:val="21"/>
        </w:rPr>
        <w:t>及设备的相关温度、</w:t>
      </w:r>
      <w:r>
        <w:rPr>
          <w:rFonts w:hint="eastAsia"/>
          <w:szCs w:val="21"/>
          <w:lang w:val="en-US" w:eastAsia="zh-CN"/>
        </w:rPr>
        <w:t>湿度、</w:t>
      </w:r>
      <w:r>
        <w:rPr>
          <w:szCs w:val="21"/>
        </w:rPr>
        <w:t>流量、压力</w:t>
      </w:r>
      <w:r>
        <w:rPr>
          <w:rFonts w:hint="eastAsia"/>
          <w:szCs w:val="21"/>
          <w:lang w:eastAsia="zh-CN"/>
        </w:rPr>
        <w:t>、</w:t>
      </w:r>
      <w:r>
        <w:rPr>
          <w:rFonts w:hint="eastAsia"/>
          <w:szCs w:val="21"/>
          <w:lang w:val="en-US" w:eastAsia="zh-CN"/>
        </w:rPr>
        <w:t>冰厚/量等</w:t>
      </w:r>
      <w:r>
        <w:rPr>
          <w:szCs w:val="21"/>
        </w:rPr>
        <w:t>测量点位。</w:t>
      </w:r>
    </w:p>
    <w:p>
      <w:pPr>
        <w:spacing w:line="240" w:lineRule="auto"/>
        <w:rPr>
          <w:szCs w:val="21"/>
        </w:rPr>
      </w:pPr>
      <w:r>
        <w:rPr>
          <w:b/>
          <w:bCs/>
          <w:szCs w:val="21"/>
        </w:rPr>
        <w:t>5. 1. 5</w:t>
      </w:r>
      <w:r>
        <w:rPr>
          <w:szCs w:val="21"/>
        </w:rPr>
        <w:t xml:space="preserve">  精装工作开展时应检查风系统管路和末端风口接驳安装质量。</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5. 1. 5</w:t>
      </w:r>
      <w:r>
        <w:rPr>
          <w:color w:val="FF0000"/>
          <w:szCs w:val="21"/>
        </w:rPr>
        <w:t xml:space="preserve">  精装工作开展是一个独立的阶段，涉及到专业交叉，衔接不到位、风口与系统接驳安装缺陷是较为常见的问题，因此单独提出来加以重视。</w:t>
      </w:r>
    </w:p>
    <w:p>
      <w:pPr>
        <w:widowControl/>
        <w:spacing w:line="240" w:lineRule="auto"/>
        <w:rPr>
          <w:szCs w:val="21"/>
        </w:rPr>
      </w:pPr>
      <w:r>
        <w:rPr>
          <w:b/>
          <w:szCs w:val="21"/>
        </w:rPr>
        <w:t>5. 1. 6</w:t>
      </w:r>
      <w:r>
        <w:rPr>
          <w:b/>
          <w:color w:val="FF0000"/>
          <w:szCs w:val="21"/>
        </w:rPr>
        <w:t xml:space="preserve">  </w:t>
      </w:r>
      <w:r>
        <w:rPr>
          <w:szCs w:val="21"/>
        </w:rPr>
        <w:t>现场调适工作开始前，现场安全防护措施应可靠，供电、供水、排水</w:t>
      </w:r>
      <w:r>
        <w:rPr>
          <w:rFonts w:hint="eastAsia"/>
          <w:szCs w:val="21"/>
          <w:lang w:eastAsia="zh-CN"/>
        </w:rPr>
        <w:t>、</w:t>
      </w:r>
      <w:r>
        <w:rPr>
          <w:rFonts w:hint="eastAsia"/>
          <w:szCs w:val="21"/>
          <w:lang w:val="en-US" w:eastAsia="zh-CN"/>
        </w:rPr>
        <w:t>通风</w:t>
      </w:r>
      <w:r>
        <w:rPr>
          <w:szCs w:val="21"/>
        </w:rPr>
        <w:t>等配套条件及清洁卫生条件应符合调适要求。</w:t>
      </w:r>
    </w:p>
    <w:p>
      <w:pPr>
        <w:widowControl/>
        <w:spacing w:line="240" w:lineRule="auto"/>
        <w:rPr>
          <w:szCs w:val="21"/>
        </w:rPr>
      </w:pPr>
      <w:r>
        <w:rPr>
          <w:b/>
          <w:bCs/>
          <w:szCs w:val="21"/>
        </w:rPr>
        <w:t>5. 1. 7</w:t>
      </w:r>
      <w:r>
        <w:rPr>
          <w:szCs w:val="21"/>
        </w:rPr>
        <w:t xml:space="preserve">  设备性能调适应在单机试运转完成后实施。</w:t>
      </w:r>
    </w:p>
    <w:p>
      <w:pPr>
        <w:widowControl/>
        <w:spacing w:line="240" w:lineRule="auto"/>
        <w:rPr>
          <w:szCs w:val="21"/>
        </w:rPr>
      </w:pPr>
      <w:r>
        <w:rPr>
          <w:b/>
          <w:szCs w:val="21"/>
        </w:rPr>
        <w:t>5. 1. 8</w:t>
      </w:r>
      <w:r>
        <w:rPr>
          <w:szCs w:val="21"/>
        </w:rPr>
        <w:t xml:space="preserve">  暖通空调系统应在冬季和夏季典型使用工况下，对室内环境参数进行测试，且符合现行国家有关标准及广东省有关标准或项目设计要求。</w:t>
      </w:r>
    </w:p>
    <w:p>
      <w:pPr>
        <w:spacing w:line="240" w:lineRule="auto"/>
        <w:rPr>
          <w:bCs/>
          <w:color w:val="FF0000"/>
          <w:szCs w:val="21"/>
        </w:rPr>
      </w:pPr>
      <w:r>
        <w:rPr>
          <w:bCs/>
          <w:color w:val="FF0000"/>
          <w:szCs w:val="21"/>
        </w:rPr>
        <w:t>【条文说明】</w:t>
      </w:r>
    </w:p>
    <w:p>
      <w:pPr>
        <w:spacing w:line="240" w:lineRule="auto"/>
        <w:rPr>
          <w:color w:val="FF0000"/>
        </w:rPr>
      </w:pPr>
      <w:r>
        <w:rPr>
          <w:b/>
          <w:bCs/>
          <w:color w:val="FF0000"/>
          <w:szCs w:val="21"/>
        </w:rPr>
        <w:t>5. 1. 8</w:t>
      </w:r>
      <w:r>
        <w:rPr>
          <w:color w:val="FF0000"/>
          <w:szCs w:val="21"/>
        </w:rPr>
        <w:t xml:space="preserve">  </w:t>
      </w:r>
      <w:r>
        <w:rPr>
          <w:bCs/>
          <w:color w:val="FF0000"/>
          <w:szCs w:val="21"/>
        </w:rPr>
        <w:t xml:space="preserve"> 室内环境参数应符合标准</w:t>
      </w:r>
      <w:r>
        <w:rPr>
          <w:color w:val="FF0000"/>
        </w:rPr>
        <w:t>《民用建筑供暖通风与空气调节设计规范》GB50736的规定。</w:t>
      </w:r>
    </w:p>
    <w:p>
      <w:pPr>
        <w:pStyle w:val="4"/>
        <w:spacing w:before="240" w:after="240" w:line="240" w:lineRule="auto"/>
        <w:jc w:val="center"/>
        <w:rPr>
          <w:rFonts w:ascii="Times New Roman" w:hAnsi="Times New Roman" w:eastAsia="宋体" w:cs="Times New Roman"/>
          <w:b w:val="0"/>
          <w:sz w:val="21"/>
          <w:szCs w:val="21"/>
        </w:rPr>
      </w:pPr>
      <w:bookmarkStart w:id="27" w:name="_Toc1859"/>
      <w:bookmarkStart w:id="28" w:name="_Toc5866"/>
      <w:r>
        <w:rPr>
          <w:rFonts w:ascii="Times New Roman" w:hAnsi="Times New Roman" w:eastAsia="宋体" w:cs="Times New Roman"/>
          <w:sz w:val="21"/>
          <w:szCs w:val="21"/>
        </w:rPr>
        <w:t>5. 2</w:t>
      </w:r>
      <w:r>
        <w:rPr>
          <w:rFonts w:ascii="Times New Roman" w:hAnsi="Times New Roman" w:eastAsia="宋体" w:cs="Times New Roman"/>
          <w:b w:val="0"/>
          <w:sz w:val="21"/>
          <w:szCs w:val="21"/>
        </w:rPr>
        <w:t xml:space="preserve">  </w:t>
      </w:r>
      <w:r>
        <w:rPr>
          <w:rFonts w:hint="eastAsia" w:ascii="Times New Roman" w:hAnsi="Times New Roman" w:eastAsia="宋体" w:cs="Times New Roman"/>
          <w:sz w:val="21"/>
          <w:szCs w:val="21"/>
        </w:rPr>
        <w:t>调适预检查</w:t>
      </w:r>
      <w:bookmarkEnd w:id="27"/>
      <w:bookmarkEnd w:id="28"/>
    </w:p>
    <w:p>
      <w:pPr>
        <w:spacing w:line="240" w:lineRule="auto"/>
        <w:rPr>
          <w:szCs w:val="21"/>
        </w:rPr>
      </w:pPr>
      <w:r>
        <w:rPr>
          <w:b/>
          <w:bCs/>
          <w:szCs w:val="21"/>
        </w:rPr>
        <w:t>5. 2. 1</w:t>
      </w:r>
      <w:r>
        <w:rPr>
          <w:szCs w:val="21"/>
        </w:rPr>
        <w:t xml:space="preserve">  调适前应进行调适预检查，调适预检查应包括资料核查和现场检查。</w:t>
      </w:r>
    </w:p>
    <w:p>
      <w:pPr>
        <w:spacing w:line="240" w:lineRule="auto"/>
        <w:rPr>
          <w:bCs/>
          <w:color w:val="FF0000"/>
          <w:szCs w:val="21"/>
        </w:rPr>
      </w:pPr>
      <w:r>
        <w:rPr>
          <w:bCs/>
          <w:color w:val="FF0000"/>
          <w:szCs w:val="21"/>
        </w:rPr>
        <w:t>【条文说明】</w:t>
      </w:r>
    </w:p>
    <w:p>
      <w:pPr>
        <w:spacing w:line="240" w:lineRule="auto"/>
        <w:rPr>
          <w:b/>
          <w:bCs/>
          <w:color w:val="FF0000"/>
          <w:szCs w:val="21"/>
        </w:rPr>
      </w:pPr>
      <w:r>
        <w:rPr>
          <w:b/>
          <w:bCs/>
          <w:color w:val="FF0000"/>
          <w:szCs w:val="21"/>
        </w:rPr>
        <w:t>5. 2. 1</w:t>
      </w:r>
      <w:r>
        <w:rPr>
          <w:color w:val="FF0000"/>
          <w:szCs w:val="21"/>
        </w:rPr>
        <w:t xml:space="preserve">  检查目的是为了保证整个调适工作所需的资料充分完备、现场系统设备的安装符合设计要求、施工质量无明显缺陷。</w:t>
      </w:r>
    </w:p>
    <w:p>
      <w:pPr>
        <w:spacing w:line="240" w:lineRule="auto"/>
        <w:rPr>
          <w:szCs w:val="21"/>
        </w:rPr>
      </w:pPr>
      <w:r>
        <w:rPr>
          <w:b/>
          <w:bCs/>
          <w:szCs w:val="21"/>
        </w:rPr>
        <w:t>5. 2. 2</w:t>
      </w:r>
      <w:r>
        <w:rPr>
          <w:szCs w:val="21"/>
        </w:rPr>
        <w:t xml:space="preserve">  资料核查应包括设计资料核查、设备资料核查和施工过程资料核查。</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5. 2. 2</w:t>
      </w:r>
      <w:r>
        <w:rPr>
          <w:color w:val="FF0000"/>
          <w:szCs w:val="21"/>
        </w:rPr>
        <w:t xml:space="preserve">  调适顾问在调适开始前应收集所需资料，并对资料进行全面核查，核查目的是确保调适开展的条件。其中，设计资料核查一般包括：</w:t>
      </w:r>
      <w:r>
        <w:rPr>
          <w:rFonts w:hint="eastAsia" w:ascii="宋体" w:hAnsi="宋体" w:cs="宋体"/>
          <w:color w:val="FF0000"/>
          <w:szCs w:val="21"/>
        </w:rPr>
        <w:t>①</w:t>
      </w:r>
      <w:r>
        <w:rPr>
          <w:color w:val="FF0000"/>
          <w:szCs w:val="21"/>
        </w:rPr>
        <w:t>供热、通风与空调系统设计图纸、计算书和风系统、水系统的设计参数；</w:t>
      </w:r>
      <w:r>
        <w:rPr>
          <w:rFonts w:hint="eastAsia" w:ascii="宋体" w:hAnsi="宋体" w:cs="宋体"/>
          <w:color w:val="FF0000"/>
          <w:szCs w:val="21"/>
        </w:rPr>
        <w:t>②</w:t>
      </w:r>
      <w:r>
        <w:rPr>
          <w:color w:val="FF0000"/>
          <w:szCs w:val="21"/>
        </w:rPr>
        <w:t>检修空间充足、检修通道便利。设备资料核查一般包括主要设备的产品样本、出厂检测报告、技术说 明书、技术参数等相关技术资料。施工过程资料核查一般包括：</w:t>
      </w:r>
      <w:r>
        <w:rPr>
          <w:rFonts w:hint="eastAsia" w:ascii="宋体" w:hAnsi="宋体" w:cs="宋体"/>
          <w:color w:val="FF0000"/>
          <w:szCs w:val="21"/>
        </w:rPr>
        <w:t>①</w:t>
      </w:r>
      <w:r>
        <w:rPr>
          <w:color w:val="FF0000"/>
          <w:szCs w:val="21"/>
        </w:rPr>
        <w:t xml:space="preserve"> 设备及管路 </w:t>
      </w:r>
      <w:r>
        <w:rPr>
          <w:color w:val="FF0000"/>
          <w:szCs w:val="21"/>
        </w:rPr>
        <w:tab/>
      </w:r>
      <w:r>
        <w:rPr>
          <w:color w:val="FF0000"/>
          <w:szCs w:val="21"/>
        </w:rPr>
        <w:t>(包括压力容器、水盘管和热交换器等)安装记录；</w:t>
      </w:r>
      <w:r>
        <w:rPr>
          <w:rFonts w:hint="eastAsia" w:ascii="宋体" w:hAnsi="宋体" w:cs="宋体"/>
          <w:color w:val="FF0000"/>
          <w:szCs w:val="21"/>
        </w:rPr>
        <w:t>②</w:t>
      </w:r>
      <w:r>
        <w:rPr>
          <w:color w:val="FF0000"/>
          <w:szCs w:val="21"/>
        </w:rPr>
        <w:t>水系统打压试验记录， 严密性应符合要求；</w:t>
      </w:r>
      <w:r>
        <w:rPr>
          <w:rFonts w:hint="eastAsia" w:ascii="宋体" w:hAnsi="宋体" w:cs="宋体"/>
          <w:color w:val="FF0000"/>
          <w:szCs w:val="21"/>
        </w:rPr>
        <w:t>③</w:t>
      </w:r>
      <w:r>
        <w:rPr>
          <w:color w:val="FF0000"/>
          <w:szCs w:val="21"/>
        </w:rPr>
        <w:t>水管、风管、各种电线导管等隐蔽工程的检查记录；</w:t>
      </w:r>
      <w:r>
        <w:rPr>
          <w:rFonts w:hint="eastAsia" w:ascii="宋体" w:hAnsi="宋体" w:cs="宋体"/>
          <w:color w:val="FF0000"/>
          <w:szCs w:val="21"/>
        </w:rPr>
        <w:t>④</w:t>
      </w:r>
      <w:r>
        <w:rPr>
          <w:color w:val="FF0000"/>
          <w:szCs w:val="21"/>
        </w:rPr>
        <w:t>风道漏风量试验记录等。水系统、风系统管路严密性试验记录进行检查，确认试验结果满足调适要求。</w:t>
      </w:r>
    </w:p>
    <w:p>
      <w:pPr>
        <w:spacing w:line="240" w:lineRule="auto"/>
        <w:rPr>
          <w:szCs w:val="21"/>
        </w:rPr>
      </w:pPr>
      <w:r>
        <w:rPr>
          <w:b/>
          <w:bCs/>
          <w:szCs w:val="21"/>
        </w:rPr>
        <w:t>5. 2. 3</w:t>
      </w:r>
      <w:r>
        <w:rPr>
          <w:szCs w:val="21"/>
        </w:rPr>
        <w:t xml:space="preserve">  现场应进行符合性检查和施工缺陷检查，符合性检查和施工缺陷检查应包括下列内容：</w:t>
      </w:r>
    </w:p>
    <w:p>
      <w:pPr>
        <w:spacing w:line="240" w:lineRule="auto"/>
        <w:ind w:firstLine="440" w:firstLineChars="200"/>
        <w:rPr>
          <w:szCs w:val="21"/>
        </w:rPr>
      </w:pPr>
      <w:r>
        <w:rPr>
          <w:b/>
          <w:bCs/>
          <w:szCs w:val="21"/>
        </w:rPr>
        <w:t>1</w:t>
      </w:r>
      <w:r>
        <w:rPr>
          <w:szCs w:val="21"/>
        </w:rPr>
        <w:t xml:space="preserve">  符合性检查应包括：</w:t>
      </w:r>
    </w:p>
    <w:p>
      <w:pPr>
        <w:spacing w:line="240" w:lineRule="auto"/>
        <w:ind w:firstLine="660" w:firstLineChars="300"/>
        <w:rPr>
          <w:szCs w:val="21"/>
        </w:rPr>
      </w:pPr>
      <w:r>
        <w:rPr>
          <w:b/>
          <w:szCs w:val="21"/>
        </w:rPr>
        <w:t>1</w:t>
      </w:r>
      <w:r>
        <w:rPr>
          <w:szCs w:val="21"/>
        </w:rPr>
        <w:t>）设备安装位置、型号和铭牌参数符合性；</w:t>
      </w:r>
    </w:p>
    <w:p>
      <w:pPr>
        <w:spacing w:line="240" w:lineRule="auto"/>
        <w:ind w:firstLine="660" w:firstLineChars="300"/>
        <w:rPr>
          <w:szCs w:val="21"/>
        </w:rPr>
      </w:pPr>
      <w:r>
        <w:rPr>
          <w:b/>
          <w:szCs w:val="21"/>
        </w:rPr>
        <w:t>2</w:t>
      </w:r>
      <w:r>
        <w:rPr>
          <w:szCs w:val="21"/>
        </w:rPr>
        <w:t>）系统形式、管路走向、管道材质、管径规格、管道坡度、保温做法等符合性；</w:t>
      </w:r>
    </w:p>
    <w:p>
      <w:pPr>
        <w:spacing w:line="240" w:lineRule="auto"/>
        <w:ind w:firstLine="660" w:firstLineChars="300"/>
        <w:rPr>
          <w:szCs w:val="21"/>
        </w:rPr>
      </w:pPr>
      <w:r>
        <w:rPr>
          <w:b/>
          <w:szCs w:val="21"/>
        </w:rPr>
        <w:t>3</w:t>
      </w:r>
      <w:r>
        <w:rPr>
          <w:szCs w:val="21"/>
        </w:rPr>
        <w:t>）阀门、传感器、执行器等附件规格符合性。</w:t>
      </w:r>
    </w:p>
    <w:p>
      <w:pPr>
        <w:spacing w:line="240" w:lineRule="auto"/>
        <w:ind w:firstLine="450"/>
        <w:rPr>
          <w:szCs w:val="21"/>
        </w:rPr>
      </w:pPr>
      <w:r>
        <w:rPr>
          <w:b/>
          <w:bCs/>
          <w:szCs w:val="21"/>
        </w:rPr>
        <w:t>2</w:t>
      </w:r>
      <w:r>
        <w:rPr>
          <w:szCs w:val="21"/>
        </w:rPr>
        <w:t xml:space="preserve">  施工缺陷检查应包括检查重点区域、重点设备、系统管路的安装缺陷。 </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5. 2. 3</w:t>
      </w:r>
      <w:r>
        <w:rPr>
          <w:color w:val="FF0000"/>
          <w:szCs w:val="21"/>
        </w:rPr>
        <w:t xml:space="preserve">  </w:t>
      </w:r>
      <w:r>
        <w:rPr>
          <w:bCs/>
          <w:color w:val="FF0000"/>
          <w:szCs w:val="21"/>
        </w:rPr>
        <w:t xml:space="preserve"> 主要设备、系统安装后应进行符合性检查，检查内容包括设备安装位置、设备编号及铭牌是否满足设计要求。符合性检查的工作目的主要为各系统、设备是否与设计要求相一致，此部分工作的内容仅涉及现场实际安装的设备与设计情况的符合性检查，不涉及具体的功能性检查和测试。施工缺陷检查主要通过现场检查和必要的测试手段发现施工过程中存在的问题，保证设备和系统的施工质量符合规范要求。现场检查应包括：</w:t>
      </w:r>
    </w:p>
    <w:p>
      <w:pPr>
        <w:spacing w:line="240" w:lineRule="auto"/>
        <w:ind w:firstLine="440" w:firstLineChars="200"/>
        <w:rPr>
          <w:color w:val="FF0000"/>
          <w:szCs w:val="21"/>
        </w:rPr>
      </w:pPr>
      <w:r>
        <w:rPr>
          <w:b/>
          <w:bCs/>
          <w:color w:val="FF0000"/>
          <w:szCs w:val="21"/>
        </w:rPr>
        <w:t>1</w:t>
      </w:r>
      <w:r>
        <w:rPr>
          <w:color w:val="FF0000"/>
          <w:szCs w:val="21"/>
        </w:rPr>
        <w:t xml:space="preserve">  重点区域的施工缺陷检查，主要包括：</w:t>
      </w:r>
    </w:p>
    <w:p>
      <w:pPr>
        <w:spacing w:line="240" w:lineRule="auto"/>
        <w:ind w:firstLine="634" w:firstLineChars="289"/>
        <w:rPr>
          <w:rFonts w:hint="eastAsia" w:eastAsia="宋体"/>
          <w:color w:val="FF0000"/>
          <w:szCs w:val="21"/>
          <w:lang w:eastAsia="zh-CN"/>
        </w:rPr>
      </w:pPr>
      <w:r>
        <w:rPr>
          <w:b/>
          <w:color w:val="FF0000"/>
          <w:szCs w:val="21"/>
        </w:rPr>
        <w:t>1</w:t>
      </w:r>
      <w:r>
        <w:rPr>
          <w:color w:val="FF0000"/>
          <w:szCs w:val="21"/>
        </w:rPr>
        <w:t>）机房设备的布置是否满足检修、测试的要求</w:t>
      </w:r>
      <w:r>
        <w:rPr>
          <w:rFonts w:hint="eastAsia"/>
          <w:color w:val="FF0000"/>
          <w:szCs w:val="21"/>
          <w:lang w:eastAsia="zh-CN"/>
        </w:rPr>
        <w:t>；</w:t>
      </w:r>
    </w:p>
    <w:p>
      <w:pPr>
        <w:spacing w:line="240" w:lineRule="auto"/>
        <w:ind w:firstLine="660" w:firstLineChars="300"/>
        <w:rPr>
          <w:rFonts w:hint="eastAsia" w:eastAsia="宋体"/>
          <w:color w:val="FF0000"/>
          <w:szCs w:val="21"/>
          <w:lang w:eastAsia="zh-CN"/>
        </w:rPr>
      </w:pPr>
      <w:r>
        <w:rPr>
          <w:b/>
          <w:color w:val="FF0000"/>
          <w:szCs w:val="21"/>
        </w:rPr>
        <w:t>2</w:t>
      </w:r>
      <w:r>
        <w:rPr>
          <w:color w:val="FF0000"/>
          <w:szCs w:val="21"/>
        </w:rPr>
        <w:t>）机房通风是否满足规范要求</w:t>
      </w:r>
      <w:r>
        <w:rPr>
          <w:rFonts w:hint="eastAsia"/>
          <w:color w:val="FF0000"/>
          <w:szCs w:val="21"/>
          <w:lang w:eastAsia="zh-CN"/>
        </w:rPr>
        <w:t>；</w:t>
      </w:r>
    </w:p>
    <w:p>
      <w:pPr>
        <w:spacing w:line="240" w:lineRule="auto"/>
        <w:ind w:firstLine="660" w:firstLineChars="300"/>
        <w:rPr>
          <w:rFonts w:hint="eastAsia"/>
          <w:color w:val="FF0000"/>
          <w:szCs w:val="21"/>
          <w:lang w:eastAsia="zh-CN"/>
        </w:rPr>
      </w:pPr>
      <w:r>
        <w:rPr>
          <w:b/>
          <w:color w:val="FF0000"/>
          <w:szCs w:val="21"/>
        </w:rPr>
        <w:t>3</w:t>
      </w:r>
      <w:r>
        <w:rPr>
          <w:color w:val="FF0000"/>
          <w:szCs w:val="21"/>
        </w:rPr>
        <w:t>）机房围护结构是否采用隔声处理</w:t>
      </w:r>
      <w:r>
        <w:rPr>
          <w:rFonts w:hint="eastAsia"/>
          <w:color w:val="FF0000"/>
          <w:szCs w:val="21"/>
          <w:lang w:eastAsia="zh-CN"/>
        </w:rPr>
        <w:t>；</w:t>
      </w:r>
    </w:p>
    <w:p>
      <w:pPr>
        <w:spacing w:line="240" w:lineRule="auto"/>
        <w:ind w:firstLine="660" w:firstLineChars="300"/>
        <w:rPr>
          <w:rFonts w:hint="eastAsia" w:eastAsia="宋体"/>
          <w:color w:val="FF0000"/>
          <w:szCs w:val="21"/>
          <w:lang w:eastAsia="zh-CN"/>
        </w:rPr>
      </w:pPr>
      <w:r>
        <w:rPr>
          <w:b/>
          <w:color w:val="FF0000"/>
          <w:szCs w:val="21"/>
        </w:rPr>
        <w:t>4</w:t>
      </w:r>
      <w:r>
        <w:rPr>
          <w:color w:val="FF0000"/>
          <w:szCs w:val="21"/>
        </w:rPr>
        <w:t>）设备机房是否有给水排水措施</w:t>
      </w:r>
      <w:r>
        <w:rPr>
          <w:rFonts w:hint="eastAsia"/>
          <w:color w:val="FF0000"/>
          <w:szCs w:val="21"/>
          <w:lang w:eastAsia="zh-CN"/>
        </w:rPr>
        <w:t>。</w:t>
      </w:r>
    </w:p>
    <w:p>
      <w:pPr>
        <w:spacing w:line="240" w:lineRule="auto"/>
        <w:ind w:firstLine="440" w:firstLineChars="200"/>
        <w:rPr>
          <w:color w:val="FF0000"/>
          <w:szCs w:val="21"/>
        </w:rPr>
      </w:pPr>
      <w:r>
        <w:rPr>
          <w:b/>
          <w:bCs/>
          <w:color w:val="FF0000"/>
          <w:szCs w:val="21"/>
        </w:rPr>
        <w:t>2</w:t>
      </w:r>
      <w:r>
        <w:rPr>
          <w:color w:val="FF0000"/>
          <w:szCs w:val="21"/>
        </w:rPr>
        <w:t xml:space="preserve">  重点设备的施工缺陷检查，主要包括：</w:t>
      </w:r>
    </w:p>
    <w:p>
      <w:pPr>
        <w:spacing w:line="240" w:lineRule="auto"/>
        <w:ind w:firstLine="660" w:firstLineChars="300"/>
        <w:rPr>
          <w:rFonts w:hint="eastAsia" w:eastAsia="宋体"/>
          <w:color w:val="FF0000"/>
          <w:szCs w:val="21"/>
          <w:lang w:eastAsia="zh-CN"/>
        </w:rPr>
      </w:pPr>
      <w:r>
        <w:rPr>
          <w:b/>
          <w:color w:val="FF0000"/>
          <w:szCs w:val="21"/>
        </w:rPr>
        <w:t>1</w:t>
      </w:r>
      <w:r>
        <w:rPr>
          <w:color w:val="FF0000"/>
          <w:szCs w:val="21"/>
        </w:rPr>
        <w:t>）设备机组的外表是否有损伤</w:t>
      </w:r>
      <w:r>
        <w:rPr>
          <w:rFonts w:hint="eastAsia"/>
          <w:color w:val="FF0000"/>
          <w:szCs w:val="21"/>
          <w:lang w:eastAsia="zh-CN"/>
        </w:rPr>
        <w:t>；</w:t>
      </w:r>
    </w:p>
    <w:p>
      <w:pPr>
        <w:spacing w:line="240" w:lineRule="auto"/>
        <w:ind w:firstLine="660" w:firstLineChars="300"/>
        <w:rPr>
          <w:rFonts w:hint="eastAsia" w:eastAsia="宋体"/>
          <w:color w:val="FF0000"/>
          <w:szCs w:val="21"/>
          <w:lang w:eastAsia="zh-CN"/>
        </w:rPr>
      </w:pPr>
      <w:r>
        <w:rPr>
          <w:b/>
          <w:color w:val="FF0000"/>
          <w:szCs w:val="21"/>
        </w:rPr>
        <w:t>2</w:t>
      </w:r>
      <w:r>
        <w:rPr>
          <w:color w:val="FF0000"/>
          <w:szCs w:val="21"/>
        </w:rPr>
        <w:t>）设备组件内的密封是否良好</w:t>
      </w:r>
      <w:r>
        <w:rPr>
          <w:rFonts w:hint="eastAsia"/>
          <w:color w:val="FF0000"/>
          <w:szCs w:val="21"/>
          <w:lang w:eastAsia="zh-CN"/>
        </w:rPr>
        <w:t>；</w:t>
      </w:r>
    </w:p>
    <w:p>
      <w:pPr>
        <w:spacing w:line="240" w:lineRule="auto"/>
        <w:ind w:firstLine="660" w:firstLineChars="300"/>
        <w:rPr>
          <w:rFonts w:hint="eastAsia" w:eastAsia="宋体"/>
          <w:color w:val="FF0000"/>
          <w:szCs w:val="21"/>
          <w:lang w:eastAsia="zh-CN"/>
        </w:rPr>
      </w:pPr>
      <w:r>
        <w:rPr>
          <w:b/>
          <w:color w:val="FF0000"/>
          <w:szCs w:val="21"/>
        </w:rPr>
        <w:t>3</w:t>
      </w:r>
      <w:r>
        <w:rPr>
          <w:color w:val="FF0000"/>
          <w:szCs w:val="21"/>
        </w:rPr>
        <w:t>）阀门、执行器等配件是否齐全</w:t>
      </w:r>
      <w:r>
        <w:rPr>
          <w:rFonts w:hint="eastAsia"/>
          <w:color w:val="FF0000"/>
          <w:szCs w:val="21"/>
          <w:lang w:eastAsia="zh-CN"/>
        </w:rPr>
        <w:t>；</w:t>
      </w:r>
    </w:p>
    <w:p>
      <w:pPr>
        <w:spacing w:line="240" w:lineRule="auto"/>
        <w:ind w:firstLine="660" w:firstLineChars="300"/>
        <w:rPr>
          <w:rFonts w:hint="eastAsia" w:eastAsia="宋体"/>
          <w:color w:val="FF0000"/>
          <w:szCs w:val="21"/>
          <w:lang w:eastAsia="zh-CN"/>
        </w:rPr>
      </w:pPr>
      <w:r>
        <w:rPr>
          <w:b/>
          <w:color w:val="FF0000"/>
          <w:szCs w:val="21"/>
        </w:rPr>
        <w:t>4</w:t>
      </w:r>
      <w:r>
        <w:rPr>
          <w:color w:val="FF0000"/>
          <w:szCs w:val="21"/>
        </w:rPr>
        <w:t>）水阀、风阀、水过滤器、压力表、温度计等配件的安装是否便于观察、维修和操作</w:t>
      </w:r>
      <w:r>
        <w:rPr>
          <w:rFonts w:hint="eastAsia"/>
          <w:color w:val="FF0000"/>
          <w:szCs w:val="21"/>
          <w:lang w:eastAsia="zh-CN"/>
        </w:rPr>
        <w:t>；</w:t>
      </w:r>
    </w:p>
    <w:p>
      <w:pPr>
        <w:spacing w:line="240" w:lineRule="auto"/>
        <w:ind w:firstLine="660" w:firstLineChars="300"/>
        <w:rPr>
          <w:rFonts w:hint="eastAsia" w:eastAsia="宋体"/>
          <w:color w:val="FF0000"/>
          <w:szCs w:val="21"/>
          <w:lang w:val="en-US" w:eastAsia="zh-CN"/>
        </w:rPr>
      </w:pPr>
      <w:r>
        <w:rPr>
          <w:rFonts w:hint="eastAsia"/>
          <w:b/>
          <w:bCs/>
          <w:color w:val="FF0000"/>
          <w:szCs w:val="21"/>
          <w:lang w:val="en-US" w:eastAsia="zh-CN"/>
        </w:rPr>
        <w:t>5</w:t>
      </w:r>
      <w:r>
        <w:rPr>
          <w:rFonts w:hint="eastAsia"/>
          <w:color w:val="FF0000"/>
          <w:szCs w:val="21"/>
          <w:lang w:val="en-US" w:eastAsia="zh-CN"/>
        </w:rPr>
        <w:t>）冷量计、流量计等计量设备的前后直管段距离是否满足设计要求。</w:t>
      </w:r>
    </w:p>
    <w:p>
      <w:pPr>
        <w:spacing w:line="240" w:lineRule="auto"/>
        <w:ind w:firstLine="440" w:firstLineChars="200"/>
        <w:rPr>
          <w:color w:val="FF0000"/>
          <w:szCs w:val="21"/>
        </w:rPr>
      </w:pPr>
      <w:r>
        <w:rPr>
          <w:b/>
          <w:bCs/>
          <w:color w:val="FF0000"/>
          <w:szCs w:val="21"/>
        </w:rPr>
        <w:t>3</w:t>
      </w:r>
      <w:r>
        <w:rPr>
          <w:color w:val="FF0000"/>
          <w:szCs w:val="21"/>
        </w:rPr>
        <w:t xml:space="preserve">  水系统、风系统、制冷剂系统管路的施工缺陷检查，主要包括：</w:t>
      </w:r>
    </w:p>
    <w:p>
      <w:pPr>
        <w:spacing w:line="240" w:lineRule="auto"/>
        <w:ind w:firstLine="660" w:firstLineChars="300"/>
        <w:rPr>
          <w:color w:val="FF0000"/>
          <w:szCs w:val="21"/>
        </w:rPr>
      </w:pPr>
      <w:r>
        <w:rPr>
          <w:b/>
          <w:color w:val="FF0000"/>
          <w:szCs w:val="21"/>
        </w:rPr>
        <w:t>1</w:t>
      </w:r>
      <w:r>
        <w:rPr>
          <w:color w:val="FF0000"/>
          <w:szCs w:val="21"/>
        </w:rPr>
        <w:t>）管路支架安装是否满足规范要求；</w:t>
      </w:r>
    </w:p>
    <w:p>
      <w:pPr>
        <w:spacing w:line="240" w:lineRule="auto"/>
        <w:ind w:firstLine="660" w:firstLineChars="300"/>
        <w:rPr>
          <w:color w:val="FF0000"/>
          <w:szCs w:val="21"/>
        </w:rPr>
      </w:pPr>
      <w:r>
        <w:rPr>
          <w:b/>
          <w:color w:val="FF0000"/>
          <w:szCs w:val="21"/>
        </w:rPr>
        <w:t>2</w:t>
      </w:r>
      <w:r>
        <w:rPr>
          <w:color w:val="FF0000"/>
          <w:szCs w:val="21"/>
        </w:rPr>
        <w:t>）管路、阀门的安装是否满足防火规范要求；</w:t>
      </w:r>
    </w:p>
    <w:p>
      <w:pPr>
        <w:spacing w:line="240" w:lineRule="auto"/>
        <w:ind w:firstLine="660" w:firstLineChars="300"/>
        <w:rPr>
          <w:color w:val="FF0000"/>
          <w:szCs w:val="21"/>
        </w:rPr>
      </w:pPr>
      <w:r>
        <w:rPr>
          <w:b/>
          <w:color w:val="FF0000"/>
          <w:szCs w:val="21"/>
        </w:rPr>
        <w:t>3</w:t>
      </w:r>
      <w:r>
        <w:rPr>
          <w:color w:val="FF0000"/>
          <w:szCs w:val="21"/>
        </w:rPr>
        <w:t>）管路部件安装是否易于操作；</w:t>
      </w:r>
    </w:p>
    <w:p>
      <w:pPr>
        <w:spacing w:line="240" w:lineRule="auto"/>
        <w:ind w:firstLine="660" w:firstLineChars="300"/>
        <w:rPr>
          <w:color w:val="FF0000"/>
          <w:szCs w:val="21"/>
        </w:rPr>
      </w:pPr>
      <w:r>
        <w:rPr>
          <w:b/>
          <w:color w:val="FF0000"/>
          <w:szCs w:val="21"/>
        </w:rPr>
        <w:t>4</w:t>
      </w:r>
      <w:r>
        <w:rPr>
          <w:color w:val="FF0000"/>
          <w:szCs w:val="21"/>
        </w:rPr>
        <w:t>）管路的系统形式、标高走向是否满足设计要求。</w:t>
      </w:r>
    </w:p>
    <w:p>
      <w:pPr>
        <w:widowControl/>
        <w:spacing w:line="240" w:lineRule="auto"/>
        <w:rPr>
          <w:rFonts w:hint="default" w:eastAsia="宋体"/>
          <w:szCs w:val="21"/>
          <w:lang w:val="en-US" w:eastAsia="zh-CN"/>
        </w:rPr>
      </w:pPr>
      <w:r>
        <w:rPr>
          <w:b/>
          <w:bCs/>
          <w:szCs w:val="21"/>
        </w:rPr>
        <w:t>5. 2. 4</w:t>
      </w:r>
      <w:r>
        <w:rPr>
          <w:szCs w:val="21"/>
        </w:rPr>
        <w:t xml:space="preserve">  建筑内各传感器、执行器和现场控制器等相关设备仪表应安装完成</w:t>
      </w:r>
      <w:bookmarkStart w:id="29" w:name="_Toc28462"/>
      <w:r>
        <w:rPr>
          <w:rFonts w:hint="eastAsia"/>
          <w:szCs w:val="21"/>
          <w:lang w:eastAsia="zh-CN"/>
        </w:rPr>
        <w:t>，</w:t>
      </w:r>
      <w:r>
        <w:rPr>
          <w:rFonts w:hint="eastAsia"/>
          <w:szCs w:val="21"/>
          <w:lang w:val="en-US" w:eastAsia="zh-CN"/>
        </w:rPr>
        <w:t>且系统工业环境条件的温度、湿度、防静电、电磁干扰等符合设备仪表的要求。</w:t>
      </w:r>
    </w:p>
    <w:p>
      <w:pPr>
        <w:pStyle w:val="4"/>
        <w:spacing w:before="240" w:after="240" w:line="240" w:lineRule="auto"/>
        <w:jc w:val="center"/>
        <w:rPr>
          <w:rFonts w:ascii="Times New Roman" w:hAnsi="Times New Roman" w:eastAsia="宋体" w:cs="Times New Roman"/>
          <w:b w:val="0"/>
          <w:sz w:val="21"/>
          <w:szCs w:val="21"/>
        </w:rPr>
      </w:pPr>
      <w:bookmarkStart w:id="30" w:name="_Toc22958"/>
      <w:r>
        <w:rPr>
          <w:rFonts w:ascii="Times New Roman" w:hAnsi="Times New Roman" w:eastAsia="宋体" w:cs="Times New Roman"/>
          <w:sz w:val="21"/>
          <w:szCs w:val="21"/>
        </w:rPr>
        <w:t>5. 3</w:t>
      </w:r>
      <w:r>
        <w:rPr>
          <w:rFonts w:ascii="Times New Roman" w:hAnsi="Times New Roman" w:eastAsia="宋体" w:cs="Times New Roman"/>
          <w:b w:val="0"/>
          <w:sz w:val="21"/>
          <w:szCs w:val="21"/>
        </w:rPr>
        <w:t xml:space="preserve">  </w:t>
      </w:r>
      <w:r>
        <w:rPr>
          <w:rFonts w:hint="eastAsia" w:ascii="Times New Roman" w:hAnsi="Times New Roman" w:eastAsia="宋体" w:cs="Times New Roman"/>
          <w:sz w:val="21"/>
          <w:szCs w:val="21"/>
        </w:rPr>
        <w:t>单机</w:t>
      </w:r>
      <w:r>
        <w:rPr>
          <w:rFonts w:ascii="Times New Roman" w:hAnsi="Times New Roman" w:eastAsia="宋体" w:cs="Times New Roman"/>
          <w:sz w:val="21"/>
          <w:szCs w:val="21"/>
        </w:rPr>
        <w:t>试运转</w:t>
      </w:r>
      <w:bookmarkEnd w:id="29"/>
      <w:bookmarkEnd w:id="30"/>
    </w:p>
    <w:p>
      <w:pPr>
        <w:widowControl/>
        <w:spacing w:line="240" w:lineRule="auto"/>
        <w:rPr>
          <w:szCs w:val="21"/>
          <w:lang w:bidi="ar"/>
        </w:rPr>
      </w:pPr>
      <w:r>
        <w:rPr>
          <w:b/>
          <w:bCs/>
          <w:szCs w:val="21"/>
        </w:rPr>
        <w:t xml:space="preserve">5. 3. 1 </w:t>
      </w:r>
      <w:r>
        <w:rPr>
          <w:szCs w:val="21"/>
        </w:rPr>
        <w:t xml:space="preserve"> </w:t>
      </w:r>
      <w:r>
        <w:rPr>
          <w:szCs w:val="21"/>
          <w:lang w:bidi="ar"/>
        </w:rPr>
        <w:t>设备单机试运转应由施工单位或机电设备供应商专业施工和技术人员进行，调试结束后，应提供完整的设备单机试运转资料和报告。</w:t>
      </w:r>
    </w:p>
    <w:p>
      <w:pPr>
        <w:widowControl/>
        <w:spacing w:line="240" w:lineRule="auto"/>
        <w:rPr>
          <w:bCs/>
          <w:szCs w:val="21"/>
        </w:rPr>
      </w:pPr>
      <w:r>
        <w:rPr>
          <w:b/>
          <w:bCs/>
          <w:szCs w:val="21"/>
        </w:rPr>
        <w:t>5. 3. 2</w:t>
      </w:r>
      <w:r>
        <w:rPr>
          <w:szCs w:val="21"/>
        </w:rPr>
        <w:t xml:space="preserve">  </w:t>
      </w:r>
      <w:r>
        <w:rPr>
          <w:szCs w:val="21"/>
          <w:lang w:bidi="ar"/>
        </w:rPr>
        <w:t>机电设备验收</w:t>
      </w:r>
      <w:r>
        <w:rPr>
          <w:bCs/>
          <w:szCs w:val="21"/>
        </w:rPr>
        <w:t>应符合《通风与空调工程施工质量验收规范》 GB50243及《</w:t>
      </w:r>
      <w:r>
        <w:rPr>
          <w:rFonts w:hint="eastAsia"/>
          <w:bCs/>
          <w:szCs w:val="21"/>
          <w:lang w:eastAsia="zh-CN"/>
        </w:rPr>
        <w:t>制冷设备、空气分离设备安装工程施工及验收规范</w:t>
      </w:r>
      <w:r>
        <w:rPr>
          <w:bCs/>
          <w:szCs w:val="21"/>
        </w:rPr>
        <w:t>》GB50274相关规定要求。</w:t>
      </w:r>
    </w:p>
    <w:p>
      <w:pPr>
        <w:spacing w:line="240" w:lineRule="auto"/>
        <w:rPr>
          <w:szCs w:val="21"/>
        </w:rPr>
      </w:pPr>
      <w:r>
        <w:rPr>
          <w:b/>
          <w:bCs/>
          <w:szCs w:val="21"/>
        </w:rPr>
        <w:t>5. 3. 3</w:t>
      </w:r>
      <w:r>
        <w:rPr>
          <w:szCs w:val="21"/>
        </w:rPr>
        <w:t xml:space="preserve">  设备单机试运转前，应符合下列规定：</w:t>
      </w:r>
    </w:p>
    <w:p>
      <w:pPr>
        <w:spacing w:line="240" w:lineRule="auto"/>
        <w:rPr>
          <w:szCs w:val="21"/>
        </w:rPr>
      </w:pPr>
      <w:r>
        <w:rPr>
          <w:szCs w:val="21"/>
        </w:rPr>
        <w:t xml:space="preserve">    </w:t>
      </w:r>
      <w:r>
        <w:rPr>
          <w:b/>
          <w:szCs w:val="21"/>
        </w:rPr>
        <w:t>1</w:t>
      </w:r>
      <w:r>
        <w:rPr>
          <w:szCs w:val="21"/>
        </w:rPr>
        <w:t xml:space="preserve">  检查发现的问题应整改完成；</w:t>
      </w:r>
    </w:p>
    <w:p>
      <w:pPr>
        <w:spacing w:line="240" w:lineRule="auto"/>
        <w:rPr>
          <w:szCs w:val="21"/>
        </w:rPr>
      </w:pPr>
      <w:r>
        <w:rPr>
          <w:szCs w:val="21"/>
        </w:rPr>
        <w:t xml:space="preserve">    </w:t>
      </w:r>
      <w:r>
        <w:rPr>
          <w:b/>
          <w:szCs w:val="21"/>
        </w:rPr>
        <w:t>2</w:t>
      </w:r>
      <w:r>
        <w:rPr>
          <w:szCs w:val="21"/>
        </w:rPr>
        <w:t xml:space="preserve">  相关设备及管路冲洗、严密性试验应完成且符合要求；</w:t>
      </w:r>
    </w:p>
    <w:p>
      <w:pPr>
        <w:spacing w:line="240" w:lineRule="auto"/>
        <w:rPr>
          <w:szCs w:val="21"/>
        </w:rPr>
      </w:pPr>
      <w:r>
        <w:rPr>
          <w:szCs w:val="21"/>
        </w:rPr>
        <w:t xml:space="preserve">    </w:t>
      </w:r>
      <w:r>
        <w:rPr>
          <w:b/>
          <w:szCs w:val="21"/>
        </w:rPr>
        <w:t>3</w:t>
      </w:r>
      <w:r>
        <w:rPr>
          <w:szCs w:val="21"/>
        </w:rPr>
        <w:t xml:space="preserve">  相关阀门状态应正确；</w:t>
      </w:r>
    </w:p>
    <w:p>
      <w:pPr>
        <w:spacing w:line="240" w:lineRule="auto"/>
        <w:ind w:firstLine="450"/>
        <w:rPr>
          <w:szCs w:val="21"/>
        </w:rPr>
      </w:pPr>
      <w:r>
        <w:rPr>
          <w:b/>
          <w:szCs w:val="21"/>
        </w:rPr>
        <w:t>4</w:t>
      </w:r>
      <w:r>
        <w:rPr>
          <w:szCs w:val="21"/>
        </w:rPr>
        <w:t xml:space="preserve">  相关电气系统和设备安全性、供电稳定性应符合单机试运转要求。</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5. 3. 3</w:t>
      </w:r>
      <w:r>
        <w:rPr>
          <w:color w:val="FF0000"/>
          <w:szCs w:val="21"/>
        </w:rPr>
        <w:t xml:space="preserve">  无论从哪个阶段介入调适工作， 在开展单机试运转前都应通过资料核查、现场检查等方式确认前期发现的问题是否整改完成并达标。单机试运转前应检查电气系统安装情况， 确保供电稳定、相关设备的安全保护装置符合要求，保证人员及设备安全。</w:t>
      </w:r>
    </w:p>
    <w:p>
      <w:pPr>
        <w:spacing w:line="240" w:lineRule="auto"/>
        <w:rPr>
          <w:szCs w:val="21"/>
        </w:rPr>
      </w:pPr>
      <w:r>
        <w:rPr>
          <w:b/>
          <w:bCs/>
          <w:szCs w:val="21"/>
        </w:rPr>
        <w:t xml:space="preserve">5. 3. 4 </w:t>
      </w:r>
      <w:r>
        <w:rPr>
          <w:szCs w:val="21"/>
        </w:rPr>
        <w:t xml:space="preserve"> 设备单机试运转应符合下列规定：</w:t>
      </w:r>
    </w:p>
    <w:p>
      <w:pPr>
        <w:spacing w:line="240" w:lineRule="auto"/>
        <w:rPr>
          <w:szCs w:val="21"/>
        </w:rPr>
      </w:pPr>
      <w:r>
        <w:rPr>
          <w:szCs w:val="21"/>
        </w:rPr>
        <w:t xml:space="preserve">    </w:t>
      </w:r>
      <w:r>
        <w:rPr>
          <w:b/>
          <w:szCs w:val="21"/>
        </w:rPr>
        <w:t>1</w:t>
      </w:r>
      <w:r>
        <w:rPr>
          <w:szCs w:val="21"/>
        </w:rPr>
        <w:t xml:space="preserve">  设备应运行平稳、无异常振动和噪音，水泵、风机等转向正确；</w:t>
      </w:r>
    </w:p>
    <w:p>
      <w:pPr>
        <w:spacing w:line="240" w:lineRule="auto"/>
        <w:rPr>
          <w:szCs w:val="21"/>
        </w:rPr>
      </w:pPr>
      <w:r>
        <w:rPr>
          <w:szCs w:val="21"/>
        </w:rPr>
        <w:t xml:space="preserve">    </w:t>
      </w:r>
      <w:r>
        <w:rPr>
          <w:b/>
          <w:szCs w:val="21"/>
        </w:rPr>
        <w:t>2</w:t>
      </w:r>
      <w:r>
        <w:rPr>
          <w:szCs w:val="21"/>
        </w:rPr>
        <w:t xml:space="preserve">  监测电流、电压等点参数应正常；</w:t>
      </w:r>
    </w:p>
    <w:p>
      <w:pPr>
        <w:spacing w:line="240" w:lineRule="auto"/>
        <w:rPr>
          <w:szCs w:val="21"/>
        </w:rPr>
      </w:pPr>
      <w:r>
        <w:rPr>
          <w:szCs w:val="21"/>
        </w:rPr>
        <w:t xml:space="preserve">    </w:t>
      </w:r>
      <w:r>
        <w:rPr>
          <w:b/>
          <w:szCs w:val="21"/>
        </w:rPr>
        <w:t>3</w:t>
      </w:r>
      <w:r>
        <w:rPr>
          <w:szCs w:val="21"/>
        </w:rPr>
        <w:t xml:space="preserve">  设备应无渗漏、设备与管路连接应无渗漏；</w:t>
      </w:r>
    </w:p>
    <w:p>
      <w:pPr>
        <w:widowControl/>
        <w:spacing w:line="240" w:lineRule="auto"/>
        <w:rPr>
          <w:szCs w:val="21"/>
        </w:rPr>
      </w:pPr>
      <w:r>
        <w:rPr>
          <w:szCs w:val="21"/>
        </w:rPr>
        <w:t xml:space="preserve">    </w:t>
      </w:r>
      <w:r>
        <w:rPr>
          <w:b/>
          <w:bCs/>
          <w:szCs w:val="21"/>
        </w:rPr>
        <w:t>4</w:t>
      </w:r>
      <w:r>
        <w:rPr>
          <w:szCs w:val="21"/>
        </w:rPr>
        <w:t xml:space="preserve">  每台设备的启动应严格控制影响范围；</w:t>
      </w:r>
    </w:p>
    <w:p>
      <w:pPr>
        <w:widowControl/>
        <w:spacing w:line="240" w:lineRule="auto"/>
        <w:rPr>
          <w:szCs w:val="21"/>
        </w:rPr>
      </w:pPr>
      <w:r>
        <w:rPr>
          <w:szCs w:val="21"/>
        </w:rPr>
        <w:t xml:space="preserve">    </w:t>
      </w:r>
      <w:r>
        <w:rPr>
          <w:b/>
          <w:bCs/>
          <w:szCs w:val="21"/>
        </w:rPr>
        <w:t>5</w:t>
      </w:r>
      <w:r>
        <w:rPr>
          <w:szCs w:val="21"/>
        </w:rPr>
        <w:t xml:space="preserve">  针对每类设备应制定严格的启动流程；</w:t>
      </w:r>
    </w:p>
    <w:p>
      <w:pPr>
        <w:widowControl/>
        <w:spacing w:line="240" w:lineRule="auto"/>
        <w:rPr>
          <w:szCs w:val="21"/>
        </w:rPr>
      </w:pPr>
      <w:r>
        <w:rPr>
          <w:szCs w:val="21"/>
        </w:rPr>
        <w:t xml:space="preserve">    </w:t>
      </w:r>
      <w:r>
        <w:rPr>
          <w:b/>
          <w:bCs/>
          <w:szCs w:val="21"/>
        </w:rPr>
        <w:t>6</w:t>
      </w:r>
      <w:r>
        <w:rPr>
          <w:szCs w:val="21"/>
        </w:rPr>
        <w:t xml:space="preserve">  应对每台设备进行详细的运行记录。  </w:t>
      </w:r>
    </w:p>
    <w:p>
      <w:pPr>
        <w:spacing w:line="240" w:lineRule="auto"/>
        <w:rPr>
          <w:b/>
          <w:bCs/>
          <w:color w:val="FF0000"/>
          <w:szCs w:val="21"/>
        </w:rPr>
      </w:pPr>
      <w:r>
        <w:rPr>
          <w:bCs/>
          <w:color w:val="FF0000"/>
          <w:szCs w:val="21"/>
        </w:rPr>
        <w:t>【条文说明】</w:t>
      </w:r>
    </w:p>
    <w:p>
      <w:pPr>
        <w:widowControl/>
        <w:spacing w:line="240" w:lineRule="auto"/>
        <w:rPr>
          <w:color w:val="FF0000"/>
          <w:szCs w:val="21"/>
        </w:rPr>
      </w:pPr>
      <w:r>
        <w:rPr>
          <w:b/>
          <w:bCs/>
          <w:color w:val="FF0000"/>
          <w:szCs w:val="21"/>
        </w:rPr>
        <w:t>5.</w:t>
      </w:r>
      <w:r>
        <w:rPr>
          <w:szCs w:val="21"/>
        </w:rPr>
        <w:t xml:space="preserve"> </w:t>
      </w:r>
      <w:r>
        <w:rPr>
          <w:b/>
          <w:bCs/>
          <w:color w:val="FF0000"/>
          <w:szCs w:val="21"/>
        </w:rPr>
        <w:t xml:space="preserve">3. 4 </w:t>
      </w:r>
      <w:r>
        <w:rPr>
          <w:color w:val="FF0000"/>
          <w:szCs w:val="21"/>
        </w:rPr>
        <w:t>设备单机试运转是验证设备供应安装完好性的必要条件，是系统联合调适的基础，调试时应避免对其他未开启设备造成损害，并对每台设备均有详细的运行记录。设备单机试运转及调试应符合下列规定：</w:t>
      </w:r>
    </w:p>
    <w:p>
      <w:pPr>
        <w:widowControl/>
        <w:spacing w:line="240" w:lineRule="auto"/>
        <w:rPr>
          <w:color w:val="FF0000"/>
          <w:szCs w:val="21"/>
        </w:rPr>
      </w:pPr>
      <w:r>
        <w:rPr>
          <w:b/>
          <w:bCs/>
          <w:color w:val="FF0000"/>
          <w:szCs w:val="21"/>
        </w:rPr>
        <w:t xml:space="preserve">    1 </w:t>
      </w:r>
      <w:r>
        <w:rPr>
          <w:color w:val="FF0000"/>
          <w:szCs w:val="21"/>
        </w:rPr>
        <w:t xml:space="preserve"> 通风机、空气处理机组中的风机，叶轮旋转方向应正确、运转应平稳、应无异常振动与声响，电机运行功率应符合设备技术文件要求。在额定转速下连续运转2h后，滑动轴承外壳最高温度不得大于70℃，滚动轴承不得大于80℃。   </w:t>
      </w:r>
    </w:p>
    <w:p>
      <w:pPr>
        <w:widowControl/>
        <w:spacing w:line="240" w:lineRule="auto"/>
        <w:rPr>
          <w:color w:val="FF0000"/>
          <w:szCs w:val="21"/>
        </w:rPr>
      </w:pPr>
      <w:r>
        <w:rPr>
          <w:b/>
          <w:bCs/>
          <w:color w:val="FF0000"/>
          <w:szCs w:val="21"/>
        </w:rPr>
        <w:t xml:space="preserve">    2 </w:t>
      </w:r>
      <w:r>
        <w:rPr>
          <w:color w:val="FF0000"/>
          <w:szCs w:val="21"/>
        </w:rPr>
        <w:t xml:space="preserve"> 水泵叶轮旋转方向应正确，应无异常振动和声响，紧固连接部位应无松动，电机运行功率应符合设备技术文件要求。水泵连续运转2h滑动轴承外壳最高温度不得超过70℃，滚动轴承不得超过75℃。 水泵运行时壳体密封处不得渗漏，紧固连接部位不应松动，轴封的温升应正常，普通填料密封的泄漏水量不应大于60mL/h，机械密封的泄漏水量不应大于5 mL/h。 </w:t>
      </w:r>
    </w:p>
    <w:p>
      <w:pPr>
        <w:widowControl/>
        <w:spacing w:line="240" w:lineRule="auto"/>
        <w:rPr>
          <w:color w:val="FF0000"/>
          <w:szCs w:val="21"/>
        </w:rPr>
      </w:pPr>
      <w:r>
        <w:rPr>
          <w:b/>
          <w:bCs/>
          <w:color w:val="FF0000"/>
          <w:szCs w:val="21"/>
        </w:rPr>
        <w:t xml:space="preserve">    3 </w:t>
      </w:r>
      <w:r>
        <w:rPr>
          <w:color w:val="FF0000"/>
          <w:szCs w:val="21"/>
        </w:rPr>
        <w:t xml:space="preserve"> 冷却塔风机与冷却水系统循环试运行不应小于2h，运行应无异常。冷却塔本体应稳固、无异常振动。冷却塔中风机的试运转尚应符合5.3.3条的规定。</w:t>
      </w:r>
    </w:p>
    <w:p>
      <w:pPr>
        <w:widowControl/>
        <w:spacing w:line="240" w:lineRule="auto"/>
        <w:rPr>
          <w:color w:val="FF0000"/>
          <w:szCs w:val="21"/>
        </w:rPr>
      </w:pPr>
      <w:r>
        <w:rPr>
          <w:b/>
          <w:bCs/>
          <w:color w:val="FF0000"/>
          <w:szCs w:val="21"/>
        </w:rPr>
        <w:t xml:space="preserve">    4 </w:t>
      </w:r>
      <w:r>
        <w:rPr>
          <w:color w:val="FF0000"/>
          <w:szCs w:val="21"/>
        </w:rPr>
        <w:t xml:space="preserve"> 制冷机组的试运转除应符合设备技术文件和现行国家标准《制冷设备、空气分离设备安装工程施工及验收规范》GB50274的有关规定外，尚应符合下列规定：</w:t>
      </w:r>
    </w:p>
    <w:p>
      <w:pPr>
        <w:widowControl/>
        <w:spacing w:line="240" w:lineRule="auto"/>
        <w:rPr>
          <w:color w:val="FF0000"/>
          <w:szCs w:val="21"/>
        </w:rPr>
      </w:pPr>
      <w:r>
        <w:rPr>
          <w:color w:val="FF0000"/>
          <w:szCs w:val="21"/>
        </w:rPr>
        <w:t xml:space="preserve">      </w:t>
      </w:r>
      <w:r>
        <w:rPr>
          <w:b/>
          <w:bCs/>
          <w:color w:val="FF0000"/>
          <w:szCs w:val="21"/>
        </w:rPr>
        <w:t>1</w:t>
      </w:r>
      <w:r>
        <w:rPr>
          <w:bCs/>
          <w:color w:val="FF0000"/>
          <w:szCs w:val="21"/>
        </w:rPr>
        <w:t>）</w:t>
      </w:r>
      <w:r>
        <w:rPr>
          <w:rFonts w:hint="eastAsia"/>
          <w:bCs/>
          <w:color w:val="FF0000"/>
          <w:szCs w:val="21"/>
        </w:rPr>
        <w:t xml:space="preserve"> </w:t>
      </w:r>
      <w:r>
        <w:rPr>
          <w:color w:val="FF0000"/>
          <w:szCs w:val="21"/>
        </w:rPr>
        <w:t>机组运转应平稳、应无异常振动与声响；</w:t>
      </w:r>
    </w:p>
    <w:p>
      <w:pPr>
        <w:widowControl/>
        <w:spacing w:line="240" w:lineRule="auto"/>
        <w:rPr>
          <w:color w:val="FF0000"/>
          <w:szCs w:val="21"/>
        </w:rPr>
      </w:pPr>
      <w:r>
        <w:rPr>
          <w:color w:val="FF0000"/>
          <w:szCs w:val="21"/>
        </w:rPr>
        <w:t xml:space="preserve">      </w:t>
      </w:r>
      <w:r>
        <w:rPr>
          <w:b/>
          <w:bCs/>
          <w:color w:val="FF0000"/>
          <w:szCs w:val="21"/>
        </w:rPr>
        <w:t>2</w:t>
      </w:r>
      <w:r>
        <w:rPr>
          <w:bCs/>
          <w:color w:val="FF0000"/>
          <w:szCs w:val="21"/>
        </w:rPr>
        <w:t>）</w:t>
      </w:r>
      <w:r>
        <w:rPr>
          <w:color w:val="FF0000"/>
          <w:szCs w:val="21"/>
        </w:rPr>
        <w:t xml:space="preserve"> 各连接和密封部位不应有松动、漏气、漏油等现象；</w:t>
      </w:r>
    </w:p>
    <w:p>
      <w:pPr>
        <w:widowControl/>
        <w:spacing w:line="240" w:lineRule="auto"/>
        <w:rPr>
          <w:color w:val="FF0000"/>
          <w:szCs w:val="21"/>
        </w:rPr>
      </w:pPr>
      <w:r>
        <w:rPr>
          <w:color w:val="FF0000"/>
          <w:szCs w:val="21"/>
        </w:rPr>
        <w:t xml:space="preserve">      </w:t>
      </w:r>
      <w:r>
        <w:rPr>
          <w:b/>
          <w:bCs/>
          <w:color w:val="FF0000"/>
          <w:szCs w:val="21"/>
        </w:rPr>
        <w:t>3</w:t>
      </w:r>
      <w:r>
        <w:rPr>
          <w:bCs/>
          <w:color w:val="FF0000"/>
          <w:szCs w:val="21"/>
        </w:rPr>
        <w:t>）</w:t>
      </w:r>
      <w:r>
        <w:rPr>
          <w:color w:val="FF0000"/>
          <w:szCs w:val="21"/>
        </w:rPr>
        <w:t xml:space="preserve"> 吸、排气的压力和温度应在正常工作范围内；</w:t>
      </w:r>
    </w:p>
    <w:p>
      <w:pPr>
        <w:widowControl/>
        <w:spacing w:line="240" w:lineRule="auto"/>
        <w:rPr>
          <w:color w:val="FF0000"/>
          <w:szCs w:val="21"/>
        </w:rPr>
      </w:pPr>
      <w:r>
        <w:rPr>
          <w:color w:val="FF0000"/>
          <w:szCs w:val="21"/>
        </w:rPr>
        <w:t xml:space="preserve">      </w:t>
      </w:r>
      <w:r>
        <w:rPr>
          <w:b/>
          <w:bCs/>
          <w:color w:val="FF0000"/>
          <w:szCs w:val="21"/>
        </w:rPr>
        <w:t>4</w:t>
      </w:r>
      <w:r>
        <w:rPr>
          <w:bCs/>
          <w:color w:val="FF0000"/>
          <w:szCs w:val="21"/>
        </w:rPr>
        <w:t>）</w:t>
      </w:r>
      <w:r>
        <w:rPr>
          <w:color w:val="FF0000"/>
          <w:szCs w:val="21"/>
        </w:rPr>
        <w:t xml:space="preserve"> 能量调节装置及各保护继电器、安全装置的动作应正确、灵敏、可靠；</w:t>
      </w:r>
    </w:p>
    <w:p>
      <w:pPr>
        <w:widowControl/>
        <w:spacing w:line="240" w:lineRule="auto"/>
        <w:rPr>
          <w:color w:val="FF0000"/>
          <w:szCs w:val="21"/>
        </w:rPr>
      </w:pPr>
      <w:r>
        <w:rPr>
          <w:color w:val="FF0000"/>
          <w:szCs w:val="21"/>
        </w:rPr>
        <w:t xml:space="preserve">      </w:t>
      </w:r>
      <w:r>
        <w:rPr>
          <w:b/>
          <w:bCs/>
          <w:color w:val="FF0000"/>
          <w:szCs w:val="21"/>
        </w:rPr>
        <w:t>5</w:t>
      </w:r>
      <w:r>
        <w:rPr>
          <w:bCs/>
          <w:color w:val="FF0000"/>
          <w:szCs w:val="21"/>
        </w:rPr>
        <w:t>）</w:t>
      </w:r>
      <w:r>
        <w:rPr>
          <w:color w:val="FF0000"/>
          <w:szCs w:val="21"/>
        </w:rPr>
        <w:t xml:space="preserve"> </w:t>
      </w:r>
      <w:r>
        <w:rPr>
          <w:rFonts w:hint="eastAsia"/>
          <w:color w:val="FF0000"/>
          <w:szCs w:val="21"/>
        </w:rPr>
        <w:t>正常运转不应少一个蓄冷一释冷周期24h</w:t>
      </w:r>
      <w:r>
        <w:rPr>
          <w:rFonts w:hint="eastAsia"/>
          <w:color w:val="FF0000"/>
          <w:szCs w:val="21"/>
          <w:lang w:eastAsia="zh-CN"/>
        </w:rPr>
        <w:t>。</w:t>
      </w:r>
      <w:r>
        <w:rPr>
          <w:color w:val="FF0000"/>
          <w:szCs w:val="21"/>
        </w:rPr>
        <w:t xml:space="preserve">   </w:t>
      </w:r>
    </w:p>
    <w:p>
      <w:pPr>
        <w:widowControl/>
        <w:spacing w:line="240" w:lineRule="auto"/>
        <w:rPr>
          <w:color w:val="FF0000"/>
          <w:szCs w:val="21"/>
        </w:rPr>
      </w:pPr>
      <w:r>
        <w:rPr>
          <w:b/>
          <w:bCs/>
          <w:color w:val="FF0000"/>
          <w:szCs w:val="21"/>
        </w:rPr>
        <w:t xml:space="preserve">    5 </w:t>
      </w:r>
      <w:r>
        <w:rPr>
          <w:color w:val="FF0000"/>
          <w:szCs w:val="21"/>
        </w:rPr>
        <w:t xml:space="preserve"> 多联式空调(热泵)机组系统应在充灌定量制冷剂后，进行系统的试运转，并应符合下列规定：</w:t>
      </w:r>
    </w:p>
    <w:p>
      <w:pPr>
        <w:widowControl/>
        <w:spacing w:line="240" w:lineRule="auto"/>
        <w:rPr>
          <w:color w:val="FF0000"/>
          <w:szCs w:val="21"/>
        </w:rPr>
      </w:pPr>
      <w:r>
        <w:rPr>
          <w:color w:val="FF0000"/>
          <w:szCs w:val="21"/>
        </w:rPr>
        <w:t xml:space="preserve">      </w:t>
      </w:r>
      <w:r>
        <w:rPr>
          <w:b/>
          <w:bCs/>
          <w:color w:val="FF0000"/>
          <w:szCs w:val="21"/>
        </w:rPr>
        <w:t>1</w:t>
      </w:r>
      <w:r>
        <w:rPr>
          <w:bCs/>
          <w:color w:val="FF0000"/>
          <w:szCs w:val="21"/>
        </w:rPr>
        <w:t>）</w:t>
      </w:r>
      <w:r>
        <w:rPr>
          <w:color w:val="FF0000"/>
          <w:szCs w:val="21"/>
        </w:rPr>
        <w:t xml:space="preserve"> 系统应能正常输出冷风或热风，在常温条件下可进行冷热的切换与调控；</w:t>
      </w:r>
    </w:p>
    <w:p>
      <w:pPr>
        <w:widowControl/>
        <w:spacing w:line="240" w:lineRule="auto"/>
        <w:rPr>
          <w:color w:val="FF0000"/>
          <w:szCs w:val="21"/>
        </w:rPr>
      </w:pPr>
      <w:r>
        <w:rPr>
          <w:color w:val="FF0000"/>
          <w:szCs w:val="21"/>
        </w:rPr>
        <w:t xml:space="preserve">      </w:t>
      </w:r>
      <w:r>
        <w:rPr>
          <w:b/>
          <w:bCs/>
          <w:color w:val="FF0000"/>
          <w:szCs w:val="21"/>
        </w:rPr>
        <w:t>2</w:t>
      </w:r>
      <w:r>
        <w:rPr>
          <w:bCs/>
          <w:color w:val="FF0000"/>
          <w:szCs w:val="21"/>
        </w:rPr>
        <w:t>）</w:t>
      </w:r>
      <w:r>
        <w:rPr>
          <w:color w:val="FF0000"/>
          <w:szCs w:val="21"/>
        </w:rPr>
        <w:t xml:space="preserve"> 室外机的试运转应符合</w:t>
      </w:r>
      <w:r>
        <w:rPr>
          <w:rFonts w:hint="eastAsia"/>
          <w:color w:val="FF0000"/>
          <w:szCs w:val="21"/>
          <w:lang w:val="en-US" w:eastAsia="zh-CN"/>
        </w:rPr>
        <w:t>本标准5.3.3条</w:t>
      </w:r>
      <w:r>
        <w:rPr>
          <w:color w:val="FF0000"/>
          <w:szCs w:val="21"/>
        </w:rPr>
        <w:t>的规定；</w:t>
      </w:r>
    </w:p>
    <w:p>
      <w:pPr>
        <w:widowControl/>
        <w:spacing w:line="240" w:lineRule="auto"/>
        <w:rPr>
          <w:color w:val="FF0000"/>
          <w:szCs w:val="21"/>
        </w:rPr>
      </w:pPr>
      <w:r>
        <w:rPr>
          <w:color w:val="FF0000"/>
          <w:szCs w:val="21"/>
        </w:rPr>
        <w:t xml:space="preserve">      </w:t>
      </w:r>
      <w:r>
        <w:rPr>
          <w:b/>
          <w:bCs/>
          <w:color w:val="FF0000"/>
          <w:szCs w:val="21"/>
        </w:rPr>
        <w:t>3</w:t>
      </w:r>
      <w:r>
        <w:rPr>
          <w:bCs/>
          <w:color w:val="FF0000"/>
          <w:szCs w:val="21"/>
        </w:rPr>
        <w:t>）</w:t>
      </w:r>
      <w:r>
        <w:rPr>
          <w:color w:val="FF0000"/>
          <w:szCs w:val="21"/>
        </w:rPr>
        <w:t xml:space="preserve"> 室内机的试运转不应有异常振动与声响，百叶板动作应正常，不应有渗漏水现象，运行噪声应符合设备技术文件要求；</w:t>
      </w:r>
    </w:p>
    <w:p>
      <w:pPr>
        <w:widowControl/>
        <w:spacing w:line="240" w:lineRule="auto"/>
        <w:rPr>
          <w:color w:val="FF0000"/>
          <w:szCs w:val="21"/>
        </w:rPr>
      </w:pPr>
      <w:r>
        <w:rPr>
          <w:color w:val="FF0000"/>
          <w:szCs w:val="21"/>
        </w:rPr>
        <w:t xml:space="preserve">      </w:t>
      </w:r>
      <w:r>
        <w:rPr>
          <w:b/>
          <w:bCs/>
          <w:color w:val="FF0000"/>
          <w:szCs w:val="21"/>
        </w:rPr>
        <w:t>4</w:t>
      </w:r>
      <w:r>
        <w:rPr>
          <w:bCs/>
          <w:color w:val="FF0000"/>
          <w:szCs w:val="21"/>
        </w:rPr>
        <w:t>）</w:t>
      </w:r>
      <w:r>
        <w:rPr>
          <w:color w:val="FF0000"/>
          <w:szCs w:val="21"/>
        </w:rPr>
        <w:t xml:space="preserve">  具有可同时供冷、热的系统，应在满足当季工况运行条件下，实现局部内机反向工况的运行。</w:t>
      </w:r>
    </w:p>
    <w:p>
      <w:pPr>
        <w:widowControl/>
        <w:spacing w:line="240" w:lineRule="auto"/>
        <w:rPr>
          <w:color w:val="FF0000"/>
          <w:szCs w:val="21"/>
        </w:rPr>
      </w:pPr>
      <w:r>
        <w:rPr>
          <w:b/>
          <w:bCs/>
          <w:color w:val="FF0000"/>
          <w:szCs w:val="21"/>
        </w:rPr>
        <w:t xml:space="preserve">    6 </w:t>
      </w:r>
      <w:r>
        <w:rPr>
          <w:color w:val="FF0000"/>
          <w:szCs w:val="21"/>
        </w:rPr>
        <w:t xml:space="preserve"> 电动调节阀、电动防火阀、防排烟风阀(口)的手动、电动操作应灵活可靠，信号输出应正确。</w:t>
      </w:r>
    </w:p>
    <w:p>
      <w:pPr>
        <w:widowControl/>
        <w:spacing w:line="240" w:lineRule="auto"/>
        <w:rPr>
          <w:color w:val="FF0000"/>
          <w:szCs w:val="21"/>
        </w:rPr>
      </w:pPr>
      <w:r>
        <w:rPr>
          <w:b/>
          <w:bCs/>
          <w:color w:val="FF0000"/>
          <w:szCs w:val="21"/>
        </w:rPr>
        <w:t xml:space="preserve">    7 </w:t>
      </w:r>
      <w:r>
        <w:rPr>
          <w:color w:val="FF0000"/>
          <w:szCs w:val="21"/>
        </w:rPr>
        <w:t xml:space="preserve"> 变风量末端装置单机试运转及调试应符合下列规定：</w:t>
      </w:r>
    </w:p>
    <w:p>
      <w:pPr>
        <w:widowControl/>
        <w:spacing w:line="240" w:lineRule="auto"/>
        <w:rPr>
          <w:color w:val="FF0000"/>
          <w:szCs w:val="21"/>
        </w:rPr>
      </w:pPr>
      <w:r>
        <w:rPr>
          <w:color w:val="FF0000"/>
          <w:szCs w:val="21"/>
        </w:rPr>
        <w:t xml:space="preserve">      </w:t>
      </w:r>
      <w:r>
        <w:rPr>
          <w:b/>
          <w:bCs/>
          <w:color w:val="FF0000"/>
          <w:szCs w:val="21"/>
        </w:rPr>
        <w:t>1</w:t>
      </w:r>
      <w:r>
        <w:rPr>
          <w:bCs/>
          <w:color w:val="FF0000"/>
          <w:szCs w:val="21"/>
        </w:rPr>
        <w:t>）</w:t>
      </w:r>
      <w:r>
        <w:rPr>
          <w:color w:val="FF0000"/>
          <w:szCs w:val="21"/>
        </w:rPr>
        <w:t xml:space="preserve"> 控制单元单体供电测试过程中，信号及反馈应正确，不应有故障显示；</w:t>
      </w:r>
    </w:p>
    <w:p>
      <w:pPr>
        <w:widowControl/>
        <w:spacing w:line="240" w:lineRule="auto"/>
        <w:rPr>
          <w:color w:val="FF0000"/>
          <w:szCs w:val="21"/>
        </w:rPr>
      </w:pPr>
      <w:r>
        <w:rPr>
          <w:color w:val="FF0000"/>
          <w:szCs w:val="21"/>
        </w:rPr>
        <w:t xml:space="preserve">      </w:t>
      </w:r>
      <w:r>
        <w:rPr>
          <w:b/>
          <w:bCs/>
          <w:color w:val="FF0000"/>
          <w:szCs w:val="21"/>
        </w:rPr>
        <w:t>2</w:t>
      </w:r>
      <w:r>
        <w:rPr>
          <w:bCs/>
          <w:color w:val="FF0000"/>
          <w:szCs w:val="21"/>
        </w:rPr>
        <w:t>）</w:t>
      </w:r>
      <w:r>
        <w:rPr>
          <w:color w:val="FF0000"/>
          <w:szCs w:val="21"/>
        </w:rPr>
        <w:t xml:space="preserve"> 启动送风系统，按控制模式进行模拟测试，装置的一次风阀动作应灵敏可靠；</w:t>
      </w:r>
    </w:p>
    <w:p>
      <w:pPr>
        <w:widowControl/>
        <w:spacing w:line="240" w:lineRule="auto"/>
        <w:rPr>
          <w:color w:val="FF0000"/>
          <w:szCs w:val="21"/>
        </w:rPr>
      </w:pPr>
      <w:r>
        <w:rPr>
          <w:color w:val="FF0000"/>
          <w:szCs w:val="21"/>
        </w:rPr>
        <w:t xml:space="preserve">      </w:t>
      </w:r>
      <w:r>
        <w:rPr>
          <w:b/>
          <w:bCs/>
          <w:color w:val="FF0000"/>
          <w:szCs w:val="21"/>
        </w:rPr>
        <w:t>3</w:t>
      </w:r>
      <w:r>
        <w:rPr>
          <w:bCs/>
          <w:color w:val="FF0000"/>
          <w:szCs w:val="21"/>
        </w:rPr>
        <w:t>）</w:t>
      </w:r>
      <w:r>
        <w:rPr>
          <w:color w:val="FF0000"/>
          <w:szCs w:val="21"/>
        </w:rPr>
        <w:t xml:space="preserve"> 带风机的变风量末端装置，风机应能根据信号要求运转，叶轮旋转方向应正确，运转应平稳，不应有异常振动与声响；</w:t>
      </w:r>
    </w:p>
    <w:p>
      <w:pPr>
        <w:widowControl/>
        <w:spacing w:line="240" w:lineRule="auto"/>
        <w:rPr>
          <w:color w:val="FF0000"/>
          <w:szCs w:val="21"/>
        </w:rPr>
      </w:pPr>
      <w:r>
        <w:rPr>
          <w:color w:val="FF0000"/>
          <w:szCs w:val="21"/>
        </w:rPr>
        <w:t xml:space="preserve">      </w:t>
      </w:r>
      <w:r>
        <w:rPr>
          <w:b/>
          <w:bCs/>
          <w:color w:val="FF0000"/>
          <w:szCs w:val="21"/>
        </w:rPr>
        <w:t>4</w:t>
      </w:r>
      <w:r>
        <w:rPr>
          <w:bCs/>
          <w:color w:val="FF0000"/>
          <w:szCs w:val="21"/>
        </w:rPr>
        <w:t>）</w:t>
      </w:r>
      <w:r>
        <w:rPr>
          <w:color w:val="FF0000"/>
          <w:szCs w:val="21"/>
        </w:rPr>
        <w:t xml:space="preserve"> 带再热的末端装置应能根据室内温度实现自动开启与关闭。  </w:t>
      </w:r>
    </w:p>
    <w:p>
      <w:pPr>
        <w:widowControl/>
        <w:spacing w:line="240" w:lineRule="auto"/>
        <w:rPr>
          <w:color w:val="FF0000"/>
          <w:szCs w:val="21"/>
        </w:rPr>
      </w:pPr>
      <w:r>
        <w:rPr>
          <w:b/>
          <w:bCs/>
          <w:color w:val="FF0000"/>
          <w:szCs w:val="21"/>
        </w:rPr>
        <w:t xml:space="preserve">    8 </w:t>
      </w:r>
      <w:r>
        <w:rPr>
          <w:color w:val="FF0000"/>
          <w:szCs w:val="21"/>
        </w:rPr>
        <w:t xml:space="preserve"> 风机盘管机组的调速、温控阀的动作应正确，并应与机组状态一一对应，中档风量的实测值应符合设计要求。</w:t>
      </w:r>
    </w:p>
    <w:p>
      <w:pPr>
        <w:widowControl/>
        <w:spacing w:line="240" w:lineRule="auto"/>
        <w:rPr>
          <w:szCs w:val="21"/>
        </w:rPr>
      </w:pPr>
      <w:r>
        <w:rPr>
          <w:b/>
          <w:bCs/>
          <w:szCs w:val="21"/>
        </w:rPr>
        <w:t xml:space="preserve">5. 3. 5 </w:t>
      </w:r>
      <w:r>
        <w:rPr>
          <w:szCs w:val="21"/>
        </w:rPr>
        <w:t xml:space="preserve"> 冷却塔试运转工作结束后，集水池</w:t>
      </w:r>
      <w:r>
        <w:rPr>
          <w:rFonts w:hint="eastAsia"/>
          <w:szCs w:val="21"/>
          <w:lang w:eastAsia="zh-CN"/>
        </w:rPr>
        <w:t>、</w:t>
      </w:r>
      <w:r>
        <w:rPr>
          <w:rFonts w:hint="eastAsia"/>
          <w:szCs w:val="21"/>
          <w:lang w:val="en-US" w:eastAsia="zh-CN"/>
        </w:rPr>
        <w:t>播水盘</w:t>
      </w:r>
      <w:r>
        <w:rPr>
          <w:szCs w:val="21"/>
        </w:rPr>
        <w:t>应清洗干净，并清洗过滤器。</w:t>
      </w:r>
    </w:p>
    <w:p>
      <w:pPr>
        <w:spacing w:line="240" w:lineRule="auto"/>
        <w:rPr>
          <w:bCs/>
          <w:color w:val="FF0000"/>
          <w:szCs w:val="21"/>
        </w:rPr>
      </w:pPr>
      <w:r>
        <w:rPr>
          <w:bCs/>
          <w:color w:val="FF0000"/>
          <w:szCs w:val="21"/>
        </w:rPr>
        <w:t>【条文说明】</w:t>
      </w:r>
    </w:p>
    <w:p>
      <w:pPr>
        <w:widowControl/>
        <w:spacing w:line="240" w:lineRule="auto"/>
        <w:rPr>
          <w:szCs w:val="21"/>
          <w:highlight w:val="yellow"/>
        </w:rPr>
      </w:pPr>
      <w:r>
        <w:rPr>
          <w:b/>
          <w:bCs/>
          <w:color w:val="FF0000"/>
          <w:szCs w:val="21"/>
        </w:rPr>
        <w:t>5. 3. 5</w:t>
      </w:r>
      <w:r>
        <w:rPr>
          <w:color w:val="FF0000"/>
          <w:szCs w:val="21"/>
        </w:rPr>
        <w:t xml:space="preserve">  冷却塔在试运行的过程中，管道内残留的以及随空气带入的泥沙、尘土会沉积到集水池底部，因此在试运转工作结束后，应清洗集水池，并清洗过滤器。冷却塔试运转结束后如果长期不使用，应将循环管路以及集水池中的水全部排出，防止形成污垢和冻坏设备。</w:t>
      </w:r>
    </w:p>
    <w:p>
      <w:pPr>
        <w:pStyle w:val="4"/>
        <w:spacing w:before="240" w:after="240" w:line="240" w:lineRule="auto"/>
        <w:jc w:val="center"/>
        <w:rPr>
          <w:rFonts w:ascii="Times New Roman" w:hAnsi="Times New Roman" w:eastAsia="宋体" w:cs="Times New Roman"/>
          <w:sz w:val="21"/>
          <w:szCs w:val="21"/>
        </w:rPr>
      </w:pPr>
      <w:bookmarkStart w:id="31" w:name="_Toc311"/>
      <w:bookmarkStart w:id="32" w:name="_Toc7239"/>
      <w:r>
        <w:rPr>
          <w:rFonts w:ascii="Times New Roman" w:hAnsi="Times New Roman" w:eastAsia="宋体" w:cs="Times New Roman"/>
          <w:sz w:val="21"/>
          <w:szCs w:val="21"/>
        </w:rPr>
        <w:t xml:space="preserve">5. 4  </w:t>
      </w:r>
      <w:r>
        <w:rPr>
          <w:rFonts w:hint="eastAsia" w:ascii="Times New Roman" w:hAnsi="Times New Roman" w:eastAsia="宋体" w:cs="Times New Roman"/>
          <w:sz w:val="21"/>
          <w:szCs w:val="21"/>
        </w:rPr>
        <w:t>设备单机性能调适</w:t>
      </w:r>
      <w:bookmarkEnd w:id="31"/>
      <w:bookmarkEnd w:id="32"/>
    </w:p>
    <w:p>
      <w:pPr>
        <w:spacing w:line="240" w:lineRule="auto"/>
        <w:rPr>
          <w:szCs w:val="21"/>
        </w:rPr>
      </w:pPr>
      <w:r>
        <w:rPr>
          <w:b/>
          <w:bCs/>
          <w:szCs w:val="21"/>
        </w:rPr>
        <w:t>5. 4. 1</w:t>
      </w:r>
      <w:r>
        <w:rPr>
          <w:szCs w:val="21"/>
        </w:rPr>
        <w:t xml:space="preserve">  调适顾问应制定详细的调适方案，明确调适的工况参数、调适方法和判定原则，组织协调各方开展单机性能调适工作，应记录调适工况、过程和结果。</w:t>
      </w:r>
    </w:p>
    <w:p>
      <w:pPr>
        <w:spacing w:line="240" w:lineRule="auto"/>
        <w:rPr>
          <w:bCs/>
          <w:color w:val="FF0000"/>
          <w:szCs w:val="21"/>
        </w:rPr>
      </w:pPr>
      <w:r>
        <w:rPr>
          <w:bCs/>
          <w:color w:val="FF0000"/>
          <w:szCs w:val="21"/>
        </w:rPr>
        <w:t>【条文说明】</w:t>
      </w:r>
    </w:p>
    <w:p>
      <w:pPr>
        <w:spacing w:line="240" w:lineRule="auto"/>
        <w:rPr>
          <w:b/>
          <w:bCs/>
          <w:szCs w:val="21"/>
        </w:rPr>
      </w:pPr>
      <w:r>
        <w:rPr>
          <w:b/>
          <w:bCs/>
          <w:color w:val="FF0000"/>
          <w:szCs w:val="21"/>
        </w:rPr>
        <w:t>5.</w:t>
      </w:r>
      <w:r>
        <w:rPr>
          <w:bCs/>
          <w:color w:val="FF0000"/>
          <w:szCs w:val="21"/>
        </w:rPr>
        <w:t xml:space="preserve"> </w:t>
      </w:r>
      <w:r>
        <w:rPr>
          <w:b/>
          <w:bCs/>
          <w:color w:val="FF0000"/>
          <w:szCs w:val="21"/>
        </w:rPr>
        <w:t>4. 1</w:t>
      </w:r>
      <w:r>
        <w:rPr>
          <w:color w:val="FF0000"/>
          <w:szCs w:val="21"/>
        </w:rPr>
        <w:t xml:space="preserve">  设备性能受室外气候参数、室内建筑负荷、现场测试条件等诸多因素的影响，导致设备性能调适过程中的性能测试工况可能会与产品标准要求工况存在偏差，因此在调适方案中应根据现场的实际情况予以明确。</w:t>
      </w:r>
    </w:p>
    <w:p>
      <w:pPr>
        <w:spacing w:line="240" w:lineRule="auto"/>
        <w:rPr>
          <w:szCs w:val="21"/>
        </w:rPr>
      </w:pPr>
      <w:r>
        <w:rPr>
          <w:b/>
          <w:bCs/>
          <w:szCs w:val="21"/>
        </w:rPr>
        <w:t>5. 4. 2</w:t>
      </w:r>
      <w:r>
        <w:rPr>
          <w:szCs w:val="21"/>
        </w:rPr>
        <w:t xml:space="preserve">  单机性能调适前应收集的资料包括：</w:t>
      </w:r>
    </w:p>
    <w:p>
      <w:pPr>
        <w:spacing w:line="240" w:lineRule="auto"/>
        <w:ind w:firstLine="440" w:firstLineChars="200"/>
        <w:rPr>
          <w:bCs/>
          <w:szCs w:val="21"/>
        </w:rPr>
      </w:pPr>
      <w:r>
        <w:rPr>
          <w:b/>
          <w:bCs/>
          <w:szCs w:val="21"/>
        </w:rPr>
        <w:t>1</w:t>
      </w:r>
      <w:r>
        <w:rPr>
          <w:szCs w:val="21"/>
        </w:rPr>
        <w:t xml:space="preserve">  </w:t>
      </w:r>
      <w:r>
        <w:rPr>
          <w:bCs/>
          <w:szCs w:val="21"/>
        </w:rPr>
        <w:t>厂家的产品手册、安装指南以及试运转报告；</w:t>
      </w:r>
    </w:p>
    <w:p>
      <w:pPr>
        <w:spacing w:line="240" w:lineRule="auto"/>
        <w:ind w:firstLine="440" w:firstLineChars="200"/>
        <w:rPr>
          <w:szCs w:val="21"/>
        </w:rPr>
      </w:pPr>
      <w:r>
        <w:rPr>
          <w:b/>
          <w:bCs/>
          <w:szCs w:val="21"/>
        </w:rPr>
        <w:t>2</w:t>
      </w:r>
      <w:r>
        <w:rPr>
          <w:szCs w:val="21"/>
        </w:rPr>
        <w:t xml:space="preserve">  厂家出厂前测试数据与结果；</w:t>
      </w:r>
    </w:p>
    <w:p>
      <w:pPr>
        <w:spacing w:line="240" w:lineRule="auto"/>
        <w:ind w:firstLine="440" w:firstLineChars="200"/>
        <w:rPr>
          <w:szCs w:val="21"/>
        </w:rPr>
      </w:pPr>
      <w:r>
        <w:rPr>
          <w:b/>
          <w:bCs/>
          <w:szCs w:val="21"/>
        </w:rPr>
        <w:t>3</w:t>
      </w:r>
      <w:r>
        <w:rPr>
          <w:szCs w:val="21"/>
        </w:rPr>
        <w:t xml:space="preserve">  运行与维护手册；</w:t>
      </w:r>
    </w:p>
    <w:p>
      <w:pPr>
        <w:spacing w:line="240" w:lineRule="auto"/>
        <w:ind w:firstLine="440" w:firstLineChars="200"/>
        <w:rPr>
          <w:szCs w:val="21"/>
        </w:rPr>
      </w:pPr>
      <w:r>
        <w:rPr>
          <w:b/>
          <w:bCs/>
          <w:szCs w:val="21"/>
        </w:rPr>
        <w:t>4</w:t>
      </w:r>
      <w:r>
        <w:rPr>
          <w:szCs w:val="21"/>
        </w:rPr>
        <w:t xml:space="preserve">  控制策略；</w:t>
      </w:r>
    </w:p>
    <w:p>
      <w:pPr>
        <w:spacing w:line="240" w:lineRule="auto"/>
        <w:ind w:firstLine="440" w:firstLineChars="200"/>
        <w:rPr>
          <w:b/>
          <w:bCs/>
          <w:szCs w:val="21"/>
        </w:rPr>
      </w:pPr>
      <w:r>
        <w:rPr>
          <w:b/>
          <w:bCs/>
          <w:szCs w:val="21"/>
        </w:rPr>
        <w:t>5</w:t>
      </w:r>
      <w:r>
        <w:rPr>
          <w:szCs w:val="21"/>
        </w:rPr>
        <w:t xml:space="preserve">  保修凭证与条例。</w:t>
      </w:r>
    </w:p>
    <w:p>
      <w:pPr>
        <w:spacing w:line="240" w:lineRule="auto"/>
        <w:rPr>
          <w:szCs w:val="21"/>
        </w:rPr>
      </w:pPr>
      <w:r>
        <w:rPr>
          <w:b/>
          <w:bCs/>
          <w:szCs w:val="21"/>
        </w:rPr>
        <w:t>5. 4. 3</w:t>
      </w:r>
      <w:r>
        <w:rPr>
          <w:szCs w:val="21"/>
        </w:rPr>
        <w:t xml:space="preserve">  结合实际条件应开展设备性能调适工作，由于季节、入驻率低等原因导致设备部分性能或者全部性能调适不具备开展条件的，应进行记录并协调确认延期开展性能调适的时间。</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w:t>
      </w:r>
      <w:r>
        <w:rPr>
          <w:bCs/>
          <w:color w:val="FF0000"/>
          <w:szCs w:val="21"/>
        </w:rPr>
        <w:t xml:space="preserve"> </w:t>
      </w:r>
      <w:r>
        <w:rPr>
          <w:b/>
          <w:bCs/>
          <w:color w:val="FF0000"/>
          <w:szCs w:val="21"/>
        </w:rPr>
        <w:t>4. 3</w:t>
      </w:r>
      <w:r>
        <w:rPr>
          <w:color w:val="FF0000"/>
          <w:szCs w:val="21"/>
        </w:rPr>
        <w:t xml:space="preserve">  当性能调适工作不具备冷热性能调适条件时，可开展部分性能测试，如组合式空调机组风量、新回风比、风压等方面的调适。换热性能在夏季或冬季调适。</w:t>
      </w:r>
    </w:p>
    <w:p>
      <w:pPr>
        <w:spacing w:line="240" w:lineRule="auto"/>
        <w:rPr>
          <w:szCs w:val="21"/>
        </w:rPr>
      </w:pPr>
      <w:r>
        <w:rPr>
          <w:b/>
          <w:bCs/>
          <w:color w:val="000000"/>
          <w:szCs w:val="21"/>
        </w:rPr>
        <w:t>5. 4</w:t>
      </w:r>
      <w:r>
        <w:rPr>
          <w:b/>
          <w:bCs/>
          <w:szCs w:val="21"/>
        </w:rPr>
        <w:t xml:space="preserve">. 4 </w:t>
      </w:r>
      <w:r>
        <w:rPr>
          <w:szCs w:val="21"/>
        </w:rPr>
        <w:t xml:space="preserve">  机电设备的合格指标与判定方法应符合现行国家标准《建筑节能与可再生能源利用通用规范》 GB55015、行业标准《公共建筑节能检测标准》JGJ/T 177、</w:t>
      </w:r>
      <w:r>
        <w:t>广东省《公共建筑节能设计标准》DBJ15-51</w:t>
      </w:r>
      <w:r>
        <w:rPr>
          <w:szCs w:val="21"/>
        </w:rPr>
        <w:t>的规定。</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w:t>
      </w:r>
      <w:r>
        <w:rPr>
          <w:bCs/>
          <w:color w:val="FF0000"/>
          <w:szCs w:val="21"/>
        </w:rPr>
        <w:t xml:space="preserve"> </w:t>
      </w:r>
      <w:r>
        <w:rPr>
          <w:b/>
          <w:bCs/>
          <w:color w:val="FF0000"/>
          <w:szCs w:val="21"/>
        </w:rPr>
        <w:t>4. 4</w:t>
      </w:r>
      <w:r>
        <w:rPr>
          <w:color w:val="FF0000"/>
          <w:szCs w:val="21"/>
        </w:rPr>
        <w:t xml:space="preserve">  机电设备的检测方法参考标准《公共建筑节能检测标准》JGJ/T 177。</w:t>
      </w:r>
    </w:p>
    <w:p>
      <w:pPr>
        <w:spacing w:line="240" w:lineRule="auto"/>
        <w:rPr>
          <w:szCs w:val="21"/>
        </w:rPr>
      </w:pPr>
      <w:r>
        <w:rPr>
          <w:b/>
          <w:bCs/>
          <w:szCs w:val="21"/>
        </w:rPr>
        <w:t>5. 4. 5</w:t>
      </w:r>
      <w:r>
        <w:rPr>
          <w:szCs w:val="21"/>
        </w:rPr>
        <w:t xml:space="preserve">  冷水(热泵) 机组性能调适宜在典型夏季工况进行，机组负荷不宜小于其额定负荷80%，并处于稳定运行状态。</w:t>
      </w:r>
    </w:p>
    <w:p>
      <w:pPr>
        <w:spacing w:line="240" w:lineRule="auto"/>
        <w:rPr>
          <w:bCs/>
          <w:color w:val="FF0000"/>
          <w:szCs w:val="21"/>
        </w:rPr>
      </w:pPr>
      <w:r>
        <w:rPr>
          <w:bCs/>
          <w:color w:val="FF0000"/>
          <w:szCs w:val="21"/>
        </w:rPr>
        <w:t>【条文说明】</w:t>
      </w:r>
    </w:p>
    <w:p>
      <w:pPr>
        <w:spacing w:line="240" w:lineRule="auto"/>
        <w:rPr>
          <w:szCs w:val="21"/>
        </w:rPr>
      </w:pPr>
      <w:r>
        <w:rPr>
          <w:b/>
          <w:bCs/>
          <w:color w:val="FF0000"/>
          <w:szCs w:val="21"/>
        </w:rPr>
        <w:t>5. 4. 5</w:t>
      </w:r>
      <w:r>
        <w:rPr>
          <w:color w:val="FF0000"/>
          <w:szCs w:val="21"/>
        </w:rPr>
        <w:t xml:space="preserve">  冷水机组性能验证宜选择夏季冷负荷接近设计负荷的工况，如无此条件，根据实际情况调整系统工况，或通过开启室内外门窗等措施增加冷负荷。热泵机组性能验证宜选择冬季热负荷接近设计负荷的工况。</w:t>
      </w:r>
    </w:p>
    <w:p>
      <w:pPr>
        <w:spacing w:line="240" w:lineRule="auto"/>
        <w:rPr>
          <w:szCs w:val="21"/>
          <w:lang w:bidi="ar"/>
        </w:rPr>
      </w:pPr>
      <w:r>
        <w:rPr>
          <w:b/>
          <w:bCs/>
          <w:szCs w:val="21"/>
        </w:rPr>
        <w:t>5. 4. 6</w:t>
      </w:r>
      <w:r>
        <w:rPr>
          <w:szCs w:val="21"/>
        </w:rPr>
        <w:t xml:space="preserve">  冷水（热泵）机组</w:t>
      </w:r>
      <w:r>
        <w:rPr>
          <w:szCs w:val="21"/>
          <w:lang w:bidi="ar"/>
        </w:rPr>
        <w:t>的单机性能调适报告</w:t>
      </w:r>
      <w:r>
        <w:rPr>
          <w:bCs/>
          <w:szCs w:val="21"/>
        </w:rPr>
        <w:t>应</w:t>
      </w:r>
      <w:r>
        <w:rPr>
          <w:szCs w:val="21"/>
          <w:lang w:bidi="ar"/>
        </w:rPr>
        <w:t>包含以下内容：进出口水温、流量、压力，制冷剂的冷凝温度、蒸发温度</w:t>
      </w:r>
      <w:r>
        <w:rPr>
          <w:rFonts w:hint="eastAsia"/>
          <w:szCs w:val="21"/>
          <w:lang w:eastAsia="zh-CN" w:bidi="ar"/>
        </w:rPr>
        <w:t>、制冷（热）量、能效系数</w:t>
      </w:r>
      <w:r>
        <w:rPr>
          <w:szCs w:val="21"/>
          <w:lang w:bidi="ar"/>
        </w:rPr>
        <w:t>，机组输入电压、电流、功率因数、功率等。</w:t>
      </w:r>
    </w:p>
    <w:p>
      <w:pPr>
        <w:spacing w:line="240" w:lineRule="auto"/>
        <w:rPr>
          <w:rFonts w:hint="eastAsia"/>
          <w:szCs w:val="21"/>
          <w:lang w:val="en-US" w:eastAsia="zh-CN" w:bidi="ar"/>
        </w:rPr>
      </w:pPr>
      <w:r>
        <w:rPr>
          <w:b/>
          <w:bCs/>
          <w:szCs w:val="21"/>
        </w:rPr>
        <w:t>5. 4. 7</w:t>
      </w:r>
      <w:r>
        <w:rPr>
          <w:szCs w:val="21"/>
        </w:rPr>
        <w:t xml:space="preserve">  </w:t>
      </w:r>
      <w:r>
        <w:rPr>
          <w:rFonts w:hint="eastAsia"/>
          <w:szCs w:val="21"/>
          <w:lang w:val="en-US" w:eastAsia="zh-CN" w:bidi="ar"/>
        </w:rPr>
        <w:t>制冰机单独供冷工况的调适应符合下列规定：</w:t>
      </w:r>
    </w:p>
    <w:p>
      <w:pPr>
        <w:spacing w:line="240" w:lineRule="auto"/>
        <w:ind w:firstLine="440" w:firstLineChars="200"/>
        <w:rPr>
          <w:rFonts w:hint="eastAsia"/>
          <w:szCs w:val="21"/>
          <w:lang w:val="en-US" w:eastAsia="zh-CN" w:bidi="ar"/>
        </w:rPr>
      </w:pPr>
      <w:r>
        <w:rPr>
          <w:rFonts w:hint="eastAsia"/>
          <w:b/>
          <w:bCs/>
          <w:szCs w:val="21"/>
          <w:lang w:val="en-US" w:eastAsia="zh-CN" w:bidi="ar"/>
        </w:rPr>
        <w:t>1</w:t>
      </w:r>
      <w:r>
        <w:rPr>
          <w:rFonts w:hint="eastAsia"/>
          <w:szCs w:val="21"/>
          <w:lang w:val="en-US" w:eastAsia="zh-CN" w:bidi="ar"/>
        </w:rPr>
        <w:t xml:space="preserve">  系统连续运行应正常、平稳，水泵压力及电流不应出现大幅波动，系统运行噪声应符合设计要求；</w:t>
      </w:r>
    </w:p>
    <w:p>
      <w:pPr>
        <w:spacing w:line="240" w:lineRule="auto"/>
        <w:ind w:firstLine="440" w:firstLineChars="200"/>
        <w:rPr>
          <w:rFonts w:hint="eastAsia"/>
          <w:szCs w:val="21"/>
          <w:lang w:val="en-US" w:eastAsia="zh-CN" w:bidi="ar"/>
        </w:rPr>
      </w:pPr>
      <w:r>
        <w:rPr>
          <w:rFonts w:hint="eastAsia"/>
          <w:b/>
          <w:bCs/>
          <w:szCs w:val="21"/>
          <w:lang w:val="en-US" w:eastAsia="zh-CN" w:bidi="ar"/>
        </w:rPr>
        <w:t>2</w:t>
      </w:r>
      <w:r>
        <w:rPr>
          <w:rFonts w:hint="eastAsia"/>
          <w:szCs w:val="21"/>
          <w:lang w:val="en-US" w:eastAsia="zh-CN" w:bidi="ar"/>
        </w:rPr>
        <w:t xml:space="preserve">  冷冻水及冷却水系统压力、温度、流量应满足设计要求；</w:t>
      </w:r>
    </w:p>
    <w:p>
      <w:pPr>
        <w:spacing w:line="240" w:lineRule="auto"/>
        <w:ind w:firstLine="440" w:firstLineChars="200"/>
        <w:rPr>
          <w:rFonts w:hint="default"/>
          <w:szCs w:val="21"/>
          <w:lang w:val="en-US" w:eastAsia="zh-CN" w:bidi="ar"/>
        </w:rPr>
      </w:pPr>
      <w:r>
        <w:rPr>
          <w:rFonts w:hint="eastAsia"/>
          <w:b/>
          <w:bCs/>
          <w:szCs w:val="21"/>
          <w:lang w:val="en-US" w:eastAsia="zh-CN" w:bidi="ar"/>
        </w:rPr>
        <w:t>3</w:t>
      </w:r>
      <w:r>
        <w:rPr>
          <w:rFonts w:hint="eastAsia"/>
          <w:szCs w:val="21"/>
          <w:lang w:val="en-US" w:eastAsia="zh-CN" w:bidi="ar"/>
        </w:rPr>
        <w:t xml:space="preserve">  多台制冷机及冷却塔并联运行时，各制冷机及冷却塔的水流量与设计流量的偏差不应大于10%。</w:t>
      </w:r>
    </w:p>
    <w:p>
      <w:pPr>
        <w:spacing w:line="240" w:lineRule="auto"/>
        <w:rPr>
          <w:rFonts w:hint="eastAsia"/>
          <w:szCs w:val="21"/>
          <w:lang w:val="en-US" w:eastAsia="zh-CN" w:bidi="ar"/>
        </w:rPr>
      </w:pPr>
      <w:r>
        <w:rPr>
          <w:b/>
          <w:bCs/>
          <w:szCs w:val="21"/>
        </w:rPr>
        <w:t xml:space="preserve">5. 4. </w:t>
      </w:r>
      <w:r>
        <w:rPr>
          <w:rFonts w:hint="eastAsia"/>
          <w:b/>
          <w:bCs/>
          <w:szCs w:val="21"/>
          <w:lang w:val="en-US" w:eastAsia="zh-CN"/>
        </w:rPr>
        <w:t>8</w:t>
      </w:r>
      <w:r>
        <w:rPr>
          <w:szCs w:val="21"/>
        </w:rPr>
        <w:t xml:space="preserve">  </w:t>
      </w:r>
      <w:r>
        <w:rPr>
          <w:rFonts w:hint="eastAsia"/>
          <w:szCs w:val="21"/>
          <w:lang w:val="en-US" w:eastAsia="zh-CN" w:bidi="ar"/>
        </w:rPr>
        <w:t>制冷机蓄冷及蓄冷装置单独供冷运行模式的调适应符合下列规定：</w:t>
      </w:r>
    </w:p>
    <w:p>
      <w:pPr>
        <w:spacing w:line="240" w:lineRule="auto"/>
        <w:ind w:firstLine="440" w:firstLineChars="200"/>
        <w:rPr>
          <w:rFonts w:hint="eastAsia"/>
          <w:szCs w:val="21"/>
          <w:lang w:val="en-US" w:eastAsia="zh-CN" w:bidi="ar"/>
        </w:rPr>
      </w:pPr>
      <w:r>
        <w:rPr>
          <w:rFonts w:hint="eastAsia"/>
          <w:b/>
          <w:bCs/>
          <w:szCs w:val="21"/>
          <w:lang w:val="en-US" w:eastAsia="zh-CN" w:bidi="ar"/>
        </w:rPr>
        <w:t>1</w:t>
      </w:r>
      <w:r>
        <w:rPr>
          <w:rFonts w:hint="eastAsia"/>
          <w:szCs w:val="21"/>
          <w:lang w:val="en-US" w:eastAsia="zh-CN" w:bidi="ar"/>
        </w:rPr>
        <w:t xml:space="preserve">  系统载冷剂的流量、压力、温度应与设计参数相符；</w:t>
      </w:r>
    </w:p>
    <w:p>
      <w:pPr>
        <w:spacing w:line="240" w:lineRule="auto"/>
        <w:ind w:firstLine="440" w:firstLineChars="200"/>
        <w:rPr>
          <w:rFonts w:hint="eastAsia"/>
          <w:szCs w:val="21"/>
          <w:lang w:val="en-US" w:eastAsia="zh-CN" w:bidi="ar"/>
        </w:rPr>
      </w:pPr>
      <w:r>
        <w:rPr>
          <w:rFonts w:hint="eastAsia"/>
          <w:b/>
          <w:bCs/>
          <w:szCs w:val="21"/>
          <w:lang w:val="en-US" w:eastAsia="zh-CN" w:bidi="ar"/>
        </w:rPr>
        <w:t>2</w:t>
      </w:r>
      <w:r>
        <w:rPr>
          <w:rFonts w:hint="eastAsia"/>
          <w:szCs w:val="21"/>
          <w:lang w:val="en-US" w:eastAsia="zh-CN" w:bidi="ar"/>
        </w:rPr>
        <w:t xml:space="preserve">  系统实际蓄冷量和释冷量应达到设计要求；</w:t>
      </w:r>
    </w:p>
    <w:p>
      <w:pPr>
        <w:spacing w:line="240" w:lineRule="auto"/>
        <w:ind w:firstLine="440" w:firstLineChars="200"/>
        <w:rPr>
          <w:rFonts w:hint="eastAsia"/>
          <w:szCs w:val="21"/>
          <w:lang w:val="en-US" w:eastAsia="zh-CN" w:bidi="ar"/>
        </w:rPr>
      </w:pPr>
      <w:r>
        <w:rPr>
          <w:rFonts w:hint="eastAsia"/>
          <w:b/>
          <w:bCs/>
          <w:szCs w:val="21"/>
          <w:lang w:val="en-US" w:eastAsia="zh-CN" w:bidi="ar"/>
        </w:rPr>
        <w:t>3</w:t>
      </w:r>
      <w:r>
        <w:rPr>
          <w:rFonts w:hint="eastAsia"/>
          <w:szCs w:val="21"/>
          <w:lang w:val="en-US" w:eastAsia="zh-CN" w:bidi="ar"/>
        </w:rPr>
        <w:t xml:space="preserve">  系统的蓄冷速率和释冷速率应满足设计要求；</w:t>
      </w:r>
    </w:p>
    <w:p>
      <w:pPr>
        <w:spacing w:line="240" w:lineRule="auto"/>
        <w:ind w:firstLine="440" w:firstLineChars="200"/>
        <w:rPr>
          <w:rFonts w:hint="default"/>
          <w:szCs w:val="21"/>
          <w:lang w:val="en-US" w:eastAsia="zh-CN" w:bidi="ar"/>
        </w:rPr>
      </w:pPr>
      <w:r>
        <w:rPr>
          <w:rFonts w:hint="eastAsia"/>
          <w:b/>
          <w:bCs/>
          <w:szCs w:val="21"/>
          <w:lang w:val="en-US" w:eastAsia="zh-CN" w:bidi="ar"/>
        </w:rPr>
        <w:t>4</w:t>
      </w:r>
      <w:r>
        <w:rPr>
          <w:rFonts w:hint="eastAsia"/>
          <w:szCs w:val="21"/>
          <w:lang w:val="en-US" w:eastAsia="zh-CN" w:bidi="ar"/>
        </w:rPr>
        <w:t xml:space="preserve">  系统在蓄冷释冷过程中应运行正常、平稳，水泵压力及电流不应出现大幅波动，系统运行噪声应符合设计要求。</w:t>
      </w:r>
    </w:p>
    <w:p>
      <w:pPr>
        <w:spacing w:line="240" w:lineRule="auto"/>
        <w:rPr>
          <w:szCs w:val="21"/>
          <w:highlight w:val="yellow"/>
        </w:rPr>
      </w:pPr>
      <w:r>
        <w:rPr>
          <w:b/>
          <w:bCs/>
          <w:szCs w:val="21"/>
        </w:rPr>
        <w:t xml:space="preserve">5. 4. </w:t>
      </w:r>
      <w:r>
        <w:rPr>
          <w:rFonts w:hint="eastAsia"/>
          <w:b/>
          <w:bCs/>
          <w:szCs w:val="21"/>
          <w:lang w:val="en-US" w:eastAsia="zh-CN"/>
        </w:rPr>
        <w:t>9</w:t>
      </w:r>
      <w:r>
        <w:rPr>
          <w:szCs w:val="21"/>
        </w:rPr>
        <w:t xml:space="preserve">  冷却塔性能验证应在典型夏季工况进行，</w:t>
      </w:r>
      <w:r>
        <w:rPr>
          <w:rFonts w:hint="eastAsia"/>
          <w:szCs w:val="21"/>
          <w:lang w:val="en-US" w:eastAsia="zh-CN"/>
        </w:rPr>
        <w:t>验证期间应无雨，</w:t>
      </w:r>
      <w:r>
        <w:rPr>
          <w:szCs w:val="21"/>
        </w:rPr>
        <w:t>冷却水流量</w:t>
      </w:r>
      <w:r>
        <w:rPr>
          <w:rFonts w:hint="eastAsia"/>
          <w:szCs w:val="21"/>
          <w:lang w:val="en-US" w:eastAsia="zh-CN"/>
        </w:rPr>
        <w:t>应为</w:t>
      </w:r>
      <w:r>
        <w:rPr>
          <w:szCs w:val="21"/>
        </w:rPr>
        <w:t>其额定流量的</w:t>
      </w:r>
      <w:r>
        <w:rPr>
          <w:rFonts w:hint="eastAsia"/>
          <w:szCs w:val="21"/>
          <w:lang w:val="en-US" w:eastAsia="zh-CN"/>
        </w:rPr>
        <w:t>90</w:t>
      </w:r>
      <w:r>
        <w:rPr>
          <w:szCs w:val="21"/>
        </w:rPr>
        <w:t>%</w:t>
      </w:r>
      <w:r>
        <w:rPr>
          <w:rFonts w:hint="eastAsia"/>
          <w:szCs w:val="21"/>
          <w:lang w:val="en-US" w:eastAsia="zh-CN"/>
        </w:rPr>
        <w:t>-110%</w:t>
      </w:r>
      <w:r>
        <w:rPr>
          <w:szCs w:val="21"/>
        </w:rPr>
        <w:t>，并处于稳定运行状态。</w:t>
      </w:r>
    </w:p>
    <w:p>
      <w:pPr>
        <w:spacing w:line="240" w:lineRule="auto"/>
        <w:rPr>
          <w:szCs w:val="21"/>
        </w:rPr>
      </w:pPr>
      <w:r>
        <w:rPr>
          <w:b/>
          <w:bCs/>
          <w:szCs w:val="21"/>
        </w:rPr>
        <w:t xml:space="preserve">5. 4. </w:t>
      </w:r>
      <w:r>
        <w:rPr>
          <w:rFonts w:hint="eastAsia"/>
          <w:b/>
          <w:bCs/>
          <w:szCs w:val="21"/>
          <w:lang w:val="en-US" w:eastAsia="zh-CN"/>
        </w:rPr>
        <w:t>10</w:t>
      </w:r>
      <w:r>
        <w:rPr>
          <w:szCs w:val="21"/>
        </w:rPr>
        <w:t xml:space="preserve">  冷却塔</w:t>
      </w:r>
      <w:r>
        <w:rPr>
          <w:szCs w:val="21"/>
          <w:lang w:bidi="ar"/>
        </w:rPr>
        <w:t>的单机性能调适报告</w:t>
      </w:r>
      <w:r>
        <w:rPr>
          <w:bCs/>
          <w:szCs w:val="21"/>
        </w:rPr>
        <w:t>应</w:t>
      </w:r>
      <w:r>
        <w:rPr>
          <w:szCs w:val="21"/>
          <w:lang w:bidi="ar"/>
        </w:rPr>
        <w:t>包含以下内容</w:t>
      </w:r>
      <w:r>
        <w:rPr>
          <w:szCs w:val="21"/>
        </w:rPr>
        <w:t>：室外干湿球温度、冷却水进出水温度、进塔水流量、</w:t>
      </w:r>
      <w:r>
        <w:rPr>
          <w:rFonts w:hint="eastAsia"/>
          <w:szCs w:val="21"/>
          <w:lang w:val="en-US" w:eastAsia="zh-CN"/>
        </w:rPr>
        <w:t>冷却塔补水量、</w:t>
      </w:r>
      <w:r>
        <w:rPr>
          <w:szCs w:val="21"/>
        </w:rPr>
        <w:t>进塔空气干湿球温度、进塔空气流量、风机频率、功率、电压、电流、功率因数，冷却塔运行噪声值。</w:t>
      </w:r>
    </w:p>
    <w:p>
      <w:pPr>
        <w:spacing w:line="240" w:lineRule="auto"/>
        <w:rPr>
          <w:bCs/>
          <w:color w:val="FF0000"/>
          <w:szCs w:val="21"/>
        </w:rPr>
      </w:pPr>
      <w:r>
        <w:rPr>
          <w:bCs/>
          <w:color w:val="FF0000"/>
          <w:szCs w:val="21"/>
        </w:rPr>
        <w:t>【条文说明】</w:t>
      </w:r>
    </w:p>
    <w:p>
      <w:pPr>
        <w:spacing w:line="240" w:lineRule="auto"/>
        <w:rPr>
          <w:szCs w:val="21"/>
          <w:highlight w:val="yellow"/>
        </w:rPr>
      </w:pPr>
      <w:r>
        <w:rPr>
          <w:b/>
          <w:bCs/>
          <w:color w:val="FF0000"/>
          <w:szCs w:val="21"/>
        </w:rPr>
        <w:t xml:space="preserve">5. 4. </w:t>
      </w:r>
      <w:r>
        <w:rPr>
          <w:rFonts w:hint="eastAsia"/>
          <w:b/>
          <w:bCs/>
          <w:color w:val="FF0000"/>
          <w:szCs w:val="21"/>
          <w:lang w:val="en-US" w:eastAsia="zh-CN"/>
        </w:rPr>
        <w:t>10</w:t>
      </w:r>
      <w:r>
        <w:rPr>
          <w:color w:val="FF0000"/>
          <w:szCs w:val="21"/>
        </w:rPr>
        <w:t xml:space="preserve">  具体检测和计算方法，参考标准《冷却塔验收测试规程》CECS118</w:t>
      </w:r>
      <w:r>
        <w:rPr>
          <w:rFonts w:hint="eastAsia"/>
          <w:color w:val="FF0000"/>
          <w:szCs w:val="21"/>
          <w:lang w:eastAsia="zh-CN"/>
        </w:rPr>
        <w:t>、《机械通风冷却塔》GB∕T7190.1</w:t>
      </w:r>
      <w:r>
        <w:rPr>
          <w:color w:val="FF0000"/>
          <w:szCs w:val="21"/>
        </w:rPr>
        <w:t>。</w:t>
      </w:r>
    </w:p>
    <w:p>
      <w:pPr>
        <w:spacing w:line="240" w:lineRule="auto"/>
        <w:rPr>
          <w:bCs/>
          <w:szCs w:val="21"/>
        </w:rPr>
      </w:pPr>
      <w:r>
        <w:rPr>
          <w:b/>
          <w:bCs/>
          <w:color w:val="000000"/>
          <w:szCs w:val="21"/>
        </w:rPr>
        <w:t>5.</w:t>
      </w:r>
      <w:r>
        <w:rPr>
          <w:color w:val="FF0000"/>
          <w:szCs w:val="21"/>
        </w:rPr>
        <w:t xml:space="preserve"> </w:t>
      </w:r>
      <w:r>
        <w:rPr>
          <w:b/>
          <w:bCs/>
          <w:color w:val="000000"/>
          <w:szCs w:val="21"/>
        </w:rPr>
        <w:t>4</w:t>
      </w:r>
      <w:r>
        <w:rPr>
          <w:b/>
          <w:bCs/>
          <w:szCs w:val="21"/>
        </w:rPr>
        <w:t xml:space="preserve">. </w:t>
      </w:r>
      <w:r>
        <w:rPr>
          <w:rFonts w:hint="eastAsia"/>
          <w:b/>
          <w:bCs/>
          <w:szCs w:val="21"/>
          <w:lang w:val="en-US" w:eastAsia="zh-CN"/>
        </w:rPr>
        <w:t>11</w:t>
      </w:r>
      <w:r>
        <w:rPr>
          <w:szCs w:val="21"/>
        </w:rPr>
        <w:t xml:space="preserve">  </w:t>
      </w:r>
      <w:r>
        <w:rPr>
          <w:bCs/>
          <w:szCs w:val="21"/>
        </w:rPr>
        <w:t>水泵</w:t>
      </w:r>
      <w:r>
        <w:rPr>
          <w:szCs w:val="21"/>
          <w:lang w:bidi="ar"/>
        </w:rPr>
        <w:t>的单机性能调适报告</w:t>
      </w:r>
      <w:r>
        <w:rPr>
          <w:bCs/>
          <w:szCs w:val="21"/>
        </w:rPr>
        <w:t>应包含以下内容：流量、扬程、电压、电流、功率因数、输入功率、频率、噪声、轴承外壳温度等。</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 xml:space="preserve">5. 4. </w:t>
      </w:r>
      <w:r>
        <w:rPr>
          <w:rFonts w:hint="eastAsia"/>
          <w:b/>
          <w:bCs/>
          <w:color w:val="FF0000"/>
          <w:szCs w:val="21"/>
          <w:lang w:val="en-US" w:eastAsia="zh-CN"/>
        </w:rPr>
        <w:t>11</w:t>
      </w:r>
      <w:r>
        <w:rPr>
          <w:color w:val="FF0000"/>
          <w:szCs w:val="21"/>
        </w:rPr>
        <w:t xml:space="preserve">  </w:t>
      </w:r>
      <w:r>
        <w:rPr>
          <w:color w:val="FF0000"/>
        </w:rPr>
        <w:t>水泵相关参数的</w:t>
      </w:r>
      <w:r>
        <w:rPr>
          <w:color w:val="FF0000"/>
          <w:szCs w:val="21"/>
        </w:rPr>
        <w:t>检测方法参考标准《公共建筑节能检测标准》JGJ/T 177第8.5.2条例。</w:t>
      </w:r>
    </w:p>
    <w:p>
      <w:pPr>
        <w:spacing w:line="240" w:lineRule="auto"/>
        <w:rPr>
          <w:bCs/>
          <w:color w:val="FF0000"/>
          <w:szCs w:val="21"/>
        </w:rPr>
      </w:pPr>
      <w:r>
        <w:rPr>
          <w:color w:val="FF0000"/>
        </w:rPr>
        <w:t>效率合格指标与判定方法应符合现行行业标准《公共建筑节能检测标准》JGJ/T 177第8.5.3条例中规定。</w:t>
      </w:r>
    </w:p>
    <w:p>
      <w:pPr>
        <w:spacing w:line="240" w:lineRule="auto"/>
        <w:rPr>
          <w:bCs/>
          <w:szCs w:val="21"/>
        </w:rPr>
      </w:pPr>
      <w:r>
        <w:rPr>
          <w:b/>
          <w:bCs/>
          <w:szCs w:val="21"/>
        </w:rPr>
        <w:t>5. 4. 1</w:t>
      </w:r>
      <w:r>
        <w:rPr>
          <w:rFonts w:hint="eastAsia"/>
          <w:b/>
          <w:bCs/>
          <w:szCs w:val="21"/>
          <w:lang w:val="en-US" w:eastAsia="zh-CN"/>
        </w:rPr>
        <w:t>2</w:t>
      </w:r>
      <w:r>
        <w:rPr>
          <w:bCs/>
          <w:szCs w:val="21"/>
        </w:rPr>
        <w:t xml:space="preserve">  </w:t>
      </w:r>
      <w:r>
        <w:rPr>
          <w:rFonts w:hint="eastAsia"/>
          <w:bCs/>
          <w:szCs w:val="21"/>
          <w:lang w:val="en-US" w:eastAsia="zh-CN"/>
        </w:rPr>
        <w:t>板式换热器</w:t>
      </w:r>
      <w:r>
        <w:rPr>
          <w:szCs w:val="21"/>
          <w:lang w:bidi="ar"/>
        </w:rPr>
        <w:t>的单机性能调适报告</w:t>
      </w:r>
      <w:r>
        <w:rPr>
          <w:bCs/>
          <w:szCs w:val="21"/>
        </w:rPr>
        <w:t>应包含以下内容：一次侧流量、进出水温度、进出水压力，二次侧流量、进出水温度、进出水压力等。</w:t>
      </w:r>
    </w:p>
    <w:p>
      <w:pPr>
        <w:spacing w:line="240" w:lineRule="auto"/>
        <w:rPr>
          <w:szCs w:val="21"/>
        </w:rPr>
      </w:pPr>
      <w:r>
        <w:rPr>
          <w:b/>
          <w:szCs w:val="21"/>
        </w:rPr>
        <w:t>5. 4. 1</w:t>
      </w:r>
      <w:r>
        <w:rPr>
          <w:rFonts w:hint="eastAsia"/>
          <w:b/>
          <w:szCs w:val="21"/>
          <w:lang w:val="en-US" w:eastAsia="zh-CN"/>
        </w:rPr>
        <w:t>3</w:t>
      </w:r>
      <w:r>
        <w:rPr>
          <w:b/>
          <w:szCs w:val="21"/>
        </w:rPr>
        <w:t xml:space="preserve">  </w:t>
      </w:r>
      <w:r>
        <w:rPr>
          <w:szCs w:val="21"/>
        </w:rPr>
        <w:t>现场组装的新风机组、组合式空调机组应按现行国家标准《组合式空调机组》GB/T14294的规定进行漏风量的测试，并满足要求。</w:t>
      </w:r>
    </w:p>
    <w:p>
      <w:pPr>
        <w:spacing w:line="240" w:lineRule="auto"/>
        <w:rPr>
          <w:bCs/>
          <w:color w:val="FF0000"/>
          <w:szCs w:val="21"/>
        </w:rPr>
      </w:pPr>
      <w:r>
        <w:rPr>
          <w:bCs/>
          <w:color w:val="FF0000"/>
          <w:szCs w:val="21"/>
        </w:rPr>
        <w:t>【条文说明】</w:t>
      </w:r>
    </w:p>
    <w:p>
      <w:pPr>
        <w:spacing w:line="240" w:lineRule="auto"/>
        <w:rPr>
          <w:bCs/>
          <w:szCs w:val="21"/>
        </w:rPr>
      </w:pPr>
      <w:r>
        <w:rPr>
          <w:b/>
          <w:color w:val="FF0000"/>
        </w:rPr>
        <w:t>5. 4. 1</w:t>
      </w:r>
      <w:r>
        <w:rPr>
          <w:rFonts w:hint="eastAsia"/>
          <w:b/>
          <w:color w:val="FF0000"/>
          <w:lang w:val="en-US" w:eastAsia="zh-CN"/>
        </w:rPr>
        <w:t>3</w:t>
      </w:r>
      <w:r>
        <w:rPr>
          <w:color w:val="FF0000"/>
        </w:rPr>
        <w:t xml:space="preserve">  </w:t>
      </w:r>
      <w:r>
        <w:rPr>
          <w:color w:val="FF0000"/>
          <w:szCs w:val="21"/>
        </w:rPr>
        <w:t>通用机组在700Pa 静压下，漏风</w:t>
      </w:r>
      <w:r>
        <w:rPr>
          <w:rFonts w:hint="eastAsia"/>
          <w:color w:val="FF0000"/>
          <w:szCs w:val="21"/>
          <w:lang w:val="en-US" w:eastAsia="zh-CN"/>
        </w:rPr>
        <w:t>率</w:t>
      </w:r>
      <w:r>
        <w:rPr>
          <w:color w:val="FF0000"/>
          <w:szCs w:val="21"/>
        </w:rPr>
        <w:t>不应大于2%；净化空调机组在1000Pa 静压下，漏风</w:t>
      </w:r>
      <w:r>
        <w:rPr>
          <w:rFonts w:hint="eastAsia"/>
          <w:color w:val="FF0000"/>
          <w:szCs w:val="21"/>
          <w:lang w:val="en-US" w:eastAsia="zh-CN"/>
        </w:rPr>
        <w:t>率</w:t>
      </w:r>
      <w:r>
        <w:rPr>
          <w:color w:val="FF0000"/>
          <w:szCs w:val="21"/>
        </w:rPr>
        <w:t>不应大于1%。</w:t>
      </w:r>
    </w:p>
    <w:p>
      <w:pPr>
        <w:spacing w:line="240" w:lineRule="auto"/>
        <w:rPr>
          <w:szCs w:val="21"/>
        </w:rPr>
      </w:pPr>
      <w:r>
        <w:rPr>
          <w:b/>
          <w:bCs/>
          <w:szCs w:val="21"/>
        </w:rPr>
        <w:t>5. 4. 1</w:t>
      </w:r>
      <w:r>
        <w:rPr>
          <w:rFonts w:hint="eastAsia"/>
          <w:b/>
          <w:bCs/>
          <w:szCs w:val="21"/>
          <w:lang w:val="en-US" w:eastAsia="zh-CN"/>
        </w:rPr>
        <w:t>4</w:t>
      </w:r>
      <w:r>
        <w:rPr>
          <w:szCs w:val="21"/>
        </w:rPr>
        <w:t xml:space="preserve">  新风机组、组合式空调机组性能调适宜选择夏季冷负荷或冬季热负荷接近设计工况进行， 新风机组性能调适参数应包含机组进出口风量、水温、水压、空气温湿度、静压、表冷器(热水盘管) 水流量、风机转速、电压、 电流、功率因数、输入功率、噪声等参数； 组合式空调机组性能调适参数还应包括新风量、回风量及送风量。</w:t>
      </w:r>
    </w:p>
    <w:p>
      <w:pPr>
        <w:spacing w:line="240" w:lineRule="auto"/>
        <w:rPr>
          <w:szCs w:val="21"/>
        </w:rPr>
      </w:pPr>
      <w:r>
        <w:rPr>
          <w:b/>
          <w:bCs/>
          <w:szCs w:val="21"/>
        </w:rPr>
        <w:t>5.</w:t>
      </w:r>
      <w:r>
        <w:rPr>
          <w:szCs w:val="21"/>
        </w:rPr>
        <w:t xml:space="preserve"> </w:t>
      </w:r>
      <w:r>
        <w:rPr>
          <w:b/>
          <w:bCs/>
          <w:szCs w:val="21"/>
        </w:rPr>
        <w:t>4. 1</w:t>
      </w:r>
      <w:r>
        <w:rPr>
          <w:rFonts w:hint="eastAsia"/>
          <w:b/>
          <w:bCs/>
          <w:szCs w:val="21"/>
          <w:lang w:val="en-US" w:eastAsia="zh-CN"/>
        </w:rPr>
        <w:t>5</w:t>
      </w:r>
      <w:r>
        <w:rPr>
          <w:szCs w:val="21"/>
        </w:rPr>
        <w:t xml:space="preserve">  送(排) 风机性能调适参数应包含送(排) 风量、风机进出口主管静压、转速、电压、电流、功率因数、输入功率、噪声等。</w:t>
      </w:r>
    </w:p>
    <w:p>
      <w:pPr>
        <w:spacing w:line="240" w:lineRule="auto"/>
        <w:rPr>
          <w:szCs w:val="21"/>
        </w:rPr>
      </w:pPr>
      <w:r>
        <w:rPr>
          <w:b/>
          <w:bCs/>
          <w:szCs w:val="21"/>
        </w:rPr>
        <w:t>5. 4. 1</w:t>
      </w:r>
      <w:r>
        <w:rPr>
          <w:rFonts w:hint="eastAsia"/>
          <w:b/>
          <w:bCs/>
          <w:szCs w:val="21"/>
          <w:lang w:val="en-US" w:eastAsia="zh-CN"/>
        </w:rPr>
        <w:t>6</w:t>
      </w:r>
      <w:r>
        <w:rPr>
          <w:b/>
          <w:bCs/>
          <w:szCs w:val="21"/>
        </w:rPr>
        <w:t xml:space="preserve"> </w:t>
      </w:r>
      <w:r>
        <w:rPr>
          <w:szCs w:val="21"/>
        </w:rPr>
        <w:t xml:space="preserve"> 风机的单位风量耗功率检测值应满足国家标准《公共建筑节能设计标准》GB50189第</w:t>
      </w:r>
      <w:r>
        <w:rPr>
          <w:rFonts w:hint="eastAsia"/>
          <w:szCs w:val="21"/>
          <w:lang w:val="en-US" w:eastAsia="zh-CN"/>
        </w:rPr>
        <w:t>4.3.22</w:t>
      </w:r>
      <w:r>
        <w:rPr>
          <w:szCs w:val="21"/>
        </w:rPr>
        <w:t>条的规定。</w:t>
      </w:r>
    </w:p>
    <w:p>
      <w:pPr>
        <w:spacing w:line="240" w:lineRule="auto"/>
        <w:rPr>
          <w:bCs/>
          <w:color w:val="FF0000"/>
          <w:szCs w:val="21"/>
        </w:rPr>
      </w:pPr>
      <w:r>
        <w:rPr>
          <w:bCs/>
          <w:color w:val="FF0000"/>
          <w:szCs w:val="21"/>
        </w:rPr>
        <w:t>【条文说明】</w:t>
      </w:r>
    </w:p>
    <w:p>
      <w:pPr>
        <w:spacing w:line="240" w:lineRule="auto"/>
        <w:rPr>
          <w:szCs w:val="21"/>
        </w:rPr>
      </w:pPr>
      <w:r>
        <w:rPr>
          <w:b/>
          <w:bCs/>
          <w:color w:val="FF0000"/>
          <w:szCs w:val="21"/>
        </w:rPr>
        <w:t>5. 4. 1</w:t>
      </w:r>
      <w:r>
        <w:rPr>
          <w:rFonts w:hint="eastAsia"/>
          <w:b/>
          <w:bCs/>
          <w:color w:val="FF0000"/>
          <w:szCs w:val="21"/>
          <w:lang w:val="en-US" w:eastAsia="zh-CN"/>
        </w:rPr>
        <w:t>6</w:t>
      </w:r>
      <w:r>
        <w:rPr>
          <w:color w:val="FF0000"/>
          <w:szCs w:val="21"/>
        </w:rPr>
        <w:t xml:space="preserve">  风机单位风量耗功率的检测方法和检测数量应符合标准《公共建筑节能检测标准》 JGJ/T 177第9.2.1、9.2.2条的规定。</w:t>
      </w:r>
    </w:p>
    <w:p>
      <w:pPr>
        <w:spacing w:line="240" w:lineRule="auto"/>
        <w:rPr>
          <w:szCs w:val="21"/>
        </w:rPr>
      </w:pPr>
      <w:r>
        <w:rPr>
          <w:b/>
          <w:bCs/>
          <w:szCs w:val="21"/>
        </w:rPr>
        <w:t>5. 4. 1</w:t>
      </w:r>
      <w:r>
        <w:rPr>
          <w:rFonts w:hint="eastAsia"/>
          <w:b/>
          <w:bCs/>
          <w:szCs w:val="21"/>
          <w:lang w:val="en-US" w:eastAsia="zh-CN"/>
        </w:rPr>
        <w:t>7</w:t>
      </w:r>
      <w:r>
        <w:rPr>
          <w:szCs w:val="21"/>
        </w:rPr>
        <w:t xml:space="preserve">  变风量末端装置性能调适应包含设备通讯测试、风量传感器和温度传感器的准确性验证、控制器控制动作验证、一次风量整定。对于风机动力型变风量末端装置应进行风量、静压调适。</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5. 4. 1</w:t>
      </w:r>
      <w:r>
        <w:rPr>
          <w:rFonts w:hint="eastAsia"/>
          <w:b/>
          <w:bCs/>
          <w:color w:val="FF0000"/>
          <w:szCs w:val="21"/>
          <w:lang w:val="en-US" w:eastAsia="zh-CN"/>
        </w:rPr>
        <w:t>7</w:t>
      </w:r>
      <w:r>
        <w:rPr>
          <w:color w:val="FF0000"/>
          <w:szCs w:val="21"/>
        </w:rPr>
        <w:t xml:space="preserve">  单风道变风量末端装置内无风机，不需要进行性能调适。风机动力型变风量末端装置的判定原则应根据设计要求确定，本条款参照《一般用途离心通风机技术条件》JB/T10563第 3. 2. 2 条。</w:t>
      </w:r>
    </w:p>
    <w:p>
      <w:pPr>
        <w:spacing w:line="240" w:lineRule="auto"/>
      </w:pPr>
      <w:r>
        <w:rPr>
          <w:b/>
          <w:bCs/>
          <w:szCs w:val="21"/>
        </w:rPr>
        <w:t>5. 4. 1</w:t>
      </w:r>
      <w:r>
        <w:rPr>
          <w:rFonts w:hint="eastAsia"/>
          <w:b/>
          <w:bCs/>
          <w:szCs w:val="21"/>
          <w:lang w:val="en-US" w:eastAsia="zh-CN"/>
        </w:rPr>
        <w:t>8</w:t>
      </w:r>
      <w:r>
        <w:rPr>
          <w:szCs w:val="21"/>
        </w:rPr>
        <w:t xml:space="preserve"> 风机盘管性能调适参数应包含送风量、送回风温湿度，</w:t>
      </w:r>
      <w:r>
        <w:t>风机盘管的中档风量实测值应符合设计值。</w:t>
      </w:r>
    </w:p>
    <w:p>
      <w:pPr>
        <w:spacing w:line="240" w:lineRule="auto"/>
        <w:rPr>
          <w:bCs/>
          <w:color w:val="FF0000"/>
          <w:szCs w:val="21"/>
        </w:rPr>
      </w:pPr>
      <w:r>
        <w:rPr>
          <w:bCs/>
          <w:color w:val="FF0000"/>
          <w:szCs w:val="21"/>
        </w:rPr>
        <w:t>【条文说明】</w:t>
      </w:r>
    </w:p>
    <w:p>
      <w:pPr>
        <w:spacing w:line="240" w:lineRule="auto"/>
        <w:rPr>
          <w:color w:val="FF0000"/>
        </w:rPr>
      </w:pPr>
      <w:r>
        <w:rPr>
          <w:b/>
          <w:bCs w:val="0"/>
          <w:color w:val="FF0000"/>
          <w:szCs w:val="21"/>
        </w:rPr>
        <w:t>5.</w:t>
      </w:r>
      <w:r>
        <w:rPr>
          <w:bCs/>
          <w:color w:val="FF0000"/>
          <w:szCs w:val="21"/>
        </w:rPr>
        <w:t xml:space="preserve"> </w:t>
      </w:r>
      <w:r>
        <w:rPr>
          <w:b/>
          <w:bCs/>
          <w:color w:val="FF0000"/>
          <w:szCs w:val="21"/>
        </w:rPr>
        <w:t>4</w:t>
      </w:r>
      <w:r>
        <w:rPr>
          <w:b/>
          <w:color w:val="FF0000"/>
        </w:rPr>
        <w:t>. 1</w:t>
      </w:r>
      <w:r>
        <w:rPr>
          <w:rFonts w:hint="eastAsia"/>
          <w:b/>
          <w:color w:val="FF0000"/>
          <w:lang w:val="en-US" w:eastAsia="zh-CN"/>
        </w:rPr>
        <w:t>8</w:t>
      </w:r>
      <w:r>
        <w:rPr>
          <w:color w:val="FF0000"/>
        </w:rPr>
        <w:t xml:space="preserve">  具体方法可使用现行《通风与空调工程施工质量验收规范》GB50243规定的风口风量测试方法。</w:t>
      </w:r>
    </w:p>
    <w:p>
      <w:pPr>
        <w:spacing w:line="240" w:lineRule="auto"/>
        <w:rPr>
          <w:szCs w:val="21"/>
        </w:rPr>
      </w:pPr>
      <w:r>
        <w:rPr>
          <w:b/>
          <w:bCs/>
          <w:color w:val="000000"/>
        </w:rPr>
        <w:t>5. 4</w:t>
      </w:r>
      <w:r>
        <w:rPr>
          <w:b/>
          <w:bCs/>
          <w:szCs w:val="21"/>
        </w:rPr>
        <w:t>. 1</w:t>
      </w:r>
      <w:r>
        <w:rPr>
          <w:rFonts w:hint="eastAsia"/>
          <w:b/>
          <w:bCs/>
          <w:szCs w:val="21"/>
          <w:lang w:val="en-US" w:eastAsia="zh-CN"/>
        </w:rPr>
        <w:t>9</w:t>
      </w:r>
      <w:r>
        <w:rPr>
          <w:szCs w:val="21"/>
        </w:rPr>
        <w:t xml:space="preserve">  多联机空调系统性能调适参数应包含室内机送风量、应记录室内机噪声、室外机电流、功率因数、输入功率等。</w:t>
      </w:r>
    </w:p>
    <w:p>
      <w:pPr>
        <w:pStyle w:val="4"/>
        <w:spacing w:before="240" w:after="240" w:line="240" w:lineRule="auto"/>
        <w:jc w:val="center"/>
        <w:rPr>
          <w:rFonts w:ascii="Times New Roman" w:hAnsi="Times New Roman" w:eastAsia="宋体" w:cs="Times New Roman"/>
          <w:b w:val="0"/>
          <w:bCs w:val="0"/>
          <w:sz w:val="21"/>
          <w:szCs w:val="21"/>
        </w:rPr>
      </w:pPr>
      <w:bookmarkStart w:id="33" w:name="_Toc8690"/>
      <w:bookmarkStart w:id="34" w:name="_Toc833"/>
      <w:r>
        <w:rPr>
          <w:rFonts w:ascii="Times New Roman" w:hAnsi="Times New Roman" w:eastAsia="宋体" w:cs="Times New Roman"/>
          <w:sz w:val="21"/>
          <w:szCs w:val="21"/>
        </w:rPr>
        <w:t>5. 5</w:t>
      </w:r>
      <w:r>
        <w:rPr>
          <w:rFonts w:ascii="Times New Roman" w:hAnsi="Times New Roman" w:eastAsia="宋体" w:cs="Times New Roman"/>
          <w:b w:val="0"/>
          <w:sz w:val="21"/>
          <w:szCs w:val="21"/>
        </w:rPr>
        <w:t xml:space="preserve">  </w:t>
      </w:r>
      <w:r>
        <w:rPr>
          <w:rFonts w:hint="eastAsia" w:ascii="Times New Roman" w:hAnsi="Times New Roman" w:eastAsia="宋体" w:cs="Times New Roman"/>
          <w:sz w:val="21"/>
          <w:szCs w:val="21"/>
        </w:rPr>
        <w:t>系统平衡调适</w:t>
      </w:r>
      <w:bookmarkEnd w:id="33"/>
      <w:bookmarkEnd w:id="34"/>
    </w:p>
    <w:p>
      <w:pPr>
        <w:spacing w:line="240" w:lineRule="auto"/>
        <w:rPr>
          <w:szCs w:val="21"/>
        </w:rPr>
      </w:pPr>
      <w:r>
        <w:rPr>
          <w:b/>
          <w:szCs w:val="21"/>
        </w:rPr>
        <w:t>5. 5. 1</w:t>
      </w:r>
      <w:r>
        <w:rPr>
          <w:szCs w:val="21"/>
        </w:rPr>
        <w:t xml:space="preserve">  空调风系统、水系统应进行静态平衡调适</w:t>
      </w:r>
      <w:r>
        <w:rPr>
          <w:rFonts w:hint="eastAsia"/>
          <w:szCs w:val="21"/>
          <w:lang w:eastAsia="zh-CN"/>
        </w:rPr>
        <w:t>，</w:t>
      </w:r>
      <w:r>
        <w:rPr>
          <w:rFonts w:hint="eastAsia"/>
          <w:szCs w:val="21"/>
          <w:lang w:val="en-US" w:eastAsia="zh-CN"/>
        </w:rPr>
        <w:t>平衡调适宜按本标准附录C和附录D的方法进行。</w:t>
      </w:r>
    </w:p>
    <w:p>
      <w:pPr>
        <w:spacing w:line="240" w:lineRule="auto"/>
        <w:rPr>
          <w:b/>
          <w:szCs w:val="21"/>
        </w:rPr>
      </w:pPr>
      <w:r>
        <w:rPr>
          <w:b/>
          <w:szCs w:val="21"/>
        </w:rPr>
        <w:t>5. 5. 2</w:t>
      </w:r>
      <w:r>
        <w:rPr>
          <w:szCs w:val="21"/>
        </w:rPr>
        <w:t xml:space="preserve">  系统静态平衡调适应在相关设备单机试运转、设备性能调适完成并满足调适要求后实施。调适顾问应根据系统特点制定静态平衡调适方案，联合施工单位和机电设备供应商完成系统平衡调适工作。</w:t>
      </w:r>
    </w:p>
    <w:p>
      <w:pPr>
        <w:spacing w:line="240" w:lineRule="auto"/>
        <w:rPr>
          <w:b/>
          <w:color w:val="FF0000"/>
          <w:szCs w:val="21"/>
        </w:rPr>
      </w:pPr>
      <w:r>
        <w:rPr>
          <w:bCs/>
          <w:color w:val="FF0000"/>
          <w:szCs w:val="21"/>
        </w:rPr>
        <w:t>【条文说明】</w:t>
      </w:r>
    </w:p>
    <w:p>
      <w:pPr>
        <w:spacing w:line="240" w:lineRule="auto"/>
        <w:rPr>
          <w:color w:val="FF0000"/>
          <w:szCs w:val="21"/>
        </w:rPr>
      </w:pPr>
      <w:r>
        <w:rPr>
          <w:b/>
          <w:color w:val="FF0000"/>
          <w:szCs w:val="21"/>
        </w:rPr>
        <w:t>5. 5. 2</w:t>
      </w:r>
      <w:r>
        <w:rPr>
          <w:color w:val="FF0000"/>
          <w:szCs w:val="21"/>
        </w:rPr>
        <w:t xml:space="preserve">  系统平衡调适通过手动阀门与自动控制阀门的调节，实现冷热量供给与负荷需求的匹配，保证室内空调效果的均匀性和水力系统的可调性。根据系统的运行特点可分为静态平衡调适和动态平衡调适。静态平衡调适指的是自控系统未投入运行状态下，系统风量、水量初始平衡，动态平衡调适指的是自控系统投入运行后，系统风量、水量根据负荷变化进行自动调整的平衡。静态平衡是动态平衡的基础和前提，应首先完成静态平衡调适，以确保各末端具备要求的调节能力。</w:t>
      </w:r>
    </w:p>
    <w:p>
      <w:pPr>
        <w:spacing w:line="240" w:lineRule="auto"/>
        <w:ind w:firstLine="440" w:firstLineChars="200"/>
        <w:rPr>
          <w:color w:val="FF0000"/>
          <w:szCs w:val="21"/>
        </w:rPr>
      </w:pPr>
      <w:r>
        <w:rPr>
          <w:color w:val="FF0000"/>
          <w:szCs w:val="21"/>
        </w:rPr>
        <w:t>系统平衡调适前应根据系统功能特点制定专项调适方案，方案中应包括：</w:t>
      </w:r>
    </w:p>
    <w:p>
      <w:pPr>
        <w:spacing w:line="240" w:lineRule="auto"/>
        <w:rPr>
          <w:color w:val="FF0000"/>
          <w:szCs w:val="21"/>
        </w:rPr>
      </w:pPr>
      <w:r>
        <w:rPr>
          <w:color w:val="FF0000"/>
          <w:szCs w:val="21"/>
        </w:rPr>
        <w:t xml:space="preserve">     </w:t>
      </w:r>
      <w:r>
        <w:rPr>
          <w:b/>
          <w:bCs/>
          <w:color w:val="FF0000"/>
          <w:szCs w:val="21"/>
        </w:rPr>
        <w:t>1</w:t>
      </w:r>
      <w:r>
        <w:rPr>
          <w:color w:val="FF0000"/>
          <w:szCs w:val="21"/>
        </w:rPr>
        <w:t xml:space="preserve">  完善、清晰的系统图、子系统图及相关记录表格；</w:t>
      </w:r>
    </w:p>
    <w:p>
      <w:pPr>
        <w:spacing w:line="240" w:lineRule="auto"/>
        <w:rPr>
          <w:color w:val="FF0000"/>
          <w:szCs w:val="21"/>
        </w:rPr>
      </w:pPr>
      <w:r>
        <w:rPr>
          <w:color w:val="FF0000"/>
          <w:szCs w:val="21"/>
        </w:rPr>
        <w:t xml:space="preserve">     </w:t>
      </w:r>
      <w:r>
        <w:rPr>
          <w:b/>
          <w:bCs/>
          <w:color w:val="FF0000"/>
          <w:szCs w:val="21"/>
        </w:rPr>
        <w:t>2</w:t>
      </w:r>
      <w:r>
        <w:rPr>
          <w:color w:val="FF0000"/>
          <w:szCs w:val="21"/>
        </w:rPr>
        <w:t xml:space="preserve">  图中应标记各管段的风量、水量；</w:t>
      </w:r>
    </w:p>
    <w:p>
      <w:pPr>
        <w:spacing w:line="240" w:lineRule="auto"/>
        <w:rPr>
          <w:color w:val="FF0000"/>
          <w:szCs w:val="21"/>
        </w:rPr>
      </w:pPr>
      <w:r>
        <w:rPr>
          <w:color w:val="FF0000"/>
          <w:szCs w:val="21"/>
        </w:rPr>
        <w:t xml:space="preserve">     </w:t>
      </w:r>
      <w:r>
        <w:rPr>
          <w:b/>
          <w:bCs/>
          <w:color w:val="FF0000"/>
          <w:szCs w:val="21"/>
        </w:rPr>
        <w:t>3</w:t>
      </w:r>
      <w:r>
        <w:rPr>
          <w:color w:val="FF0000"/>
          <w:szCs w:val="21"/>
        </w:rPr>
        <w:t xml:space="preserve">  图中应标记各管段上的调节阀的编号及状态；</w:t>
      </w:r>
    </w:p>
    <w:p>
      <w:pPr>
        <w:spacing w:line="240" w:lineRule="auto"/>
        <w:rPr>
          <w:color w:val="FF0000"/>
          <w:szCs w:val="21"/>
        </w:rPr>
      </w:pPr>
      <w:r>
        <w:rPr>
          <w:color w:val="FF0000"/>
          <w:szCs w:val="21"/>
        </w:rPr>
        <w:t xml:space="preserve">     </w:t>
      </w:r>
      <w:r>
        <w:rPr>
          <w:b/>
          <w:bCs/>
          <w:color w:val="FF0000"/>
          <w:szCs w:val="21"/>
        </w:rPr>
        <w:t>4</w:t>
      </w:r>
      <w:r>
        <w:rPr>
          <w:color w:val="FF0000"/>
          <w:szCs w:val="21"/>
        </w:rPr>
        <w:t xml:space="preserve">  平衡调适程序；</w:t>
      </w:r>
    </w:p>
    <w:p>
      <w:pPr>
        <w:spacing w:line="240" w:lineRule="auto"/>
        <w:rPr>
          <w:rFonts w:hint="eastAsia" w:eastAsia="宋体"/>
          <w:color w:val="FF0000"/>
          <w:szCs w:val="21"/>
          <w:lang w:eastAsia="zh-CN"/>
        </w:rPr>
      </w:pPr>
      <w:r>
        <w:rPr>
          <w:color w:val="FF0000"/>
          <w:szCs w:val="21"/>
        </w:rPr>
        <w:t xml:space="preserve">     </w:t>
      </w:r>
      <w:r>
        <w:rPr>
          <w:b/>
          <w:bCs/>
          <w:color w:val="FF0000"/>
          <w:szCs w:val="21"/>
        </w:rPr>
        <w:t>5</w:t>
      </w:r>
      <w:r>
        <w:rPr>
          <w:color w:val="FF0000"/>
          <w:szCs w:val="21"/>
        </w:rPr>
        <w:t xml:space="preserve">  判定依据</w:t>
      </w:r>
      <w:r>
        <w:rPr>
          <w:rFonts w:hint="eastAsia"/>
          <w:color w:val="FF0000"/>
          <w:szCs w:val="21"/>
          <w:lang w:eastAsia="zh-CN"/>
        </w:rPr>
        <w:t>；</w:t>
      </w:r>
    </w:p>
    <w:p>
      <w:pPr>
        <w:spacing w:line="240" w:lineRule="auto"/>
        <w:rPr>
          <w:rFonts w:hint="eastAsia" w:eastAsia="宋体"/>
          <w:color w:val="FF0000"/>
          <w:szCs w:val="21"/>
          <w:lang w:eastAsia="zh-CN"/>
        </w:rPr>
      </w:pPr>
      <w:r>
        <w:rPr>
          <w:color w:val="FF0000"/>
          <w:szCs w:val="21"/>
        </w:rPr>
        <w:t xml:space="preserve">     </w:t>
      </w:r>
      <w:r>
        <w:rPr>
          <w:b/>
          <w:bCs/>
          <w:color w:val="FF0000"/>
          <w:szCs w:val="21"/>
        </w:rPr>
        <w:t xml:space="preserve">6 </w:t>
      </w:r>
      <w:r>
        <w:rPr>
          <w:color w:val="FF0000"/>
          <w:szCs w:val="21"/>
        </w:rPr>
        <w:t xml:space="preserve"> 调适目标</w:t>
      </w:r>
      <w:r>
        <w:rPr>
          <w:rFonts w:hint="eastAsia"/>
          <w:color w:val="FF0000"/>
          <w:szCs w:val="21"/>
          <w:lang w:eastAsia="zh-CN"/>
        </w:rPr>
        <w:t>。</w:t>
      </w:r>
    </w:p>
    <w:p>
      <w:pPr>
        <w:spacing w:line="240" w:lineRule="auto"/>
        <w:rPr>
          <w:szCs w:val="21"/>
        </w:rPr>
      </w:pPr>
      <w:r>
        <w:rPr>
          <w:b/>
          <w:bCs/>
          <w:szCs w:val="21"/>
        </w:rPr>
        <w:t>5. 5</w:t>
      </w:r>
      <w:r>
        <w:rPr>
          <w:b/>
          <w:szCs w:val="21"/>
        </w:rPr>
        <w:t>. 3</w:t>
      </w:r>
      <w:r>
        <w:rPr>
          <w:szCs w:val="21"/>
        </w:rPr>
        <w:t xml:space="preserve">  项目具备动态水力平衡调适条件，应进行动态水力平衡调适。</w:t>
      </w:r>
    </w:p>
    <w:p>
      <w:pPr>
        <w:spacing w:line="240" w:lineRule="auto"/>
        <w:rPr>
          <w:szCs w:val="21"/>
        </w:rPr>
      </w:pPr>
      <w:r>
        <w:rPr>
          <w:bCs/>
          <w:color w:val="FF0000"/>
          <w:szCs w:val="21"/>
        </w:rPr>
        <w:t>【条文说明】</w:t>
      </w:r>
    </w:p>
    <w:p>
      <w:pPr>
        <w:spacing w:line="240" w:lineRule="auto"/>
        <w:rPr>
          <w:b/>
          <w:color w:val="FF0000"/>
          <w:szCs w:val="21"/>
        </w:rPr>
      </w:pPr>
      <w:r>
        <w:rPr>
          <w:b/>
          <w:color w:val="FF0000"/>
          <w:szCs w:val="21"/>
        </w:rPr>
        <w:t>5. 5. 3</w:t>
      </w:r>
      <w:r>
        <w:rPr>
          <w:color w:val="FF0000"/>
          <w:szCs w:val="21"/>
        </w:rPr>
        <w:t xml:space="preserve">  应由基础条件供应厂家实施调适工作，动态水力平衡调适后，宜达到以下要求：</w:t>
      </w:r>
    </w:p>
    <w:p>
      <w:pPr>
        <w:spacing w:line="240" w:lineRule="auto"/>
        <w:ind w:firstLine="440" w:firstLineChars="200"/>
        <w:rPr>
          <w:color w:val="FF0000"/>
          <w:szCs w:val="21"/>
        </w:rPr>
      </w:pPr>
      <w:r>
        <w:rPr>
          <w:b/>
          <w:color w:val="FF0000"/>
          <w:szCs w:val="21"/>
        </w:rPr>
        <w:t>1</w:t>
      </w:r>
      <w:r>
        <w:rPr>
          <w:color w:val="FF0000"/>
          <w:szCs w:val="21"/>
        </w:rPr>
        <w:t xml:space="preserve"> 在设计工况下所有末端设备应达到设计流量；</w:t>
      </w:r>
    </w:p>
    <w:p>
      <w:pPr>
        <w:spacing w:line="240" w:lineRule="auto"/>
        <w:ind w:firstLine="440" w:firstLineChars="200"/>
        <w:rPr>
          <w:color w:val="FF0000"/>
          <w:szCs w:val="21"/>
        </w:rPr>
      </w:pPr>
      <w:r>
        <w:rPr>
          <w:b/>
          <w:color w:val="FF0000"/>
          <w:szCs w:val="21"/>
        </w:rPr>
        <w:t>2</w:t>
      </w:r>
      <w:r>
        <w:rPr>
          <w:color w:val="FF0000"/>
          <w:szCs w:val="21"/>
        </w:rPr>
        <w:t xml:space="preserve"> 对系统任何一组末端设备进行调节时，不会影响其他末端设备的正常运行；</w:t>
      </w:r>
    </w:p>
    <w:p>
      <w:pPr>
        <w:spacing w:line="240" w:lineRule="auto"/>
        <w:ind w:firstLine="440" w:firstLineChars="200"/>
        <w:rPr>
          <w:rFonts w:hint="eastAsia" w:eastAsia="宋体"/>
          <w:color w:val="FF0000"/>
          <w:szCs w:val="21"/>
          <w:lang w:eastAsia="zh-CN"/>
        </w:rPr>
      </w:pPr>
      <w:r>
        <w:rPr>
          <w:b/>
          <w:bCs/>
          <w:color w:val="FF0000"/>
          <w:szCs w:val="21"/>
        </w:rPr>
        <w:t xml:space="preserve">3 </w:t>
      </w:r>
      <w:r>
        <w:rPr>
          <w:color w:val="FF0000"/>
          <w:szCs w:val="21"/>
        </w:rPr>
        <w:t>保证各个设备实际运行参数，适时适量，稳定运行</w:t>
      </w:r>
      <w:r>
        <w:rPr>
          <w:rFonts w:hint="eastAsia"/>
          <w:color w:val="FF0000"/>
          <w:szCs w:val="21"/>
          <w:lang w:eastAsia="zh-CN"/>
        </w:rPr>
        <w:t>。</w:t>
      </w:r>
    </w:p>
    <w:p>
      <w:pPr>
        <w:spacing w:line="240" w:lineRule="auto"/>
        <w:rPr>
          <w:szCs w:val="21"/>
        </w:rPr>
      </w:pPr>
      <w:r>
        <w:rPr>
          <w:b/>
          <w:szCs w:val="21"/>
        </w:rPr>
        <w:t>5. 5. 4</w:t>
      </w:r>
      <w:r>
        <w:rPr>
          <w:szCs w:val="21"/>
        </w:rPr>
        <w:t xml:space="preserve">  配备定风量阀、变风量阀、各种形式平衡阀的系统，应根据设计要求和产品特性，在系统静态平衡调适前完成阀门的检查、初始化和参数预设。</w:t>
      </w:r>
    </w:p>
    <w:p>
      <w:pPr>
        <w:spacing w:line="240" w:lineRule="auto"/>
        <w:rPr>
          <w:bCs/>
          <w:color w:val="FF0000"/>
          <w:szCs w:val="21"/>
        </w:rPr>
      </w:pPr>
      <w:r>
        <w:rPr>
          <w:bCs/>
          <w:color w:val="FF0000"/>
          <w:szCs w:val="21"/>
        </w:rPr>
        <w:t>【条文说明】</w:t>
      </w:r>
    </w:p>
    <w:p>
      <w:pPr>
        <w:spacing w:line="240" w:lineRule="auto"/>
        <w:rPr>
          <w:color w:val="FF0000"/>
          <w:szCs w:val="21"/>
        </w:rPr>
      </w:pPr>
      <w:r>
        <w:rPr>
          <w:b/>
          <w:color w:val="FF0000"/>
          <w:szCs w:val="21"/>
        </w:rPr>
        <w:t>5. 5. 4</w:t>
      </w:r>
      <w:r>
        <w:rPr>
          <w:color w:val="FF0000"/>
          <w:szCs w:val="21"/>
        </w:rPr>
        <w:t xml:space="preserve">  阀门检查主要包括以下内容：</w:t>
      </w:r>
    </w:p>
    <w:p>
      <w:pPr>
        <w:spacing w:line="240" w:lineRule="auto"/>
        <w:ind w:firstLine="440" w:firstLineChars="200"/>
        <w:rPr>
          <w:color w:val="FF0000"/>
          <w:szCs w:val="21"/>
        </w:rPr>
      </w:pPr>
      <w:r>
        <w:rPr>
          <w:b/>
          <w:color w:val="FF0000"/>
          <w:szCs w:val="21"/>
        </w:rPr>
        <w:t>1</w:t>
      </w:r>
      <w:r>
        <w:rPr>
          <w:color w:val="FF0000"/>
          <w:szCs w:val="21"/>
        </w:rPr>
        <w:t xml:space="preserve"> 相关设备及水系统的安装质量和清洁程度应符合静态平衡调适要求；</w:t>
      </w:r>
    </w:p>
    <w:p>
      <w:pPr>
        <w:spacing w:line="240" w:lineRule="auto"/>
        <w:ind w:firstLine="440" w:firstLineChars="200"/>
        <w:rPr>
          <w:color w:val="FF0000"/>
          <w:szCs w:val="21"/>
        </w:rPr>
      </w:pPr>
      <w:r>
        <w:rPr>
          <w:b/>
          <w:color w:val="FF0000"/>
          <w:szCs w:val="21"/>
        </w:rPr>
        <w:t>2</w:t>
      </w:r>
      <w:r>
        <w:rPr>
          <w:color w:val="FF0000"/>
          <w:szCs w:val="21"/>
        </w:rPr>
        <w:t xml:space="preserve"> 抽验主管道、末端设备上水过滤器的清洁程度；</w:t>
      </w:r>
    </w:p>
    <w:p>
      <w:pPr>
        <w:spacing w:line="240" w:lineRule="auto"/>
        <w:ind w:firstLine="440" w:firstLineChars="200"/>
        <w:rPr>
          <w:color w:val="FF0000"/>
          <w:szCs w:val="21"/>
        </w:rPr>
      </w:pPr>
      <w:r>
        <w:rPr>
          <w:b/>
          <w:color w:val="FF0000"/>
          <w:szCs w:val="21"/>
        </w:rPr>
        <w:t>3</w:t>
      </w:r>
      <w:r>
        <w:rPr>
          <w:color w:val="FF0000"/>
          <w:szCs w:val="21"/>
        </w:rPr>
        <w:t xml:space="preserve"> 水系统定压、排气工作已经完成；</w:t>
      </w:r>
    </w:p>
    <w:p>
      <w:pPr>
        <w:spacing w:line="240" w:lineRule="auto"/>
        <w:ind w:firstLine="440" w:firstLineChars="200"/>
        <w:rPr>
          <w:color w:val="FF0000"/>
          <w:szCs w:val="21"/>
        </w:rPr>
      </w:pPr>
      <w:r>
        <w:rPr>
          <w:b/>
          <w:color w:val="FF0000"/>
          <w:szCs w:val="21"/>
        </w:rPr>
        <w:t>4</w:t>
      </w:r>
      <w:r>
        <w:rPr>
          <w:color w:val="FF0000"/>
          <w:szCs w:val="21"/>
        </w:rPr>
        <w:t xml:space="preserve"> 系统中除旁通阀以外的所有阀门按设计要求全部打开；</w:t>
      </w:r>
    </w:p>
    <w:p>
      <w:pPr>
        <w:spacing w:line="240" w:lineRule="auto"/>
        <w:ind w:firstLine="440" w:firstLineChars="200"/>
        <w:rPr>
          <w:color w:val="FF0000"/>
          <w:szCs w:val="21"/>
        </w:rPr>
      </w:pPr>
      <w:r>
        <w:rPr>
          <w:b/>
          <w:color w:val="FF0000"/>
          <w:szCs w:val="21"/>
        </w:rPr>
        <w:t>5</w:t>
      </w:r>
      <w:r>
        <w:rPr>
          <w:color w:val="FF0000"/>
          <w:szCs w:val="21"/>
        </w:rPr>
        <w:t xml:space="preserve"> 对平衡阀进行检查、初始化和参数预设。</w:t>
      </w:r>
    </w:p>
    <w:p>
      <w:pPr>
        <w:spacing w:line="240" w:lineRule="auto"/>
        <w:rPr>
          <w:szCs w:val="21"/>
        </w:rPr>
      </w:pPr>
      <w:r>
        <w:rPr>
          <w:rFonts w:hint="eastAsia"/>
          <w:b/>
          <w:bCs/>
          <w:color w:val="auto"/>
          <w:szCs w:val="21"/>
          <w:lang w:val="en-US" w:eastAsia="zh-CN"/>
        </w:rPr>
        <w:t>5.</w:t>
      </w:r>
      <w:r>
        <w:rPr>
          <w:rFonts w:hint="eastAsia"/>
          <w:color w:val="FF0000"/>
          <w:szCs w:val="21"/>
          <w:lang w:val="en-US" w:eastAsia="zh-CN"/>
        </w:rPr>
        <w:t xml:space="preserve"> </w:t>
      </w:r>
      <w:r>
        <w:rPr>
          <w:b/>
          <w:szCs w:val="21"/>
        </w:rPr>
        <w:t>5. 5</w:t>
      </w:r>
      <w:r>
        <w:rPr>
          <w:szCs w:val="21"/>
        </w:rPr>
        <w:t xml:space="preserve">  水系统平衡调适前，应符合下列规定：</w:t>
      </w:r>
    </w:p>
    <w:p>
      <w:pPr>
        <w:numPr>
          <w:ilvl w:val="0"/>
          <w:numId w:val="0"/>
        </w:numPr>
        <w:spacing w:line="240" w:lineRule="auto"/>
        <w:ind w:firstLine="440" w:firstLineChars="200"/>
        <w:rPr>
          <w:rFonts w:hint="default"/>
          <w:szCs w:val="21"/>
          <w:lang w:val="en-US" w:eastAsia="zh-CN"/>
        </w:rPr>
      </w:pPr>
      <w:r>
        <w:rPr>
          <w:rFonts w:hint="eastAsia"/>
          <w:b/>
          <w:bCs/>
          <w:szCs w:val="21"/>
          <w:lang w:val="en-US" w:eastAsia="zh-CN"/>
        </w:rPr>
        <w:t>1</w:t>
      </w:r>
      <w:r>
        <w:rPr>
          <w:rFonts w:hint="eastAsia"/>
          <w:szCs w:val="21"/>
          <w:lang w:val="en-US" w:eastAsia="zh-CN"/>
        </w:rPr>
        <w:t xml:space="preserve">  设计院应提供标注设计流量的水系统图，系统上应标准安装有平衡阀的位置；</w:t>
      </w:r>
    </w:p>
    <w:p>
      <w:pPr>
        <w:numPr>
          <w:ilvl w:val="0"/>
          <w:numId w:val="0"/>
        </w:numPr>
        <w:spacing w:line="240" w:lineRule="auto"/>
        <w:ind w:firstLine="440" w:firstLineChars="200"/>
        <w:rPr>
          <w:rFonts w:hint="eastAsia" w:eastAsia="宋体"/>
          <w:szCs w:val="21"/>
          <w:lang w:eastAsia="zh-CN"/>
        </w:rPr>
      </w:pPr>
      <w:r>
        <w:rPr>
          <w:rFonts w:hint="eastAsia"/>
          <w:b/>
          <w:bCs/>
          <w:szCs w:val="21"/>
          <w:lang w:val="en-US" w:eastAsia="zh-CN"/>
        </w:rPr>
        <w:t>2</w:t>
      </w:r>
      <w:r>
        <w:rPr>
          <w:rFonts w:hint="eastAsia"/>
          <w:szCs w:val="21"/>
          <w:lang w:val="en-US" w:eastAsia="zh-CN"/>
        </w:rPr>
        <w:t xml:space="preserve">  </w:t>
      </w:r>
      <w:r>
        <w:rPr>
          <w:szCs w:val="21"/>
        </w:rPr>
        <w:t>水量调节阀应启闭灵活、关闭严密、动作可靠、具有良好调节性能</w:t>
      </w:r>
      <w:r>
        <w:rPr>
          <w:rFonts w:hint="eastAsia"/>
          <w:szCs w:val="21"/>
          <w:lang w:eastAsia="zh-CN"/>
        </w:rPr>
        <w:t>；</w:t>
      </w:r>
    </w:p>
    <w:p>
      <w:pPr>
        <w:numPr>
          <w:ilvl w:val="0"/>
          <w:numId w:val="0"/>
        </w:numPr>
        <w:spacing w:line="240" w:lineRule="auto"/>
        <w:ind w:firstLine="440" w:firstLineChars="200"/>
        <w:rPr>
          <w:szCs w:val="21"/>
        </w:rPr>
      </w:pPr>
      <w:r>
        <w:rPr>
          <w:rFonts w:hint="eastAsia"/>
          <w:b/>
          <w:bCs/>
          <w:szCs w:val="21"/>
          <w:lang w:val="en-US" w:eastAsia="zh-CN"/>
        </w:rPr>
        <w:t>3</w:t>
      </w:r>
      <w:r>
        <w:rPr>
          <w:rFonts w:hint="eastAsia"/>
          <w:szCs w:val="21"/>
          <w:lang w:val="en-US" w:eastAsia="zh-CN"/>
        </w:rPr>
        <w:t xml:space="preserve">  </w:t>
      </w:r>
      <w:r>
        <w:rPr>
          <w:szCs w:val="21"/>
        </w:rPr>
        <w:t>水质应符合国家标准《通风与空调工程施工质量验收规范》GB50243</w:t>
      </w:r>
      <w:r>
        <w:rPr>
          <w:rFonts w:hint="eastAsia"/>
          <w:szCs w:val="21"/>
          <w:lang w:eastAsia="zh-CN"/>
        </w:rPr>
        <w:t>。</w:t>
      </w:r>
    </w:p>
    <w:p>
      <w:pPr>
        <w:spacing w:line="240" w:lineRule="auto"/>
        <w:rPr>
          <w:szCs w:val="21"/>
        </w:rPr>
      </w:pPr>
      <w:r>
        <w:rPr>
          <w:b/>
          <w:szCs w:val="21"/>
        </w:rPr>
        <w:t>5. 5. 6</w:t>
      </w:r>
      <w:r>
        <w:rPr>
          <w:szCs w:val="21"/>
        </w:rPr>
        <w:t xml:space="preserve">  风系统平衡调适前，应符合下列规定：</w:t>
      </w:r>
    </w:p>
    <w:p>
      <w:pPr>
        <w:spacing w:line="240" w:lineRule="auto"/>
        <w:ind w:firstLine="440" w:firstLineChars="200"/>
        <w:rPr>
          <w:szCs w:val="21"/>
        </w:rPr>
      </w:pPr>
      <w:r>
        <w:rPr>
          <w:b/>
          <w:bCs/>
          <w:szCs w:val="21"/>
        </w:rPr>
        <w:t>1</w:t>
      </w:r>
      <w:r>
        <w:rPr>
          <w:szCs w:val="21"/>
        </w:rPr>
        <w:t xml:space="preserve">  风道系统的漏风试验结果应满足要求；</w:t>
      </w:r>
    </w:p>
    <w:p>
      <w:pPr>
        <w:spacing w:line="240" w:lineRule="auto"/>
        <w:ind w:firstLine="440" w:firstLineChars="200"/>
        <w:rPr>
          <w:rFonts w:hint="eastAsia" w:eastAsia="宋体"/>
          <w:szCs w:val="21"/>
          <w:lang w:eastAsia="zh-CN"/>
        </w:rPr>
      </w:pPr>
      <w:r>
        <w:rPr>
          <w:b/>
          <w:bCs/>
          <w:szCs w:val="21"/>
        </w:rPr>
        <w:t>2</w:t>
      </w:r>
      <w:r>
        <w:rPr>
          <w:szCs w:val="21"/>
        </w:rPr>
        <w:t xml:space="preserve">  调节阀应启闭灵活、关闭严密、动作可靠、具有良好调节性能</w:t>
      </w:r>
      <w:r>
        <w:rPr>
          <w:rFonts w:hint="eastAsia"/>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eastAsia="宋体"/>
          <w:szCs w:val="21"/>
          <w:lang w:val="en-US" w:eastAsia="zh-CN"/>
        </w:rPr>
      </w:pPr>
      <w:r>
        <w:rPr>
          <w:rFonts w:hint="eastAsia"/>
          <w:b/>
          <w:bCs/>
          <w:szCs w:val="21"/>
          <w:lang w:val="en-US" w:eastAsia="zh-CN"/>
        </w:rPr>
        <w:t>3</w:t>
      </w:r>
      <w:r>
        <w:rPr>
          <w:rFonts w:hint="eastAsia"/>
          <w:szCs w:val="21"/>
          <w:lang w:val="en-US" w:eastAsia="zh-CN"/>
        </w:rPr>
        <w:t xml:space="preserve">  </w:t>
      </w:r>
      <w:r>
        <w:rPr>
          <w:rFonts w:hint="eastAsia" w:ascii="宋体" w:cs="宋体"/>
          <w:kern w:val="0"/>
          <w:szCs w:val="21"/>
        </w:rPr>
        <w:t>空调风柜完成调适，总风量、风压符合设计要求。</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5. 5</w:t>
      </w:r>
      <w:r>
        <w:rPr>
          <w:b/>
          <w:color w:val="FF0000"/>
          <w:szCs w:val="21"/>
        </w:rPr>
        <w:t>. 6</w:t>
      </w:r>
      <w:r>
        <w:rPr>
          <w:color w:val="FF0000"/>
          <w:szCs w:val="21"/>
        </w:rPr>
        <w:t xml:space="preserve">  对于风道系统漏风要求严格的系统，例如低温送风系统，除完成上述漏风试验、漏风检查外， 宜采用红外热像仪进行全面的漏风检查， 重点检查风系统内各个连接组件，包括：风阀、静压箱、消声器、弯头、变径风管等。</w:t>
      </w:r>
    </w:p>
    <w:p>
      <w:pPr>
        <w:spacing w:line="240" w:lineRule="auto"/>
        <w:rPr>
          <w:color w:val="000000"/>
          <w:szCs w:val="21"/>
        </w:rPr>
      </w:pPr>
      <w:r>
        <w:rPr>
          <w:b/>
          <w:bCs/>
          <w:szCs w:val="21"/>
        </w:rPr>
        <w:t>5. 5. 7</w:t>
      </w:r>
      <w:r>
        <w:rPr>
          <w:szCs w:val="21"/>
        </w:rPr>
        <w:t xml:space="preserve">  </w:t>
      </w:r>
      <w:r>
        <w:rPr>
          <w:color w:val="000000"/>
          <w:szCs w:val="21"/>
        </w:rPr>
        <w:t>水系统平衡调适应包括：冷水机组设备</w:t>
      </w:r>
      <w:r>
        <w:rPr>
          <w:rFonts w:hint="eastAsia"/>
          <w:color w:val="000000"/>
          <w:szCs w:val="21"/>
          <w:lang w:eastAsia="zh-CN"/>
        </w:rPr>
        <w:t>（</w:t>
      </w:r>
      <w:r>
        <w:rPr>
          <w:rFonts w:hint="eastAsia"/>
          <w:color w:val="000000"/>
          <w:szCs w:val="21"/>
          <w:lang w:val="en-US" w:eastAsia="zh-CN"/>
        </w:rPr>
        <w:t>含冷冻水系统、冷却水系统</w:t>
      </w:r>
      <w:r>
        <w:rPr>
          <w:rFonts w:hint="eastAsia"/>
          <w:color w:val="000000"/>
          <w:szCs w:val="21"/>
          <w:lang w:eastAsia="zh-CN"/>
        </w:rPr>
        <w:t>）</w:t>
      </w:r>
      <w:r>
        <w:rPr>
          <w:color w:val="000000"/>
          <w:szCs w:val="21"/>
        </w:rPr>
        <w:t>之间、冷却塔设备间、板式换热器设备间、</w:t>
      </w:r>
      <w:r>
        <w:rPr>
          <w:rFonts w:hint="eastAsia"/>
          <w:color w:val="000000"/>
          <w:szCs w:val="21"/>
          <w:lang w:val="en-US" w:eastAsia="zh-CN"/>
        </w:rPr>
        <w:t>冷冻水楼层支管间、末端空调风柜间。</w:t>
      </w:r>
    </w:p>
    <w:p>
      <w:pPr>
        <w:spacing w:line="240" w:lineRule="auto"/>
        <w:rPr>
          <w:color w:val="000000"/>
          <w:szCs w:val="21"/>
        </w:rPr>
      </w:pPr>
      <w:r>
        <w:rPr>
          <w:b/>
          <w:bCs/>
          <w:szCs w:val="21"/>
        </w:rPr>
        <w:t>5.</w:t>
      </w:r>
      <w:r>
        <w:rPr>
          <w:szCs w:val="21"/>
        </w:rPr>
        <w:t xml:space="preserve"> </w:t>
      </w:r>
      <w:r>
        <w:rPr>
          <w:b/>
          <w:bCs/>
          <w:szCs w:val="21"/>
        </w:rPr>
        <w:t>5</w:t>
      </w:r>
      <w:r>
        <w:rPr>
          <w:b/>
          <w:szCs w:val="21"/>
        </w:rPr>
        <w:t>. 8</w:t>
      </w:r>
      <w:r>
        <w:rPr>
          <w:szCs w:val="21"/>
        </w:rPr>
        <w:t xml:space="preserve">  系统平衡调适后，风系统总风量、新风量、末端风口风量和水系统总流量、支管流量应满足设计要求及调适方案的目标要求。</w:t>
      </w:r>
    </w:p>
    <w:p>
      <w:pPr>
        <w:spacing w:line="240" w:lineRule="auto"/>
        <w:rPr>
          <w:szCs w:val="21"/>
        </w:rPr>
      </w:pPr>
      <w:r>
        <w:rPr>
          <w:b/>
          <w:bCs/>
          <w:szCs w:val="21"/>
        </w:rPr>
        <w:t>5. 5. 9</w:t>
      </w:r>
      <w:r>
        <w:rPr>
          <w:szCs w:val="21"/>
        </w:rPr>
        <w:t xml:space="preserve">  水系统静态平衡调适应符合如下规定：</w:t>
      </w:r>
    </w:p>
    <w:p>
      <w:pPr>
        <w:spacing w:line="240" w:lineRule="auto"/>
        <w:ind w:firstLine="440" w:firstLineChars="200"/>
        <w:rPr>
          <w:szCs w:val="21"/>
        </w:rPr>
      </w:pPr>
      <w:r>
        <w:rPr>
          <w:b/>
          <w:bCs/>
          <w:szCs w:val="21"/>
        </w:rPr>
        <w:t>1</w:t>
      </w:r>
      <w:r>
        <w:rPr>
          <w:szCs w:val="21"/>
        </w:rPr>
        <w:t xml:space="preserve">  空调冷水系统、冷却水系统总流量与设计流量偏差应不大于1</w:t>
      </w:r>
      <w:r>
        <w:rPr>
          <w:rFonts w:hint="eastAsia"/>
          <w:szCs w:val="21"/>
          <w:lang w:val="en-US" w:eastAsia="zh-CN"/>
        </w:rPr>
        <w:t>0</w:t>
      </w:r>
      <w:r>
        <w:rPr>
          <w:szCs w:val="21"/>
        </w:rPr>
        <w:t>%；</w:t>
      </w:r>
    </w:p>
    <w:p>
      <w:pPr>
        <w:spacing w:line="240" w:lineRule="auto"/>
        <w:ind w:firstLine="440" w:firstLineChars="200"/>
        <w:rPr>
          <w:szCs w:val="21"/>
          <w:highlight w:val="yellow"/>
        </w:rPr>
      </w:pPr>
      <w:r>
        <w:rPr>
          <w:b/>
          <w:bCs/>
          <w:szCs w:val="21"/>
        </w:rPr>
        <w:t>2</w:t>
      </w:r>
      <w:r>
        <w:rPr>
          <w:szCs w:val="21"/>
        </w:rPr>
        <w:t xml:space="preserve">  分集水器、立管、水平干管水平衡不平衡率应不大于10%。</w:t>
      </w:r>
    </w:p>
    <w:p>
      <w:pPr>
        <w:spacing w:line="240" w:lineRule="auto"/>
        <w:rPr>
          <w:bCs/>
          <w:color w:val="FF0000"/>
          <w:szCs w:val="21"/>
        </w:rPr>
      </w:pPr>
      <w:r>
        <w:rPr>
          <w:bCs/>
          <w:color w:val="FF0000"/>
          <w:szCs w:val="21"/>
        </w:rPr>
        <w:t>【条文说明】</w:t>
      </w:r>
    </w:p>
    <w:p>
      <w:pPr>
        <w:spacing w:line="240" w:lineRule="auto"/>
        <w:rPr>
          <w:color w:val="FF0000"/>
          <w:szCs w:val="21"/>
        </w:rPr>
      </w:pPr>
      <w:r>
        <w:rPr>
          <w:b/>
          <w:color w:val="FF0000"/>
          <w:szCs w:val="21"/>
        </w:rPr>
        <w:t>5.</w:t>
      </w:r>
      <w:r>
        <w:rPr>
          <w:bCs/>
          <w:color w:val="FF0000"/>
          <w:szCs w:val="21"/>
        </w:rPr>
        <w:t xml:space="preserve"> </w:t>
      </w:r>
      <w:r>
        <w:rPr>
          <w:b/>
          <w:color w:val="FF0000"/>
          <w:szCs w:val="21"/>
        </w:rPr>
        <w:t>5. 9</w:t>
      </w:r>
      <w:r>
        <w:rPr>
          <w:color w:val="FF0000"/>
          <w:szCs w:val="21"/>
        </w:rPr>
        <w:t xml:space="preserve">  此条参照现行《通风与空调工程施工质量验收规范》GB50243执行，调适前应与设计人员沟通，明确各个空调机组的水量设计值，在调适过程中，需保证水系统的最大流量能够满足设计流量，水平衡不平衡率计算方法如下：</w:t>
      </w:r>
    </w:p>
    <w:p>
      <w:pPr>
        <w:spacing w:line="240" w:lineRule="auto"/>
        <w:ind w:firstLine="440" w:firstLineChars="200"/>
        <w:rPr>
          <w:color w:val="FF0000"/>
          <w:szCs w:val="21"/>
        </w:rPr>
      </w:pPr>
      <w:r>
        <w:rPr>
          <w:color w:val="FF0000"/>
          <w:szCs w:val="21"/>
        </w:rPr>
        <w:t>假设共有m（m≥2）个用水端（用水端可为设备、立管或水平干管），第n（1≤n≤m）个用水端的水平衡不平衡率计算方法如下:</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1" w:type="dxa"/>
            <w:tcBorders>
              <w:top w:val="nil"/>
              <w:left w:val="nil"/>
              <w:bottom w:val="nil"/>
              <w:right w:val="nil"/>
            </w:tcBorders>
            <w:vAlign w:val="center"/>
          </w:tcPr>
          <w:p>
            <w:pPr>
              <w:spacing w:line="240" w:lineRule="auto"/>
              <w:jc w:val="center"/>
              <w:rPr>
                <w:color w:val="FF0000"/>
                <w:szCs w:val="21"/>
              </w:rPr>
            </w:pPr>
            <m:oMath>
              <m:sSub>
                <m:sSubPr>
                  <m:ctrlPr>
                    <w:rPr>
                      <w:rFonts w:ascii="Cambria Math" w:hAnsi="Cambria Math"/>
                      <w:color w:val="FF0000"/>
                      <w:szCs w:val="21"/>
                    </w:rPr>
                  </m:ctrlPr>
                </m:sSubPr>
                <m:e>
                  <m:r>
                    <m:rPr>
                      <m:sty m:val="p"/>
                    </m:rPr>
                    <w:rPr>
                      <w:rFonts w:ascii="Cambria Math" w:hAnsi="Cambria Math"/>
                      <w:color w:val="FF0000"/>
                      <w:szCs w:val="21"/>
                    </w:rPr>
                    <m:t>e</m:t>
                  </m:r>
                  <m:ctrlPr>
                    <w:rPr>
                      <w:rFonts w:ascii="Cambria Math" w:hAnsi="Cambria Math"/>
                      <w:color w:val="FF0000"/>
                      <w:szCs w:val="21"/>
                    </w:rPr>
                  </m:ctrlPr>
                </m:e>
                <m:sub>
                  <m:r>
                    <m:rPr>
                      <m:sty m:val="p"/>
                    </m:rPr>
                    <w:rPr>
                      <w:rFonts w:ascii="Cambria Math" w:hAnsi="Cambria Math"/>
                      <w:color w:val="FF0000"/>
                      <w:szCs w:val="21"/>
                    </w:rPr>
                    <m:t>n</m:t>
                  </m:r>
                  <m:ctrlPr>
                    <w:rPr>
                      <w:rFonts w:ascii="Cambria Math" w:hAnsi="Cambria Math"/>
                      <w:color w:val="FF0000"/>
                      <w:szCs w:val="21"/>
                    </w:rPr>
                  </m:ctrlPr>
                </m:sub>
              </m:sSub>
              <m:r>
                <m:rPr>
                  <m:sty m:val="p"/>
                </m:rPr>
                <w:rPr>
                  <w:rFonts w:ascii="Cambria Math" w:hAnsi="Cambria Math"/>
                  <w:color w:val="FF0000"/>
                  <w:szCs w:val="21"/>
                </w:rPr>
                <m:t>=</m:t>
              </m:r>
              <m:d>
                <m:dPr>
                  <m:ctrlPr>
                    <w:rPr>
                      <w:rFonts w:ascii="Cambria Math" w:hAnsi="Cambria Math"/>
                      <w:color w:val="FF0000"/>
                      <w:szCs w:val="21"/>
                    </w:rPr>
                  </m:ctrlPr>
                </m:dPr>
                <m:e>
                  <m:sSub>
                    <m:sSubPr>
                      <m:ctrlPr>
                        <w:rPr>
                          <w:rFonts w:ascii="Cambria Math" w:hAnsi="Cambria Math"/>
                          <w:color w:val="FF0000"/>
                          <w:szCs w:val="21"/>
                        </w:rPr>
                      </m:ctrlPr>
                    </m:sSubPr>
                    <m:e>
                      <m:r>
                        <m:rPr>
                          <m:sty m:val="p"/>
                        </m:rPr>
                        <w:rPr>
                          <w:rFonts w:ascii="Cambria Math" w:hAnsi="Cambria Math"/>
                          <w:color w:val="FF0000"/>
                          <w:szCs w:val="21"/>
                        </w:rPr>
                        <m:t>Q</m:t>
                      </m:r>
                      <m:ctrlPr>
                        <w:rPr>
                          <w:rFonts w:ascii="Cambria Math" w:hAnsi="Cambria Math"/>
                          <w:color w:val="FF0000"/>
                          <w:szCs w:val="21"/>
                        </w:rPr>
                      </m:ctrlPr>
                    </m:e>
                    <m:sub>
                      <m:r>
                        <m:rPr>
                          <m:sty m:val="p"/>
                        </m:rPr>
                        <w:rPr>
                          <w:rFonts w:ascii="Cambria Math" w:hAnsi="Cambria Math"/>
                          <w:color w:val="FF0000"/>
                          <w:szCs w:val="21"/>
                        </w:rPr>
                        <m:t>sn</m:t>
                      </m:r>
                      <m:ctrlPr>
                        <w:rPr>
                          <w:rFonts w:ascii="Cambria Math" w:hAnsi="Cambria Math"/>
                          <w:color w:val="FF0000"/>
                          <w:szCs w:val="21"/>
                        </w:rPr>
                      </m:ctrlPr>
                    </m:sub>
                  </m:sSub>
                  <m:r>
                    <m:rPr>
                      <m:sty m:val="p"/>
                    </m:rPr>
                    <w:rPr>
                      <w:rFonts w:ascii="Cambria Math" w:hAnsi="Cambria Math"/>
                      <w:color w:val="FF0000"/>
                      <w:szCs w:val="21"/>
                    </w:rPr>
                    <m:t>∙</m:t>
                  </m:r>
                  <m:f>
                    <m:fPr>
                      <m:ctrlPr>
                        <w:rPr>
                          <w:rFonts w:ascii="Cambria Math" w:hAnsi="Cambria Math"/>
                          <w:color w:val="FF0000"/>
                          <w:szCs w:val="21"/>
                        </w:rPr>
                      </m:ctrlPr>
                    </m:fPr>
                    <m:num>
                      <m:nary>
                        <m:naryPr>
                          <m:chr m:val="∑"/>
                          <m:limLoc m:val="undOvr"/>
                          <m:ctrlPr>
                            <w:rPr>
                              <w:rFonts w:ascii="Cambria Math" w:hAnsi="Cambria Math"/>
                              <w:color w:val="FF0000"/>
                              <w:szCs w:val="21"/>
                            </w:rPr>
                          </m:ctrlPr>
                        </m:naryPr>
                        <m:sub>
                          <m:r>
                            <m:rPr>
                              <m:sty m:val="p"/>
                            </m:rPr>
                            <w:rPr>
                              <w:rFonts w:ascii="Cambria Math" w:hAnsi="Cambria Math"/>
                              <w:color w:val="FF0000"/>
                              <w:szCs w:val="21"/>
                            </w:rPr>
                            <m:t>i=1</m:t>
                          </m:r>
                          <m:ctrlPr>
                            <w:rPr>
                              <w:rFonts w:ascii="Cambria Math" w:hAnsi="Cambria Math"/>
                              <w:color w:val="FF0000"/>
                              <w:szCs w:val="21"/>
                            </w:rPr>
                          </m:ctrlPr>
                        </m:sub>
                        <m:sup>
                          <m:r>
                            <m:rPr>
                              <m:sty m:val="p"/>
                            </m:rPr>
                            <w:rPr>
                              <w:rFonts w:ascii="Cambria Math" w:hAnsi="Cambria Math"/>
                              <w:color w:val="FF0000"/>
                              <w:szCs w:val="21"/>
                            </w:rPr>
                            <m:t>m</m:t>
                          </m:r>
                          <m:ctrlPr>
                            <w:rPr>
                              <w:rFonts w:ascii="Cambria Math" w:hAnsi="Cambria Math"/>
                              <w:color w:val="FF0000"/>
                              <w:szCs w:val="21"/>
                            </w:rPr>
                          </m:ctrlPr>
                        </m:sup>
                        <m:e>
                          <m:sSub>
                            <m:sSubPr>
                              <m:ctrlPr>
                                <w:rPr>
                                  <w:rFonts w:ascii="Cambria Math" w:hAnsi="Cambria Math"/>
                                  <w:color w:val="FF0000"/>
                                  <w:szCs w:val="21"/>
                                </w:rPr>
                              </m:ctrlPr>
                            </m:sSubPr>
                            <m:e>
                              <m:r>
                                <m:rPr>
                                  <m:sty m:val="p"/>
                                </m:rPr>
                                <w:rPr>
                                  <w:rFonts w:ascii="Cambria Math" w:hAnsi="Cambria Math"/>
                                  <w:color w:val="FF0000"/>
                                  <w:szCs w:val="21"/>
                                </w:rPr>
                                <m:t>Q</m:t>
                              </m:r>
                              <m:ctrlPr>
                                <w:rPr>
                                  <w:rFonts w:ascii="Cambria Math" w:hAnsi="Cambria Math"/>
                                  <w:color w:val="FF0000"/>
                                  <w:szCs w:val="21"/>
                                </w:rPr>
                              </m:ctrlPr>
                            </m:e>
                            <m:sub>
                              <m:r>
                                <m:rPr>
                                  <m:sty m:val="p"/>
                                </m:rPr>
                                <w:rPr>
                                  <w:rFonts w:ascii="Cambria Math" w:hAnsi="Cambria Math"/>
                                  <w:color w:val="FF0000"/>
                                  <w:szCs w:val="21"/>
                                </w:rPr>
                                <m:t>ei</m:t>
                              </m:r>
                              <m:ctrlPr>
                                <w:rPr>
                                  <w:rFonts w:ascii="Cambria Math" w:hAnsi="Cambria Math"/>
                                  <w:color w:val="FF0000"/>
                                  <w:szCs w:val="21"/>
                                </w:rPr>
                              </m:ctrlPr>
                            </m:sub>
                          </m:sSub>
                          <m:ctrlPr>
                            <w:rPr>
                              <w:rFonts w:ascii="Cambria Math" w:hAnsi="Cambria Math"/>
                              <w:color w:val="FF0000"/>
                              <w:szCs w:val="21"/>
                            </w:rPr>
                          </m:ctrlPr>
                        </m:e>
                      </m:nary>
                      <m:ctrlPr>
                        <w:rPr>
                          <w:rFonts w:ascii="Cambria Math" w:hAnsi="Cambria Math"/>
                          <w:color w:val="FF0000"/>
                          <w:szCs w:val="21"/>
                        </w:rPr>
                      </m:ctrlPr>
                    </m:num>
                    <m:den>
                      <m:d>
                        <m:dPr>
                          <m:ctrlPr>
                            <w:rPr>
                              <w:rFonts w:ascii="Cambria Math" w:hAnsi="Cambria Math"/>
                              <w:color w:val="FF0000"/>
                              <w:szCs w:val="21"/>
                            </w:rPr>
                          </m:ctrlPr>
                        </m:dPr>
                        <m:e>
                          <m:nary>
                            <m:naryPr>
                              <m:chr m:val="∑"/>
                              <m:limLoc m:val="undOvr"/>
                              <m:ctrlPr>
                                <w:rPr>
                                  <w:rFonts w:ascii="Cambria Math" w:hAnsi="Cambria Math"/>
                                  <w:color w:val="FF0000"/>
                                  <w:szCs w:val="21"/>
                                </w:rPr>
                              </m:ctrlPr>
                            </m:naryPr>
                            <m:sub>
                              <m:r>
                                <m:rPr>
                                  <m:sty m:val="p"/>
                                </m:rPr>
                                <w:rPr>
                                  <w:rFonts w:ascii="Cambria Math" w:hAnsi="Cambria Math"/>
                                  <w:color w:val="FF0000"/>
                                  <w:szCs w:val="21"/>
                                </w:rPr>
                                <m:t>i=1</m:t>
                              </m:r>
                              <m:ctrlPr>
                                <w:rPr>
                                  <w:rFonts w:ascii="Cambria Math" w:hAnsi="Cambria Math"/>
                                  <w:color w:val="FF0000"/>
                                  <w:szCs w:val="21"/>
                                </w:rPr>
                              </m:ctrlPr>
                            </m:sub>
                            <m:sup>
                              <m:r>
                                <m:rPr>
                                  <m:sty m:val="p"/>
                                </m:rPr>
                                <w:rPr>
                                  <w:rFonts w:ascii="Cambria Math" w:hAnsi="Cambria Math"/>
                                  <w:color w:val="FF0000"/>
                                  <w:szCs w:val="21"/>
                                </w:rPr>
                                <m:t>m</m:t>
                              </m:r>
                              <m:ctrlPr>
                                <w:rPr>
                                  <w:rFonts w:ascii="Cambria Math" w:hAnsi="Cambria Math"/>
                                  <w:color w:val="FF0000"/>
                                  <w:szCs w:val="21"/>
                                </w:rPr>
                              </m:ctrlPr>
                            </m:sup>
                            <m:e>
                              <m:sSub>
                                <m:sSubPr>
                                  <m:ctrlPr>
                                    <w:rPr>
                                      <w:rFonts w:ascii="Cambria Math" w:hAnsi="Cambria Math"/>
                                      <w:color w:val="FF0000"/>
                                      <w:szCs w:val="21"/>
                                    </w:rPr>
                                  </m:ctrlPr>
                                </m:sSubPr>
                                <m:e>
                                  <m:r>
                                    <m:rPr>
                                      <m:sty m:val="p"/>
                                    </m:rPr>
                                    <w:rPr>
                                      <w:rFonts w:ascii="Cambria Math" w:hAnsi="Cambria Math"/>
                                      <w:color w:val="FF0000"/>
                                      <w:szCs w:val="21"/>
                                    </w:rPr>
                                    <m:t>Q</m:t>
                                  </m:r>
                                  <m:ctrlPr>
                                    <w:rPr>
                                      <w:rFonts w:ascii="Cambria Math" w:hAnsi="Cambria Math"/>
                                      <w:color w:val="FF0000"/>
                                      <w:szCs w:val="21"/>
                                    </w:rPr>
                                  </m:ctrlPr>
                                </m:e>
                                <m:sub>
                                  <m:r>
                                    <m:rPr>
                                      <m:sty m:val="p"/>
                                    </m:rPr>
                                    <w:rPr>
                                      <w:rFonts w:ascii="Cambria Math" w:hAnsi="Cambria Math"/>
                                      <w:color w:val="FF0000"/>
                                      <w:szCs w:val="21"/>
                                    </w:rPr>
                                    <m:t>si</m:t>
                                  </m:r>
                                  <m:ctrlPr>
                                    <w:rPr>
                                      <w:rFonts w:ascii="Cambria Math" w:hAnsi="Cambria Math"/>
                                      <w:color w:val="FF0000"/>
                                      <w:szCs w:val="21"/>
                                    </w:rPr>
                                  </m:ctrlPr>
                                </m:sub>
                              </m:sSub>
                              <m:ctrlPr>
                                <w:rPr>
                                  <w:rFonts w:ascii="Cambria Math" w:hAnsi="Cambria Math"/>
                                  <w:color w:val="FF0000"/>
                                  <w:szCs w:val="21"/>
                                </w:rPr>
                              </m:ctrlPr>
                            </m:e>
                          </m:nary>
                          <m:ctrlPr>
                            <w:rPr>
                              <w:rFonts w:ascii="Cambria Math" w:hAnsi="Cambria Math"/>
                              <w:color w:val="FF0000"/>
                              <w:szCs w:val="21"/>
                            </w:rPr>
                          </m:ctrlPr>
                        </m:e>
                      </m:d>
                      <m:r>
                        <m:rPr>
                          <m:sty m:val="p"/>
                        </m:rPr>
                        <w:rPr>
                          <w:rFonts w:ascii="Cambria Math" w:hAnsi="Cambria Math"/>
                          <w:color w:val="FF0000"/>
                          <w:szCs w:val="21"/>
                        </w:rPr>
                        <m:t>∙</m:t>
                      </m:r>
                      <m:sSub>
                        <m:sSubPr>
                          <m:ctrlPr>
                            <w:rPr>
                              <w:rFonts w:ascii="Cambria Math" w:hAnsi="Cambria Math"/>
                              <w:color w:val="FF0000"/>
                              <w:szCs w:val="21"/>
                            </w:rPr>
                          </m:ctrlPr>
                        </m:sSubPr>
                        <m:e>
                          <m:r>
                            <m:rPr>
                              <m:sty m:val="p"/>
                            </m:rPr>
                            <w:rPr>
                              <w:rFonts w:ascii="Cambria Math" w:hAnsi="Cambria Math"/>
                              <w:color w:val="FF0000"/>
                              <w:szCs w:val="21"/>
                            </w:rPr>
                            <m:t>Q</m:t>
                          </m:r>
                          <m:ctrlPr>
                            <w:rPr>
                              <w:rFonts w:ascii="Cambria Math" w:hAnsi="Cambria Math"/>
                              <w:color w:val="FF0000"/>
                              <w:szCs w:val="21"/>
                            </w:rPr>
                          </m:ctrlPr>
                        </m:e>
                        <m:sub>
                          <m:r>
                            <m:rPr>
                              <m:sty m:val="p"/>
                            </m:rPr>
                            <w:rPr>
                              <w:rFonts w:ascii="Cambria Math" w:hAnsi="Cambria Math"/>
                              <w:color w:val="FF0000"/>
                              <w:szCs w:val="21"/>
                            </w:rPr>
                            <m:t>en</m:t>
                          </m:r>
                          <m:ctrlPr>
                            <w:rPr>
                              <w:rFonts w:ascii="Cambria Math" w:hAnsi="Cambria Math"/>
                              <w:color w:val="FF0000"/>
                              <w:szCs w:val="21"/>
                            </w:rPr>
                          </m:ctrlPr>
                        </m:sub>
                      </m:sSub>
                      <m:ctrlPr>
                        <w:rPr>
                          <w:rFonts w:ascii="Cambria Math" w:hAnsi="Cambria Math"/>
                          <w:color w:val="FF0000"/>
                          <w:szCs w:val="21"/>
                        </w:rPr>
                      </m:ctrlPr>
                    </m:den>
                  </m:f>
                  <m:r>
                    <m:rPr>
                      <m:sty m:val="p"/>
                    </m:rPr>
                    <w:rPr>
                      <w:rFonts w:ascii="Cambria Math" w:hAnsi="Cambria Math"/>
                      <w:color w:val="FF0000"/>
                      <w:szCs w:val="21"/>
                    </w:rPr>
                    <m:t>−1</m:t>
                  </m:r>
                  <m:ctrlPr>
                    <w:rPr>
                      <w:rFonts w:ascii="Cambria Math" w:hAnsi="Cambria Math"/>
                      <w:color w:val="FF0000"/>
                      <w:szCs w:val="21"/>
                    </w:rPr>
                  </m:ctrlPr>
                </m:e>
              </m:d>
              <m:r>
                <m:rPr>
                  <m:sty m:val="p"/>
                </m:rPr>
                <w:rPr>
                  <w:rFonts w:ascii="Cambria Math" w:hAnsi="Cambria Math"/>
                  <w:color w:val="FF0000"/>
                  <w:szCs w:val="21"/>
                </w:rPr>
                <m:t>×1</m:t>
              </m:r>
            </m:oMath>
            <w:r>
              <w:rPr>
                <w:color w:val="FF0000"/>
                <w:szCs w:val="21"/>
              </w:rPr>
              <w:t>00%</w:t>
            </w:r>
          </w:p>
        </w:tc>
      </w:tr>
    </w:tbl>
    <w:p>
      <w:pPr>
        <w:spacing w:line="240" w:lineRule="auto"/>
        <w:rPr>
          <w:color w:val="FF0000"/>
          <w:szCs w:val="21"/>
        </w:rPr>
      </w:pPr>
      <w:r>
        <w:rPr>
          <w:color w:val="FF0000"/>
          <w:szCs w:val="21"/>
        </w:rPr>
        <w:t>式中：</w:t>
      </w:r>
    </w:p>
    <w:tbl>
      <w:tblPr>
        <w:tblStyle w:val="24"/>
        <w:tblW w:w="0" w:type="auto"/>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13"/>
        <w:gridCol w:w="6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69" w:type="dxa"/>
            <w:tcBorders>
              <w:top w:val="nil"/>
              <w:left w:val="nil"/>
              <w:bottom w:val="nil"/>
              <w:right w:val="nil"/>
            </w:tcBorders>
          </w:tcPr>
          <w:p>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e</m:t>
                    </m:r>
                    <m:ctrlPr>
                      <w:rPr>
                        <w:rFonts w:ascii="Cambria Math" w:hAnsi="Cambria Math"/>
                        <w:color w:val="FF0000"/>
                        <w:szCs w:val="21"/>
                      </w:rPr>
                    </m:ctrlPr>
                  </m:e>
                  <m:sub>
                    <m:r>
                      <m:rPr>
                        <m:sty m:val="p"/>
                      </m:rPr>
                      <w:rPr>
                        <w:rFonts w:ascii="Cambria Math" w:hAnsi="Cambria Math"/>
                        <w:color w:val="FF0000"/>
                        <w:szCs w:val="21"/>
                      </w:rPr>
                      <m:t>n</m:t>
                    </m:r>
                    <m:ctrlPr>
                      <w:rPr>
                        <w:rFonts w:ascii="Cambria Math" w:hAnsi="Cambria Math"/>
                        <w:color w:val="FF0000"/>
                        <w:szCs w:val="21"/>
                      </w:rPr>
                    </m:ctrlPr>
                  </m:sub>
                </m:sSub>
              </m:oMath>
            </m:oMathPara>
          </w:p>
        </w:tc>
        <w:tc>
          <w:tcPr>
            <w:tcW w:w="713" w:type="dxa"/>
            <w:tcBorders>
              <w:top w:val="nil"/>
              <w:left w:val="nil"/>
              <w:bottom w:val="nil"/>
              <w:right w:val="nil"/>
            </w:tcBorders>
          </w:tcPr>
          <w:p>
            <w:pPr>
              <w:spacing w:line="240" w:lineRule="auto"/>
              <w:rPr>
                <w:color w:val="FF0000"/>
                <w:szCs w:val="21"/>
              </w:rPr>
            </w:pPr>
            <w:r>
              <w:rPr>
                <w:color w:val="FF0000"/>
                <w:szCs w:val="21"/>
              </w:rPr>
              <w:t>——</w:t>
            </w:r>
          </w:p>
        </w:tc>
        <w:tc>
          <w:tcPr>
            <w:tcW w:w="6473" w:type="dxa"/>
            <w:tcBorders>
              <w:top w:val="nil"/>
              <w:left w:val="nil"/>
              <w:bottom w:val="nil"/>
              <w:right w:val="nil"/>
            </w:tcBorders>
          </w:tcPr>
          <w:p>
            <w:pPr>
              <w:spacing w:line="240" w:lineRule="auto"/>
              <w:rPr>
                <w:color w:val="FF0000"/>
                <w:szCs w:val="21"/>
              </w:rPr>
            </w:pPr>
            <w:r>
              <w:rPr>
                <w:color w:val="FF0000"/>
                <w:szCs w:val="21"/>
              </w:rPr>
              <w:t>第n个用水端水平衡不平衡率；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nil"/>
              <w:left w:val="nil"/>
              <w:bottom w:val="nil"/>
              <w:right w:val="nil"/>
            </w:tcBorders>
          </w:tcPr>
          <w:p>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Q</m:t>
                    </m:r>
                    <m:ctrlPr>
                      <w:rPr>
                        <w:rFonts w:ascii="Cambria Math" w:hAnsi="Cambria Math"/>
                        <w:color w:val="FF0000"/>
                        <w:szCs w:val="21"/>
                      </w:rPr>
                    </m:ctrlPr>
                  </m:e>
                  <m:sub>
                    <m:r>
                      <m:rPr>
                        <m:sty m:val="p"/>
                      </m:rPr>
                      <w:rPr>
                        <w:rFonts w:ascii="Cambria Math" w:hAnsi="Cambria Math"/>
                        <w:color w:val="FF0000"/>
                        <w:szCs w:val="21"/>
                      </w:rPr>
                      <m:t>sn</m:t>
                    </m:r>
                    <m:ctrlPr>
                      <w:rPr>
                        <w:rFonts w:ascii="Cambria Math" w:hAnsi="Cambria Math"/>
                        <w:color w:val="FF0000"/>
                        <w:szCs w:val="21"/>
                      </w:rPr>
                    </m:ctrlPr>
                  </m:sub>
                </m:sSub>
              </m:oMath>
            </m:oMathPara>
          </w:p>
        </w:tc>
        <w:tc>
          <w:tcPr>
            <w:tcW w:w="713" w:type="dxa"/>
            <w:tcBorders>
              <w:top w:val="nil"/>
              <w:left w:val="nil"/>
              <w:bottom w:val="nil"/>
              <w:right w:val="nil"/>
            </w:tcBorders>
          </w:tcPr>
          <w:p>
            <w:pPr>
              <w:spacing w:line="240" w:lineRule="auto"/>
              <w:rPr>
                <w:color w:val="FF0000"/>
                <w:szCs w:val="21"/>
              </w:rPr>
            </w:pPr>
            <w:r>
              <w:rPr>
                <w:color w:val="FF0000"/>
                <w:szCs w:val="21"/>
              </w:rPr>
              <w:t>——</w:t>
            </w:r>
          </w:p>
        </w:tc>
        <w:tc>
          <w:tcPr>
            <w:tcW w:w="6473" w:type="dxa"/>
            <w:tcBorders>
              <w:top w:val="nil"/>
              <w:left w:val="nil"/>
              <w:bottom w:val="nil"/>
              <w:right w:val="nil"/>
            </w:tcBorders>
          </w:tcPr>
          <w:p>
            <w:pPr>
              <w:spacing w:line="240" w:lineRule="auto"/>
              <w:rPr>
                <w:color w:val="FF0000"/>
                <w:szCs w:val="21"/>
              </w:rPr>
            </w:pPr>
            <w:r>
              <w:rPr>
                <w:color w:val="FF0000"/>
                <w:szCs w:val="21"/>
              </w:rPr>
              <w:t>第n个用水端的实际流量，m</w:t>
            </w:r>
            <w:r>
              <w:rPr>
                <w:color w:val="FF0000"/>
                <w:szCs w:val="21"/>
                <w:vertAlign w:val="superscript"/>
              </w:rPr>
              <w:t>3</w:t>
            </w:r>
            <w:r>
              <w:rPr>
                <w:color w:val="FF0000"/>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nil"/>
              <w:left w:val="nil"/>
              <w:bottom w:val="nil"/>
              <w:right w:val="nil"/>
            </w:tcBorders>
          </w:tcPr>
          <w:p>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Q</m:t>
                    </m:r>
                    <m:ctrlPr>
                      <w:rPr>
                        <w:rFonts w:ascii="Cambria Math" w:hAnsi="Cambria Math"/>
                        <w:color w:val="FF0000"/>
                        <w:szCs w:val="21"/>
                      </w:rPr>
                    </m:ctrlPr>
                  </m:e>
                  <m:sub>
                    <m:r>
                      <m:rPr>
                        <m:sty m:val="p"/>
                      </m:rPr>
                      <w:rPr>
                        <w:rFonts w:ascii="Cambria Math" w:hAnsi="Cambria Math"/>
                        <w:color w:val="FF0000"/>
                        <w:szCs w:val="21"/>
                      </w:rPr>
                      <m:t>en</m:t>
                    </m:r>
                    <m:ctrlPr>
                      <w:rPr>
                        <w:rFonts w:ascii="Cambria Math" w:hAnsi="Cambria Math"/>
                        <w:color w:val="FF0000"/>
                        <w:szCs w:val="21"/>
                      </w:rPr>
                    </m:ctrlPr>
                  </m:sub>
                </m:sSub>
              </m:oMath>
            </m:oMathPara>
          </w:p>
        </w:tc>
        <w:tc>
          <w:tcPr>
            <w:tcW w:w="713" w:type="dxa"/>
            <w:tcBorders>
              <w:top w:val="nil"/>
              <w:left w:val="nil"/>
              <w:bottom w:val="nil"/>
              <w:right w:val="nil"/>
            </w:tcBorders>
          </w:tcPr>
          <w:p>
            <w:pPr>
              <w:spacing w:line="240" w:lineRule="auto"/>
              <w:rPr>
                <w:color w:val="FF0000"/>
                <w:szCs w:val="21"/>
              </w:rPr>
            </w:pPr>
            <w:r>
              <w:rPr>
                <w:color w:val="FF0000"/>
                <w:szCs w:val="21"/>
              </w:rPr>
              <w:t>——</w:t>
            </w:r>
          </w:p>
        </w:tc>
        <w:tc>
          <w:tcPr>
            <w:tcW w:w="6473" w:type="dxa"/>
            <w:tcBorders>
              <w:top w:val="nil"/>
              <w:left w:val="nil"/>
              <w:bottom w:val="nil"/>
              <w:right w:val="nil"/>
            </w:tcBorders>
          </w:tcPr>
          <w:p>
            <w:pPr>
              <w:spacing w:line="240" w:lineRule="auto"/>
              <w:rPr>
                <w:color w:val="FF0000"/>
                <w:szCs w:val="21"/>
              </w:rPr>
            </w:pPr>
            <w:r>
              <w:rPr>
                <w:color w:val="FF0000"/>
                <w:szCs w:val="21"/>
              </w:rPr>
              <w:t>第n个用水端的额定流量，m</w:t>
            </w:r>
            <w:r>
              <w:rPr>
                <w:color w:val="FF0000"/>
                <w:szCs w:val="21"/>
                <w:vertAlign w:val="superscript"/>
              </w:rPr>
              <w:t>3</w:t>
            </w:r>
            <w:r>
              <w:rPr>
                <w:color w:val="FF0000"/>
                <w:szCs w:val="21"/>
              </w:rPr>
              <w:t>/h；</w:t>
            </w:r>
          </w:p>
        </w:tc>
      </w:tr>
    </w:tbl>
    <w:p>
      <w:pPr>
        <w:spacing w:line="240" w:lineRule="auto"/>
        <w:rPr>
          <w:szCs w:val="21"/>
        </w:rPr>
      </w:pPr>
      <w:r>
        <w:rPr>
          <w:b/>
          <w:bCs/>
          <w:szCs w:val="21"/>
        </w:rPr>
        <w:t>5. 5. 10</w:t>
      </w:r>
      <w:r>
        <w:rPr>
          <w:szCs w:val="21"/>
        </w:rPr>
        <w:t xml:space="preserve">  定风量系统平衡度的合格指标应符合现行国家标准《公共建筑节能检测标准》 JGJ/T 177 第9. 4. 3条例中规定。</w:t>
      </w:r>
    </w:p>
    <w:p>
      <w:pPr>
        <w:spacing w:line="240" w:lineRule="auto"/>
        <w:rPr>
          <w:bCs/>
          <w:color w:val="FF0000"/>
          <w:szCs w:val="21"/>
        </w:rPr>
      </w:pPr>
      <w:r>
        <w:rPr>
          <w:bCs/>
          <w:color w:val="FF0000"/>
          <w:szCs w:val="21"/>
        </w:rPr>
        <w:t>【条文说明】</w:t>
      </w:r>
    </w:p>
    <w:p>
      <w:pPr>
        <w:spacing w:line="240" w:lineRule="auto"/>
        <w:rPr>
          <w:szCs w:val="21"/>
        </w:rPr>
      </w:pPr>
      <w:r>
        <w:rPr>
          <w:b/>
          <w:bCs/>
          <w:color w:val="FF0000"/>
          <w:szCs w:val="21"/>
        </w:rPr>
        <w:t>5.</w:t>
      </w:r>
      <w:r>
        <w:rPr>
          <w:bCs/>
          <w:color w:val="FF0000"/>
          <w:szCs w:val="21"/>
        </w:rPr>
        <w:t xml:space="preserve"> </w:t>
      </w:r>
      <w:r>
        <w:rPr>
          <w:b/>
          <w:bCs/>
          <w:color w:val="FF0000"/>
          <w:szCs w:val="21"/>
        </w:rPr>
        <w:t>5</w:t>
      </w:r>
      <w:r>
        <w:rPr>
          <w:b/>
          <w:color w:val="FF0000"/>
          <w:szCs w:val="21"/>
        </w:rPr>
        <w:t>. 10</w:t>
      </w:r>
      <w:r>
        <w:rPr>
          <w:color w:val="FF0000"/>
          <w:szCs w:val="21"/>
        </w:rPr>
        <w:t xml:space="preserve">  《公共建筑节能检测标准》 JGJ/T 177 第9. 4. 3条例规定定风量系统平衡度的合格指标应满足90%的受检支路平衡度应为0.9~1.2。</w:t>
      </w:r>
    </w:p>
    <w:p>
      <w:pPr>
        <w:spacing w:line="240" w:lineRule="auto"/>
        <w:rPr>
          <w:szCs w:val="21"/>
        </w:rPr>
      </w:pPr>
      <w:r>
        <w:rPr>
          <w:b/>
          <w:szCs w:val="21"/>
        </w:rPr>
        <w:t>5. 5. 11</w:t>
      </w:r>
      <w:r>
        <w:rPr>
          <w:szCs w:val="21"/>
        </w:rPr>
        <w:t xml:space="preserve">  应按现行国家标准《通风与空调工程施工质量验收规范》 GB50243 规定的方法进行系统总风量调适，调适后系统总风量调适结果与设计风量的允许偏差应为-5%～10%， 新风量的允许偏差应为 0～+10%，末端风口风量与设计风量的允许偏差不应大于15%。</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5. 5</w:t>
      </w:r>
      <w:r>
        <w:rPr>
          <w:b/>
          <w:color w:val="FF0000"/>
          <w:szCs w:val="21"/>
        </w:rPr>
        <w:t>. 11</w:t>
      </w:r>
      <w:r>
        <w:rPr>
          <w:color w:val="FF0000"/>
          <w:szCs w:val="21"/>
        </w:rPr>
        <w:t xml:space="preserve">  此条参照现行《通风与空调工程施工质量验收规范》 GB50243规定执行，调适前应与设计人员沟通，明确各个风系统的风量设计值。</w:t>
      </w:r>
    </w:p>
    <w:p>
      <w:pPr>
        <w:spacing w:line="240" w:lineRule="auto"/>
        <w:rPr>
          <w:szCs w:val="21"/>
        </w:rPr>
      </w:pPr>
      <w:r>
        <w:rPr>
          <w:b/>
          <w:szCs w:val="21"/>
        </w:rPr>
        <w:t>5. 5. 12</w:t>
      </w:r>
      <w:r>
        <w:rPr>
          <w:szCs w:val="21"/>
        </w:rPr>
        <w:t xml:space="preserve">  平衡调适完成后，应编制平衡调适报告，应包括以下内容：</w:t>
      </w:r>
    </w:p>
    <w:p>
      <w:pPr>
        <w:spacing w:line="240" w:lineRule="auto"/>
        <w:ind w:firstLine="172" w:firstLineChars="79"/>
        <w:rPr>
          <w:szCs w:val="21"/>
        </w:rPr>
      </w:pPr>
      <w:r>
        <w:rPr>
          <w:szCs w:val="21"/>
        </w:rPr>
        <w:t xml:space="preserve">   </w:t>
      </w:r>
      <w:r>
        <w:rPr>
          <w:b/>
          <w:bCs/>
          <w:szCs w:val="21"/>
        </w:rPr>
        <w:t>1</w:t>
      </w:r>
      <w:r>
        <w:rPr>
          <w:szCs w:val="21"/>
        </w:rPr>
        <w:t xml:space="preserve">  完善、清晰的系统图、子系统图，图中包含各管段的平衡调适结果、调节阀的编号及最终状态；</w:t>
      </w:r>
    </w:p>
    <w:p>
      <w:pPr>
        <w:spacing w:line="240" w:lineRule="auto"/>
        <w:ind w:firstLine="172" w:firstLineChars="79"/>
        <w:rPr>
          <w:szCs w:val="21"/>
        </w:rPr>
      </w:pPr>
      <w:r>
        <w:rPr>
          <w:szCs w:val="21"/>
        </w:rPr>
        <w:t xml:space="preserve">   </w:t>
      </w:r>
      <w:r>
        <w:rPr>
          <w:b/>
          <w:bCs/>
          <w:szCs w:val="21"/>
        </w:rPr>
        <w:t>2</w:t>
      </w:r>
      <w:r>
        <w:rPr>
          <w:szCs w:val="21"/>
        </w:rPr>
        <w:t xml:space="preserve">  平衡调适初始状态下和最终状态下各支路的流量、调节阀状态；</w:t>
      </w:r>
    </w:p>
    <w:p>
      <w:pPr>
        <w:spacing w:line="240" w:lineRule="auto"/>
        <w:rPr>
          <w:szCs w:val="21"/>
        </w:rPr>
      </w:pPr>
      <w:r>
        <w:rPr>
          <w:szCs w:val="21"/>
        </w:rPr>
        <w:t xml:space="preserve">     </w:t>
      </w:r>
      <w:r>
        <w:rPr>
          <w:b/>
          <w:bCs/>
          <w:szCs w:val="21"/>
        </w:rPr>
        <w:t>3</w:t>
      </w:r>
      <w:r>
        <w:rPr>
          <w:szCs w:val="21"/>
        </w:rPr>
        <w:t xml:space="preserve">  调适过程中发现的问题、解决过程和结果。</w:t>
      </w:r>
    </w:p>
    <w:p>
      <w:pPr>
        <w:pStyle w:val="4"/>
        <w:spacing w:before="240" w:after="240" w:line="240" w:lineRule="auto"/>
        <w:jc w:val="center"/>
        <w:rPr>
          <w:rFonts w:ascii="Times New Roman" w:hAnsi="Times New Roman" w:eastAsia="宋体" w:cs="Times New Roman"/>
          <w:b w:val="0"/>
          <w:sz w:val="21"/>
          <w:szCs w:val="21"/>
        </w:rPr>
      </w:pPr>
      <w:bookmarkStart w:id="35" w:name="_Toc24243"/>
      <w:bookmarkStart w:id="36" w:name="_Toc5040"/>
      <w:r>
        <w:rPr>
          <w:rFonts w:ascii="Times New Roman" w:hAnsi="Times New Roman" w:eastAsia="宋体" w:cs="Times New Roman"/>
          <w:sz w:val="21"/>
          <w:szCs w:val="21"/>
        </w:rPr>
        <w:t>5. 6</w:t>
      </w:r>
      <w:r>
        <w:rPr>
          <w:rFonts w:ascii="Times New Roman" w:hAnsi="Times New Roman" w:eastAsia="宋体" w:cs="Times New Roman"/>
          <w:b w:val="0"/>
          <w:sz w:val="21"/>
          <w:szCs w:val="21"/>
        </w:rPr>
        <w:t xml:space="preserve">  </w:t>
      </w:r>
      <w:r>
        <w:rPr>
          <w:rFonts w:hint="eastAsia" w:ascii="Times New Roman" w:hAnsi="Times New Roman" w:eastAsia="宋体" w:cs="Times New Roman"/>
          <w:sz w:val="21"/>
          <w:szCs w:val="21"/>
        </w:rPr>
        <w:t>联合调适</w:t>
      </w:r>
      <w:bookmarkEnd w:id="35"/>
      <w:bookmarkEnd w:id="36"/>
    </w:p>
    <w:p>
      <w:pPr>
        <w:spacing w:line="240" w:lineRule="auto"/>
        <w:rPr>
          <w:szCs w:val="21"/>
        </w:rPr>
      </w:pPr>
      <w:r>
        <w:rPr>
          <w:b/>
          <w:bCs/>
          <w:szCs w:val="21"/>
        </w:rPr>
        <w:t>5. 6. 1</w:t>
      </w:r>
      <w:r>
        <w:rPr>
          <w:szCs w:val="21"/>
        </w:rPr>
        <w:t xml:space="preserve">  联合调适应在设备单机性能调适完成、自控系统检查符合要求后实施，并应根据系统形式和功能特点制定联合运行调适专项方案。</w:t>
      </w:r>
    </w:p>
    <w:p>
      <w:pPr>
        <w:spacing w:line="240" w:lineRule="auto"/>
        <w:rPr>
          <w:bCs/>
          <w:color w:val="FF0000"/>
          <w:szCs w:val="21"/>
        </w:rPr>
      </w:pPr>
      <w:r>
        <w:rPr>
          <w:bCs/>
          <w:color w:val="FF0000"/>
          <w:szCs w:val="21"/>
        </w:rPr>
        <w:t>【条文说明】</w:t>
      </w:r>
    </w:p>
    <w:p>
      <w:pPr>
        <w:spacing w:line="240" w:lineRule="auto"/>
        <w:rPr>
          <w:szCs w:val="21"/>
        </w:rPr>
      </w:pPr>
      <w:r>
        <w:rPr>
          <w:b/>
          <w:color w:val="FF0000"/>
        </w:rPr>
        <w:t>5. 6. 1</w:t>
      </w:r>
      <w:r>
        <w:rPr>
          <w:color w:val="FF0000"/>
        </w:rPr>
        <w:t xml:space="preserve">  与自控系统控制相关的传感器应在联合调适开始前校准完毕，传感器精度应满足设计要求。</w:t>
      </w:r>
    </w:p>
    <w:p>
      <w:pPr>
        <w:spacing w:line="240" w:lineRule="auto"/>
        <w:rPr>
          <w:szCs w:val="21"/>
        </w:rPr>
      </w:pPr>
      <w:r>
        <w:rPr>
          <w:b/>
          <w:szCs w:val="21"/>
        </w:rPr>
        <w:t>5. 6. 2</w:t>
      </w:r>
      <w:r>
        <w:rPr>
          <w:szCs w:val="21"/>
        </w:rPr>
        <w:t xml:space="preserve"> 联合调适应由调适顾问主导，由各相关施工方、设备供应商、系统集成商协作共同完成。</w:t>
      </w:r>
    </w:p>
    <w:p>
      <w:pPr>
        <w:spacing w:line="240" w:lineRule="auto"/>
        <w:rPr>
          <w:szCs w:val="21"/>
        </w:rPr>
      </w:pPr>
      <w:r>
        <w:rPr>
          <w:b/>
          <w:szCs w:val="21"/>
        </w:rPr>
        <w:t>5. 6. 3</w:t>
      </w:r>
      <w:r>
        <w:rPr>
          <w:szCs w:val="21"/>
        </w:rPr>
        <w:t xml:space="preserve"> 系统联合运行调适应包括系统控制功能验证、综合效果验证，并满足项目设计要求和调适任务书要求。</w:t>
      </w:r>
    </w:p>
    <w:p>
      <w:pPr>
        <w:spacing w:line="240" w:lineRule="auto"/>
        <w:rPr>
          <w:bCs/>
          <w:color w:val="FF0000"/>
          <w:szCs w:val="21"/>
        </w:rPr>
      </w:pPr>
      <w:r>
        <w:rPr>
          <w:bCs/>
          <w:color w:val="FF0000"/>
          <w:szCs w:val="21"/>
        </w:rPr>
        <w:t>【条文说明】</w:t>
      </w:r>
    </w:p>
    <w:p>
      <w:pPr>
        <w:spacing w:line="240" w:lineRule="auto"/>
        <w:rPr>
          <w:szCs w:val="21"/>
        </w:rPr>
      </w:pPr>
      <w:r>
        <w:rPr>
          <w:b/>
          <w:color w:val="FF0000"/>
        </w:rPr>
        <w:t>5. 6. 3</w:t>
      </w:r>
      <w:r>
        <w:rPr>
          <w:color w:val="FF0000"/>
        </w:rPr>
        <w:t xml:space="preserve">  </w:t>
      </w:r>
      <w:r>
        <w:rPr>
          <w:color w:val="FF0000"/>
          <w:kern w:val="0"/>
          <w:szCs w:val="21"/>
          <w:lang w:bidi="ar"/>
        </w:rPr>
        <w:t>对暖通空调、控制等系统联合运行时各项功能和系统综合效果的验证，确保整个暖通空调系统的运行情况良好，各项功能可以正常实现。控制功能验证应包括自控系统性能测试、逻辑验证；综合效果验证应满足系统运行的可靠性、舒适性要求。</w:t>
      </w:r>
    </w:p>
    <w:p>
      <w:pPr>
        <w:spacing w:line="240" w:lineRule="auto"/>
        <w:rPr>
          <w:szCs w:val="21"/>
        </w:rPr>
      </w:pPr>
      <w:r>
        <w:rPr>
          <w:b/>
          <w:bCs/>
          <w:szCs w:val="21"/>
        </w:rPr>
        <w:t>5. 6. 4</w:t>
      </w:r>
      <w:r>
        <w:rPr>
          <w:szCs w:val="21"/>
        </w:rPr>
        <w:t xml:space="preserve">  在开始联合调适时，要所有的系统都处于运行状态。</w:t>
      </w:r>
    </w:p>
    <w:p>
      <w:pPr>
        <w:spacing w:line="240" w:lineRule="auto"/>
        <w:rPr>
          <w:szCs w:val="21"/>
        </w:rPr>
      </w:pPr>
      <w:r>
        <w:rPr>
          <w:b/>
          <w:bCs/>
          <w:szCs w:val="21"/>
        </w:rPr>
        <w:t>5. 6. 5</w:t>
      </w:r>
      <w:r>
        <w:rPr>
          <w:szCs w:val="21"/>
        </w:rPr>
        <w:t xml:space="preserve">  冷热源系统的控制功能验证宜包括下列内容：</w:t>
      </w:r>
    </w:p>
    <w:p>
      <w:pPr>
        <w:spacing w:line="240" w:lineRule="auto"/>
        <w:rPr>
          <w:szCs w:val="21"/>
        </w:rPr>
      </w:pPr>
      <w:r>
        <w:rPr>
          <w:szCs w:val="21"/>
        </w:rPr>
        <w:t xml:space="preserve">   </w:t>
      </w:r>
      <w:r>
        <w:t xml:space="preserve"> </w:t>
      </w:r>
      <w:r>
        <w:rPr>
          <w:b/>
          <w:bCs/>
          <w:szCs w:val="21"/>
        </w:rPr>
        <w:t>1</w:t>
      </w:r>
      <w:r>
        <w:rPr>
          <w:szCs w:val="21"/>
        </w:rPr>
        <w:t xml:space="preserve">  各设备启停连锁控制功能和报警功能；</w:t>
      </w:r>
    </w:p>
    <w:p>
      <w:pPr>
        <w:spacing w:line="240" w:lineRule="auto"/>
        <w:rPr>
          <w:szCs w:val="21"/>
        </w:rPr>
      </w:pPr>
      <w:r>
        <w:rPr>
          <w:szCs w:val="21"/>
        </w:rPr>
        <w:t xml:space="preserve">   </w:t>
      </w:r>
      <w:r>
        <w:t xml:space="preserve"> </w:t>
      </w:r>
      <w:r>
        <w:rPr>
          <w:b/>
          <w:bCs/>
          <w:szCs w:val="21"/>
        </w:rPr>
        <w:t>2</w:t>
      </w:r>
      <w:r>
        <w:rPr>
          <w:szCs w:val="21"/>
        </w:rPr>
        <w:t xml:space="preserve">  冷水(热泵)机组台数、加减载控制功能；</w:t>
      </w:r>
    </w:p>
    <w:p>
      <w:pPr>
        <w:spacing w:line="240" w:lineRule="auto"/>
        <w:rPr>
          <w:szCs w:val="21"/>
        </w:rPr>
      </w:pPr>
      <w:r>
        <w:rPr>
          <w:szCs w:val="21"/>
        </w:rPr>
        <w:t xml:space="preserve">   </w:t>
      </w:r>
      <w:r>
        <w:t xml:space="preserve"> </w:t>
      </w:r>
      <w:r>
        <w:rPr>
          <w:b/>
          <w:bCs/>
          <w:szCs w:val="21"/>
        </w:rPr>
        <w:t>3</w:t>
      </w:r>
      <w:r>
        <w:rPr>
          <w:szCs w:val="21"/>
        </w:rPr>
        <w:t xml:space="preserve">  冷冻水、冷却水温度</w:t>
      </w:r>
      <w:r>
        <w:rPr>
          <w:rFonts w:hint="eastAsia"/>
          <w:szCs w:val="21"/>
          <w:lang w:val="en-US" w:eastAsia="zh-CN"/>
        </w:rPr>
        <w:t>及</w:t>
      </w:r>
      <w:r>
        <w:rPr>
          <w:szCs w:val="21"/>
        </w:rPr>
        <w:t>压力控制功能；</w:t>
      </w:r>
    </w:p>
    <w:p>
      <w:pPr>
        <w:spacing w:line="240" w:lineRule="auto"/>
        <w:rPr>
          <w:szCs w:val="21"/>
        </w:rPr>
      </w:pPr>
      <w:r>
        <w:rPr>
          <w:szCs w:val="21"/>
        </w:rPr>
        <w:t xml:space="preserve">   </w:t>
      </w:r>
      <w:r>
        <w:t xml:space="preserve"> </w:t>
      </w:r>
      <w:r>
        <w:rPr>
          <w:b/>
          <w:bCs/>
          <w:szCs w:val="21"/>
        </w:rPr>
        <w:t>4</w:t>
      </w:r>
      <w:r>
        <w:rPr>
          <w:szCs w:val="21"/>
        </w:rPr>
        <w:t xml:space="preserve">  冷水(热泵) 机组和冷冻水泵、冷却塔、冷却水泵等联锁运行控制功能；</w:t>
      </w:r>
    </w:p>
    <w:p>
      <w:pPr>
        <w:spacing w:line="240" w:lineRule="auto"/>
        <w:rPr>
          <w:szCs w:val="21"/>
        </w:rPr>
      </w:pPr>
      <w:r>
        <w:rPr>
          <w:szCs w:val="21"/>
        </w:rPr>
        <w:t xml:space="preserve">   </w:t>
      </w:r>
      <w:r>
        <w:t xml:space="preserve"> </w:t>
      </w:r>
      <w:r>
        <w:rPr>
          <w:b/>
          <w:bCs/>
          <w:szCs w:val="21"/>
        </w:rPr>
        <w:t>5</w:t>
      </w:r>
      <w:r>
        <w:rPr>
          <w:szCs w:val="21"/>
        </w:rPr>
        <w:t xml:space="preserve">  冷却塔台数、加减载控制功能；</w:t>
      </w:r>
    </w:p>
    <w:p>
      <w:pPr>
        <w:spacing w:line="240" w:lineRule="auto"/>
        <w:rPr>
          <w:szCs w:val="21"/>
        </w:rPr>
      </w:pPr>
      <w:r>
        <w:rPr>
          <w:szCs w:val="21"/>
        </w:rPr>
        <w:t xml:space="preserve">   </w:t>
      </w:r>
      <w:r>
        <w:t xml:space="preserve"> </w:t>
      </w:r>
      <w:r>
        <w:rPr>
          <w:b/>
          <w:bCs/>
          <w:szCs w:val="21"/>
        </w:rPr>
        <w:t>6</w:t>
      </w:r>
      <w:r>
        <w:rPr>
          <w:szCs w:val="21"/>
        </w:rPr>
        <w:t xml:space="preserve">  一级泵系统中，水泵台数及变频调节功能、旁通调节阀控制功能；</w:t>
      </w:r>
    </w:p>
    <w:p>
      <w:pPr>
        <w:spacing w:line="240" w:lineRule="auto"/>
        <w:ind w:firstLine="441"/>
        <w:rPr>
          <w:rFonts w:hint="eastAsia" w:eastAsia="宋体"/>
          <w:szCs w:val="21"/>
          <w:lang w:eastAsia="zh-CN"/>
        </w:rPr>
      </w:pPr>
      <w:r>
        <w:rPr>
          <w:b/>
          <w:bCs/>
          <w:szCs w:val="21"/>
        </w:rPr>
        <w:t>7</w:t>
      </w:r>
      <w:r>
        <w:rPr>
          <w:szCs w:val="21"/>
        </w:rPr>
        <w:t xml:space="preserve">  二级泵及多级泵系统中，负荷侧各级水泵变流量控制功能</w:t>
      </w:r>
      <w:r>
        <w:rPr>
          <w:rFonts w:hint="eastAsia"/>
          <w:szCs w:val="21"/>
          <w:lang w:eastAsia="zh-CN"/>
        </w:rPr>
        <w:t>；</w:t>
      </w:r>
    </w:p>
    <w:p>
      <w:pPr>
        <w:spacing w:line="240" w:lineRule="auto"/>
        <w:ind w:firstLine="441"/>
        <w:rPr>
          <w:rFonts w:hint="default" w:eastAsia="宋体"/>
          <w:szCs w:val="21"/>
          <w:lang w:val="en-US" w:eastAsia="zh-CN"/>
        </w:rPr>
      </w:pPr>
      <w:r>
        <w:rPr>
          <w:rFonts w:hint="eastAsia"/>
          <w:b/>
          <w:bCs/>
          <w:szCs w:val="21"/>
          <w:lang w:val="en-US" w:eastAsia="zh-CN"/>
        </w:rPr>
        <w:t>8</w:t>
      </w:r>
      <w:r>
        <w:rPr>
          <w:rFonts w:hint="eastAsia"/>
          <w:szCs w:val="21"/>
          <w:lang w:val="en-US" w:eastAsia="zh-CN"/>
        </w:rPr>
        <w:t xml:space="preserve">  末端最不利环路压差信号反馈。</w:t>
      </w:r>
    </w:p>
    <w:p>
      <w:pPr>
        <w:spacing w:line="240" w:lineRule="auto"/>
        <w:rPr>
          <w:szCs w:val="21"/>
        </w:rPr>
      </w:pPr>
      <w:r>
        <w:rPr>
          <w:b/>
          <w:bCs/>
          <w:szCs w:val="21"/>
        </w:rPr>
        <w:t>5. 6. 6</w:t>
      </w:r>
      <w:r>
        <w:rPr>
          <w:szCs w:val="21"/>
        </w:rPr>
        <w:t xml:space="preserve">  风系统的控制功能验证宜包括下列内容：</w:t>
      </w:r>
    </w:p>
    <w:p>
      <w:pPr>
        <w:spacing w:line="240" w:lineRule="auto"/>
        <w:rPr>
          <w:szCs w:val="21"/>
        </w:rPr>
      </w:pPr>
      <w:r>
        <w:rPr>
          <w:szCs w:val="21"/>
        </w:rPr>
        <w:t xml:space="preserve">   </w:t>
      </w:r>
      <w:r>
        <w:t xml:space="preserve"> </w:t>
      </w:r>
      <w:r>
        <w:rPr>
          <w:b/>
          <w:bCs/>
          <w:szCs w:val="21"/>
        </w:rPr>
        <w:t>1</w:t>
      </w:r>
      <w:r>
        <w:rPr>
          <w:szCs w:val="21"/>
        </w:rPr>
        <w:t xml:space="preserve">  送风温度、回风温度、相对湿度、二氧化碳浓度、送风量的控制功能；</w:t>
      </w:r>
    </w:p>
    <w:p>
      <w:pPr>
        <w:spacing w:line="240" w:lineRule="auto"/>
        <w:rPr>
          <w:rFonts w:hint="eastAsia" w:eastAsia="宋体"/>
          <w:szCs w:val="21"/>
          <w:lang w:eastAsia="zh-CN"/>
        </w:rPr>
      </w:pPr>
      <w:r>
        <w:rPr>
          <w:szCs w:val="21"/>
        </w:rPr>
        <w:t xml:space="preserve">   </w:t>
      </w:r>
      <w:r>
        <w:t xml:space="preserve"> </w:t>
      </w:r>
      <w:r>
        <w:rPr>
          <w:b/>
          <w:bCs/>
          <w:szCs w:val="21"/>
        </w:rPr>
        <w:t>2</w:t>
      </w:r>
      <w:r>
        <w:rPr>
          <w:szCs w:val="21"/>
        </w:rPr>
        <w:t xml:space="preserve">  可变新风比和全新风的控制功能</w:t>
      </w:r>
      <w:r>
        <w:rPr>
          <w:rFonts w:hint="eastAsia"/>
          <w:szCs w:val="21"/>
          <w:lang w:eastAsia="zh-CN"/>
        </w:rPr>
        <w:t>。</w:t>
      </w:r>
    </w:p>
    <w:p>
      <w:pPr>
        <w:spacing w:line="240" w:lineRule="auto"/>
        <w:rPr>
          <w:szCs w:val="21"/>
        </w:rPr>
      </w:pPr>
      <w:r>
        <w:rPr>
          <w:b/>
          <w:bCs/>
          <w:szCs w:val="21"/>
        </w:rPr>
        <w:t>5. 6. 7</w:t>
      </w:r>
      <w:r>
        <w:rPr>
          <w:szCs w:val="21"/>
        </w:rPr>
        <w:t xml:space="preserve">  多联机空调系统控制功能验证宜包括下列内容：</w:t>
      </w:r>
    </w:p>
    <w:p>
      <w:pPr>
        <w:spacing w:line="240" w:lineRule="auto"/>
        <w:rPr>
          <w:szCs w:val="21"/>
        </w:rPr>
      </w:pPr>
      <w:r>
        <w:rPr>
          <w:szCs w:val="21"/>
        </w:rPr>
        <w:t xml:space="preserve">   </w:t>
      </w:r>
      <w:r>
        <w:t xml:space="preserve"> </w:t>
      </w:r>
      <w:r>
        <w:rPr>
          <w:b/>
          <w:bCs/>
          <w:szCs w:val="21"/>
        </w:rPr>
        <w:t>1</w:t>
      </w:r>
      <w:r>
        <w:rPr>
          <w:szCs w:val="21"/>
        </w:rPr>
        <w:t xml:space="preserve">  室内机、室外机启停控制功能；</w:t>
      </w:r>
    </w:p>
    <w:p>
      <w:pPr>
        <w:spacing w:line="240" w:lineRule="auto"/>
        <w:rPr>
          <w:szCs w:val="21"/>
        </w:rPr>
      </w:pPr>
      <w:r>
        <w:rPr>
          <w:szCs w:val="21"/>
        </w:rPr>
        <w:t xml:space="preserve">   </w:t>
      </w:r>
      <w:r>
        <w:t xml:space="preserve"> </w:t>
      </w:r>
      <w:r>
        <w:rPr>
          <w:b/>
          <w:bCs/>
          <w:szCs w:val="21"/>
        </w:rPr>
        <w:t>2</w:t>
      </w:r>
      <w:r>
        <w:rPr>
          <w:szCs w:val="21"/>
        </w:rPr>
        <w:t xml:space="preserve">  室内机风速、风向控制、回风温度控制功能；</w:t>
      </w:r>
    </w:p>
    <w:p>
      <w:pPr>
        <w:spacing w:line="240" w:lineRule="auto"/>
        <w:ind w:firstLine="435"/>
        <w:rPr>
          <w:rFonts w:hint="default"/>
          <w:szCs w:val="21"/>
          <w:lang w:val="en-US" w:eastAsia="zh-CN"/>
        </w:rPr>
      </w:pPr>
      <w:r>
        <w:rPr>
          <w:b/>
          <w:bCs/>
          <w:szCs w:val="21"/>
        </w:rPr>
        <w:t>3</w:t>
      </w:r>
      <w:r>
        <w:rPr>
          <w:szCs w:val="21"/>
        </w:rPr>
        <w:t xml:space="preserve">  配置有电加热器的应验证与风机连锁及超温断电保护功能</w:t>
      </w:r>
      <w:r>
        <w:rPr>
          <w:rFonts w:hint="eastAsia"/>
          <w:szCs w:val="21"/>
          <w:lang w:eastAsia="zh-CN"/>
        </w:rPr>
        <w:t>。</w:t>
      </w:r>
    </w:p>
    <w:p>
      <w:pPr>
        <w:spacing w:line="240" w:lineRule="auto"/>
      </w:pPr>
      <w:r>
        <w:rPr>
          <w:b/>
          <w:bCs/>
          <w:color w:val="000000"/>
        </w:rPr>
        <w:t>5. 6</w:t>
      </w:r>
      <w:r>
        <w:rPr>
          <w:b/>
          <w:bCs/>
          <w:szCs w:val="21"/>
        </w:rPr>
        <w:t>. 8</w:t>
      </w:r>
      <w:r>
        <w:rPr>
          <w:szCs w:val="21"/>
        </w:rPr>
        <w:t xml:space="preserve">  </w:t>
      </w:r>
      <w:r>
        <w:t>送（回）风温湿度、室内温湿度监控功能合格指标与判别方法应符合现行国家标准《公共建筑节能检测标准》 JGJ/T 177-2009 第 13.1.3 条例中规定。</w:t>
      </w:r>
    </w:p>
    <w:p>
      <w:pPr>
        <w:spacing w:line="240" w:lineRule="auto"/>
        <w:rPr>
          <w:bCs/>
          <w:color w:val="FF0000"/>
          <w:szCs w:val="21"/>
        </w:rPr>
      </w:pPr>
      <w:r>
        <w:rPr>
          <w:bCs/>
          <w:color w:val="FF0000"/>
          <w:szCs w:val="21"/>
        </w:rPr>
        <w:t>【条文说明】</w:t>
      </w:r>
    </w:p>
    <w:p>
      <w:pPr>
        <w:spacing w:line="240" w:lineRule="auto"/>
        <w:rPr>
          <w:color w:val="FF0000"/>
        </w:rPr>
      </w:pPr>
      <w:r>
        <w:rPr>
          <w:b/>
          <w:bCs/>
          <w:color w:val="FF0000"/>
          <w:szCs w:val="21"/>
        </w:rPr>
        <w:t>5. 6</w:t>
      </w:r>
      <w:r>
        <w:rPr>
          <w:b/>
          <w:color w:val="FF0000"/>
        </w:rPr>
        <w:t>. 8</w:t>
      </w:r>
      <w:r>
        <w:rPr>
          <w:color w:val="FF0000"/>
        </w:rPr>
        <w:t xml:space="preserve">  《公共建筑节能检测标准》 JGJ/T 177-2009 第 13.1.3 条例中规定，送(回)风温度、湿度监控功能合格指标与判别方法应符合下列规定：</w:t>
      </w:r>
    </w:p>
    <w:p>
      <w:pPr>
        <w:spacing w:line="240" w:lineRule="auto"/>
        <w:ind w:firstLine="440" w:firstLineChars="200"/>
        <w:rPr>
          <w:color w:val="FF0000"/>
        </w:rPr>
      </w:pPr>
      <w:r>
        <w:rPr>
          <w:b/>
          <w:color w:val="FF0000"/>
        </w:rPr>
        <w:t>1</w:t>
      </w:r>
      <w:r>
        <w:rPr>
          <w:color w:val="FF0000"/>
        </w:rPr>
        <w:t xml:space="preserve">  送（回）风温度控制允许偏差应为±2℃；控制系统动态响应时间不宜大于30min；</w:t>
      </w:r>
    </w:p>
    <w:p>
      <w:pPr>
        <w:spacing w:line="240" w:lineRule="auto"/>
        <w:ind w:firstLine="440" w:firstLineChars="200"/>
        <w:rPr>
          <w:color w:val="FF0000"/>
        </w:rPr>
      </w:pPr>
      <w:r>
        <w:rPr>
          <w:b/>
          <w:color w:val="FF0000"/>
        </w:rPr>
        <w:t>2</w:t>
      </w:r>
      <w:r>
        <w:rPr>
          <w:color w:val="FF0000"/>
        </w:rPr>
        <w:t xml:space="preserve">  送（回）风相对湿度控制允许偏差应为±15％；控制系统稳定时间不宜大于20min；</w:t>
      </w:r>
    </w:p>
    <w:p>
      <w:pPr>
        <w:spacing w:line="240" w:lineRule="auto"/>
        <w:ind w:firstLine="440" w:firstLineChars="200"/>
        <w:rPr>
          <w:color w:val="FF0000"/>
        </w:rPr>
      </w:pPr>
      <w:r>
        <w:rPr>
          <w:b/>
          <w:color w:val="FF0000"/>
        </w:rPr>
        <w:t>3</w:t>
      </w:r>
      <w:r>
        <w:rPr>
          <w:color w:val="FF0000"/>
        </w:rPr>
        <w:t xml:space="preserve">  当检测结果符合本条第1款和第2款的规定时，应判为合格。</w:t>
      </w:r>
    </w:p>
    <w:p>
      <w:pPr>
        <w:pStyle w:val="4"/>
        <w:spacing w:before="240" w:after="240" w:line="240" w:lineRule="auto"/>
        <w:jc w:val="center"/>
        <w:rPr>
          <w:rFonts w:ascii="Times New Roman" w:hAnsi="Times New Roman" w:eastAsia="宋体" w:cs="Times New Roman"/>
          <w:sz w:val="21"/>
          <w:szCs w:val="21"/>
        </w:rPr>
      </w:pPr>
      <w:bookmarkStart w:id="37" w:name="_Toc23752"/>
      <w:bookmarkStart w:id="38" w:name="_Toc8636"/>
      <w:r>
        <w:rPr>
          <w:rFonts w:hint="eastAsia" w:ascii="Times New Roman" w:hAnsi="Times New Roman" w:eastAsia="宋体" w:cs="Times New Roman"/>
          <w:sz w:val="21"/>
          <w:szCs w:val="21"/>
        </w:rPr>
        <w:t xml:space="preserve">5. </w:t>
      </w:r>
      <w:r>
        <w:rPr>
          <w:rFonts w:ascii="Times New Roman" w:hAnsi="Times New Roman" w:eastAsia="宋体" w:cs="Times New Roman"/>
          <w:sz w:val="21"/>
          <w:szCs w:val="21"/>
        </w:rPr>
        <w:t>7</w:t>
      </w:r>
      <w:r>
        <w:rPr>
          <w:rFonts w:hint="eastAsia" w:ascii="Times New Roman" w:hAnsi="Times New Roman" w:eastAsia="宋体" w:cs="Times New Roman"/>
          <w:sz w:val="21"/>
          <w:szCs w:val="21"/>
        </w:rPr>
        <w:t xml:space="preserve">  季节性验证</w:t>
      </w:r>
      <w:bookmarkEnd w:id="37"/>
      <w:bookmarkEnd w:id="38"/>
    </w:p>
    <w:p>
      <w:pPr>
        <w:spacing w:line="240" w:lineRule="auto"/>
      </w:pPr>
      <w:r>
        <w:rPr>
          <w:b/>
          <w:bCs/>
          <w:szCs w:val="21"/>
        </w:rPr>
        <w:t>5. 7. 1</w:t>
      </w:r>
      <w:r>
        <w:rPr>
          <w:szCs w:val="21"/>
        </w:rPr>
        <w:t xml:space="preserve">  </w:t>
      </w:r>
      <w:r>
        <w:t>联合运行调适完成并满足要求后，应开展系统季节性验证，开展前应制定季节性验证方案。</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5. 7. 1</w:t>
      </w:r>
      <w:r>
        <w:rPr>
          <w:color w:val="FF0000"/>
          <w:szCs w:val="21"/>
        </w:rPr>
        <w:t xml:space="preserve">  验证方案应获得建设单位的认可，确保验证方案的验证结果符合建设单位的要求。同时需同运行管理方进行充分沟通，保证方案实施过程中运行管理方的配合，季节性验证前确保以下工作完成：</w:t>
      </w:r>
    </w:p>
    <w:p>
      <w:pPr>
        <w:spacing w:line="240" w:lineRule="auto"/>
        <w:rPr>
          <w:color w:val="FF0000"/>
          <w:szCs w:val="21"/>
        </w:rPr>
      </w:pPr>
      <w:r>
        <w:rPr>
          <w:color w:val="FF0000"/>
          <w:szCs w:val="21"/>
        </w:rPr>
        <w:t xml:space="preserve"> </w:t>
      </w:r>
      <w:r>
        <w:rPr>
          <w:szCs w:val="21"/>
        </w:rPr>
        <w:t xml:space="preserve">  </w:t>
      </w:r>
      <w:r>
        <w:t xml:space="preserve"> </w:t>
      </w:r>
      <w:r>
        <w:rPr>
          <w:b/>
          <w:bCs/>
          <w:color w:val="FF0000"/>
          <w:szCs w:val="21"/>
        </w:rPr>
        <w:t>1</w:t>
      </w:r>
      <w:r>
        <w:rPr>
          <w:color w:val="FF0000"/>
          <w:szCs w:val="21"/>
        </w:rPr>
        <w:t xml:space="preserve">  联合运行调适时发现的问题已解决；</w:t>
      </w:r>
    </w:p>
    <w:p>
      <w:pPr>
        <w:spacing w:line="240" w:lineRule="auto"/>
        <w:rPr>
          <w:color w:val="FF0000"/>
          <w:szCs w:val="21"/>
        </w:rPr>
      </w:pPr>
      <w:r>
        <w:rPr>
          <w:color w:val="FF0000"/>
          <w:szCs w:val="21"/>
        </w:rPr>
        <w:t xml:space="preserve">   </w:t>
      </w:r>
      <w:r>
        <w:rPr>
          <w:color w:val="FF0000"/>
        </w:rPr>
        <w:t xml:space="preserve"> </w:t>
      </w:r>
      <w:r>
        <w:rPr>
          <w:b/>
          <w:bCs/>
          <w:color w:val="FF0000"/>
          <w:szCs w:val="21"/>
        </w:rPr>
        <w:t>2</w:t>
      </w:r>
      <w:r>
        <w:rPr>
          <w:color w:val="FF0000"/>
          <w:szCs w:val="21"/>
        </w:rPr>
        <w:t xml:space="preserve">  评估未解决的问题对现有工作的影响程度，对后续调适工作方案进行适当调整。</w:t>
      </w:r>
    </w:p>
    <w:p>
      <w:pPr>
        <w:spacing w:line="240" w:lineRule="auto"/>
      </w:pPr>
      <w:r>
        <w:rPr>
          <w:b/>
          <w:bCs/>
          <w:szCs w:val="21"/>
        </w:rPr>
        <w:t>5. 7. 2</w:t>
      </w:r>
      <w:r>
        <w:rPr>
          <w:szCs w:val="21"/>
        </w:rPr>
        <w:t xml:space="preserve">  </w:t>
      </w:r>
      <w:r>
        <w:t>季节性验证至少应包括冬季和夏季，根据系统的特性可增加春季或秋季，验证工作应在典型工况下进行，验证工作应包括系统控制功能、系统实际效果、系统能效。</w:t>
      </w:r>
    </w:p>
    <w:p>
      <w:pPr>
        <w:spacing w:line="240" w:lineRule="auto"/>
        <w:rPr>
          <w:bCs/>
          <w:color w:val="FF0000"/>
          <w:szCs w:val="21"/>
        </w:rPr>
      </w:pPr>
      <w:r>
        <w:rPr>
          <w:bCs/>
          <w:color w:val="FF0000"/>
          <w:szCs w:val="21"/>
        </w:rPr>
        <w:t>【条文说明】</w:t>
      </w:r>
    </w:p>
    <w:p>
      <w:pPr>
        <w:spacing w:line="240" w:lineRule="auto"/>
        <w:rPr>
          <w:color w:val="FF0000"/>
        </w:rPr>
      </w:pPr>
      <w:r>
        <w:rPr>
          <w:b/>
          <w:bCs/>
          <w:color w:val="FF0000"/>
          <w:szCs w:val="21"/>
        </w:rPr>
        <w:t xml:space="preserve">5. 7. </w:t>
      </w:r>
      <w:r>
        <w:rPr>
          <w:b/>
          <w:color w:val="FF0000"/>
          <w:szCs w:val="21"/>
        </w:rPr>
        <w:t>2</w:t>
      </w:r>
      <w:r>
        <w:rPr>
          <w:color w:val="FF0000"/>
          <w:szCs w:val="21"/>
        </w:rPr>
        <w:t xml:space="preserve">  由于供热、通风与空调系统的控制策略、运行方式、实际运行效果存在典型的季节性， 为保证在各工况下系统良好运行，应开展针对不同季节的性能验证工作。</w:t>
      </w:r>
    </w:p>
    <w:p>
      <w:pPr>
        <w:spacing w:line="240" w:lineRule="auto"/>
      </w:pPr>
      <w:r>
        <w:rPr>
          <w:b/>
          <w:bCs/>
          <w:szCs w:val="21"/>
        </w:rPr>
        <w:t>5. 7. 3</w:t>
      </w:r>
      <w:r>
        <w:rPr>
          <w:szCs w:val="21"/>
        </w:rPr>
        <w:t xml:space="preserve">  </w:t>
      </w:r>
      <w:r>
        <w:t>季节性验证宜基于建筑设备监控系统的监测和记录功能开展。</w:t>
      </w:r>
    </w:p>
    <w:p>
      <w:pPr>
        <w:spacing w:line="240" w:lineRule="auto"/>
        <w:rPr>
          <w:bCs/>
          <w:color w:val="FF0000"/>
          <w:szCs w:val="21"/>
        </w:rPr>
      </w:pPr>
      <w:r>
        <w:rPr>
          <w:bCs/>
          <w:color w:val="FF0000"/>
          <w:szCs w:val="21"/>
        </w:rPr>
        <w:t>【条文说明】</w:t>
      </w:r>
    </w:p>
    <w:p>
      <w:pPr>
        <w:spacing w:line="240" w:lineRule="auto"/>
        <w:rPr>
          <w:color w:val="FF0000"/>
        </w:rPr>
      </w:pPr>
      <w:r>
        <w:rPr>
          <w:b/>
          <w:bCs/>
          <w:color w:val="FF0000"/>
          <w:szCs w:val="21"/>
        </w:rPr>
        <w:t>5. 7. 3</w:t>
      </w:r>
      <w:r>
        <w:rPr>
          <w:color w:val="FF0000"/>
          <w:szCs w:val="21"/>
        </w:rPr>
        <w:t xml:space="preserve">  </w:t>
      </w:r>
      <w:r>
        <w:rPr>
          <w:color w:val="FF0000"/>
        </w:rPr>
        <w:t>季节性验证时应对项目的运行记录进行核查，核查实际运行方式是否与系统功能相符， 对于不相符的情况进行现场复核，提出分析结果和整改意见。核查的运行记录应至少包括运行人员的工作记录、建筑设备监控系统的运行记录。</w:t>
      </w:r>
    </w:p>
    <w:p>
      <w:pPr>
        <w:spacing w:line="240" w:lineRule="auto"/>
        <w:rPr>
          <w:szCs w:val="21"/>
        </w:rPr>
      </w:pPr>
      <w:r>
        <w:rPr>
          <w:b/>
          <w:bCs/>
          <w:szCs w:val="21"/>
        </w:rPr>
        <w:t>5. 7. 4</w:t>
      </w:r>
      <w:r>
        <w:rPr>
          <w:szCs w:val="21"/>
        </w:rPr>
        <w:t xml:space="preserve">  系统综合效果验证宜在冬夏两季开展，应包括下列内容：</w:t>
      </w:r>
    </w:p>
    <w:p>
      <w:pPr>
        <w:spacing w:line="240" w:lineRule="auto"/>
        <w:rPr>
          <w:szCs w:val="21"/>
        </w:rPr>
      </w:pPr>
      <w:r>
        <w:rPr>
          <w:szCs w:val="21"/>
        </w:rPr>
        <w:t xml:space="preserve">   </w:t>
      </w:r>
      <w:r>
        <w:t xml:space="preserve"> </w:t>
      </w:r>
      <w:r>
        <w:rPr>
          <w:b/>
          <w:bCs/>
          <w:szCs w:val="21"/>
        </w:rPr>
        <w:t>1</w:t>
      </w:r>
      <w:r>
        <w:rPr>
          <w:szCs w:val="21"/>
        </w:rPr>
        <w:t xml:space="preserve">  综合效果验证参数应包含室内温度、相对湿度、风速、噪声等参数；</w:t>
      </w:r>
    </w:p>
    <w:p>
      <w:pPr>
        <w:spacing w:line="240" w:lineRule="auto"/>
        <w:ind w:firstLine="435"/>
        <w:rPr>
          <w:szCs w:val="21"/>
        </w:rPr>
      </w:pPr>
      <w:r>
        <w:rPr>
          <w:b/>
          <w:bCs/>
          <w:szCs w:val="21"/>
        </w:rPr>
        <w:t>2</w:t>
      </w:r>
      <w:r>
        <w:rPr>
          <w:szCs w:val="21"/>
        </w:rPr>
        <w:t xml:space="preserve">  系统能效验证应包含冷水机组（热泵）实际性能系数、水系统回水温度一致性、水系统供回水温差、冷源系统能效、风系统单位风量耗功率、新风量、风系统平衡度等参数。</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5. 7. 4</w:t>
      </w:r>
      <w:r>
        <w:rPr>
          <w:color w:val="FF0000"/>
          <w:szCs w:val="21"/>
        </w:rPr>
        <w:t xml:space="preserve">  空调系统综合效果测试一般包含室内温度、相对湿度、噪声。对于设置有净化装置的空调系统测试参数还应包括可吸入颗粒物浓度、PM2. 5浓度、甲醛、臭氧浓度等参数，对高大空间及有特殊工艺要求的区域测试参数还包括区域温差、风速场、温度梯度等。 系统联合运行调适时室内一般没有人员，因此测试CO2浓度无实际意义，本</w:t>
      </w:r>
      <w:r>
        <w:rPr>
          <w:rFonts w:hint="eastAsia"/>
          <w:color w:val="FF0000"/>
          <w:szCs w:val="21"/>
          <w:lang w:eastAsia="zh-CN"/>
        </w:rPr>
        <w:t>标准</w:t>
      </w:r>
      <w:r>
        <w:rPr>
          <w:color w:val="FF0000"/>
          <w:szCs w:val="21"/>
        </w:rPr>
        <w:t>中不要求测试CO2浓度。</w:t>
      </w:r>
    </w:p>
    <w:p>
      <w:pPr>
        <w:spacing w:line="240" w:lineRule="auto"/>
        <w:ind w:firstLine="440" w:firstLineChars="200"/>
        <w:rPr>
          <w:color w:val="FF0000"/>
          <w:szCs w:val="21"/>
        </w:rPr>
      </w:pPr>
      <w:r>
        <w:rPr>
          <w:color w:val="FF0000"/>
          <w:szCs w:val="21"/>
        </w:rPr>
        <w:t>室内 PM2. 5 是近年来公众关注的重要指标，因此本</w:t>
      </w:r>
      <w:r>
        <w:rPr>
          <w:rFonts w:hint="eastAsia"/>
          <w:color w:val="FF0000"/>
          <w:szCs w:val="21"/>
          <w:lang w:eastAsia="zh-CN"/>
        </w:rPr>
        <w:t>标准</w:t>
      </w:r>
      <w:r>
        <w:rPr>
          <w:color w:val="FF0000"/>
          <w:szCs w:val="21"/>
        </w:rPr>
        <w:t>中提出 PM2. 5 浓度作为指标测试项目。测试和评价方案应与建设单位协商，主要目的为对比分析供热、通风与空调系统在室外环境恶劣的情况下，对室内PM2. 5浓度的去除情况。</w:t>
      </w:r>
    </w:p>
    <w:p>
      <w:pPr>
        <w:spacing w:line="240" w:lineRule="auto"/>
        <w:rPr>
          <w:b/>
          <w:bCs/>
          <w:szCs w:val="21"/>
        </w:rPr>
      </w:pPr>
      <w:r>
        <w:rPr>
          <w:color w:val="FF0000"/>
          <w:szCs w:val="21"/>
        </w:rPr>
        <w:t>测试时首先应根据建筑规模、功能设置确定具体数量及选择的区域和房间， 然后确定测试参数，并根据相关规范要求确定测点数量和位置，最后布置仪器开展测试工作。测试完成后进行数据导出、整理、分析等工作，最终形成测试报告，根据测试结果对综合效果进行综合评价。</w:t>
      </w:r>
    </w:p>
    <w:p>
      <w:pPr>
        <w:spacing w:line="240" w:lineRule="auto"/>
      </w:pPr>
      <w:r>
        <w:rPr>
          <w:b/>
          <w:bCs/>
          <w:szCs w:val="21"/>
        </w:rPr>
        <w:t>5. 7. 5</w:t>
      </w:r>
      <w:r>
        <w:rPr>
          <w:szCs w:val="21"/>
        </w:rPr>
        <w:t xml:space="preserve">  </w:t>
      </w:r>
      <w:r>
        <w:t>不同季节的控制功能、系统综合效果验证方法应参照本</w:t>
      </w:r>
      <w:r>
        <w:rPr>
          <w:rFonts w:hint="eastAsia"/>
          <w:lang w:eastAsia="zh-CN"/>
        </w:rPr>
        <w:t>标准</w:t>
      </w:r>
      <w:r>
        <w:t xml:space="preserve">第5. </w:t>
      </w:r>
      <w:r>
        <w:rPr>
          <w:rFonts w:hint="eastAsia"/>
          <w:lang w:val="en-US" w:eastAsia="zh-CN"/>
        </w:rPr>
        <w:t>7</w:t>
      </w:r>
      <w:r>
        <w:t>. 4条，验证结果应符合设计及使用要求。对于不满足要求的应进一步诊断分析，并采取整改措施。</w:t>
      </w:r>
    </w:p>
    <w:p>
      <w:pPr>
        <w:spacing w:line="240" w:lineRule="auto"/>
        <w:rPr>
          <w:bCs/>
          <w:color w:val="FF0000"/>
          <w:szCs w:val="21"/>
        </w:rPr>
      </w:pPr>
      <w:r>
        <w:rPr>
          <w:bCs/>
          <w:color w:val="FF0000"/>
          <w:szCs w:val="21"/>
        </w:rPr>
        <w:t>【条文说明】</w:t>
      </w:r>
    </w:p>
    <w:p>
      <w:pPr>
        <w:spacing w:line="240" w:lineRule="auto"/>
        <w:rPr>
          <w:rStyle w:val="35"/>
          <w:rFonts w:ascii="Times New Roman" w:hAnsi="Times New Roman" w:eastAsia="宋体" w:cs="Times New Roman"/>
          <w:b w:val="0"/>
          <w:bCs w:val="0"/>
          <w:color w:val="FF0000"/>
          <w:sz w:val="21"/>
          <w:szCs w:val="22"/>
        </w:rPr>
      </w:pPr>
      <w:r>
        <w:rPr>
          <w:b/>
          <w:bCs/>
          <w:color w:val="FF0000"/>
          <w:szCs w:val="21"/>
        </w:rPr>
        <w:t>5. 7. 5</w:t>
      </w:r>
      <w:r>
        <w:rPr>
          <w:color w:val="FF0000"/>
          <w:szCs w:val="21"/>
        </w:rPr>
        <w:t xml:space="preserve">  </w:t>
      </w:r>
      <w:r>
        <w:rPr>
          <w:color w:val="FF0000"/>
        </w:rPr>
        <w:t>一般情况下，季节性验证局部系统性能、效果等不满足要求是不可避免的，原因可能包括局部功能变化导致冷热负荷与设计偏差较大、个别部件故障失灵、控制参数设定不合适等，根据诊断分析原因采取措施。</w:t>
      </w:r>
    </w:p>
    <w:p>
      <w:pPr>
        <w:keepNext/>
        <w:keepLines/>
        <w:spacing w:before="360" w:after="360" w:line="240" w:lineRule="auto"/>
        <w:jc w:val="center"/>
        <w:outlineLvl w:val="0"/>
        <w:rPr>
          <w:rStyle w:val="35"/>
          <w:rFonts w:ascii="Times New Roman" w:hAnsi="Times New Roman" w:eastAsia="宋体" w:cs="Times New Roman"/>
          <w:b w:val="0"/>
          <w:bCs w:val="0"/>
          <w:color w:val="FF0000"/>
        </w:rPr>
      </w:pPr>
      <w:bookmarkStart w:id="39" w:name="_Toc20976"/>
      <w:r>
        <w:rPr>
          <w:rStyle w:val="35"/>
          <w:rFonts w:ascii="Times New Roman" w:hAnsi="Times New Roman" w:eastAsia="宋体" w:cs="Times New Roman"/>
        </w:rPr>
        <w:t xml:space="preserve">6  </w:t>
      </w:r>
      <w:r>
        <w:rPr>
          <w:rStyle w:val="35"/>
          <w:rFonts w:ascii="黑体" w:hAnsi="黑体" w:cs="Times New Roman"/>
          <w:b w:val="0"/>
          <w:bCs w:val="0"/>
        </w:rPr>
        <w:t>电气系统</w:t>
      </w:r>
      <w:bookmarkEnd w:id="39"/>
    </w:p>
    <w:p>
      <w:pPr>
        <w:pStyle w:val="4"/>
        <w:spacing w:before="240" w:after="240" w:line="240" w:lineRule="auto"/>
        <w:jc w:val="center"/>
        <w:rPr>
          <w:rFonts w:ascii="Times New Roman" w:hAnsi="Times New Roman" w:eastAsia="宋体" w:cs="Times New Roman"/>
          <w:b w:val="0"/>
          <w:bCs w:val="0"/>
          <w:sz w:val="21"/>
          <w:szCs w:val="21"/>
          <w:highlight w:val="yellow"/>
        </w:rPr>
      </w:pPr>
      <w:bookmarkStart w:id="40" w:name="_Toc16115"/>
      <w:r>
        <w:rPr>
          <w:rFonts w:ascii="Times New Roman" w:hAnsi="Times New Roman" w:eastAsia="宋体" w:cs="Times New Roman"/>
          <w:sz w:val="21"/>
          <w:szCs w:val="21"/>
        </w:rPr>
        <w:t>6. 1</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一般规定</w:t>
      </w:r>
      <w:bookmarkEnd w:id="40"/>
    </w:p>
    <w:p>
      <w:pPr>
        <w:spacing w:line="240" w:lineRule="auto"/>
        <w:rPr>
          <w:bCs/>
          <w:szCs w:val="21"/>
        </w:rPr>
      </w:pPr>
      <w:r>
        <w:rPr>
          <w:b/>
          <w:bCs/>
          <w:szCs w:val="21"/>
        </w:rPr>
        <w:t>6. 1. 1</w:t>
      </w:r>
      <w:r>
        <w:rPr>
          <w:b/>
          <w:szCs w:val="21"/>
        </w:rPr>
        <w:t xml:space="preserve">  </w:t>
      </w:r>
      <w:r>
        <w:rPr>
          <w:bCs/>
          <w:szCs w:val="21"/>
        </w:rPr>
        <w:t>根据具体的系统形式和建设单位的要求提供电气系统调适细化目标，应包括下列内容：</w:t>
      </w:r>
    </w:p>
    <w:p>
      <w:pPr>
        <w:spacing w:line="240" w:lineRule="auto"/>
        <w:ind w:firstLine="440" w:firstLineChars="200"/>
        <w:rPr>
          <w:bCs/>
          <w:szCs w:val="21"/>
        </w:rPr>
      </w:pPr>
      <w:r>
        <w:rPr>
          <w:b/>
          <w:bCs/>
          <w:szCs w:val="21"/>
        </w:rPr>
        <w:t>1</w:t>
      </w:r>
      <w:r>
        <w:rPr>
          <w:bCs/>
          <w:szCs w:val="21"/>
        </w:rPr>
        <w:t xml:space="preserve"> </w:t>
      </w:r>
      <w:r>
        <w:rPr>
          <w:rFonts w:hint="eastAsia"/>
          <w:bCs/>
          <w:szCs w:val="21"/>
          <w:lang w:val="en-US" w:eastAsia="zh-CN"/>
        </w:rPr>
        <w:t xml:space="preserve"> </w:t>
      </w:r>
      <w:r>
        <w:rPr>
          <w:bCs/>
          <w:szCs w:val="21"/>
        </w:rPr>
        <w:t>保证设备和系统安装质量符合规范要求；</w:t>
      </w:r>
    </w:p>
    <w:p>
      <w:pPr>
        <w:spacing w:line="240" w:lineRule="auto"/>
        <w:ind w:firstLine="440" w:firstLineChars="200"/>
        <w:rPr>
          <w:bCs/>
          <w:szCs w:val="21"/>
        </w:rPr>
      </w:pPr>
      <w:r>
        <w:rPr>
          <w:b/>
          <w:bCs/>
          <w:szCs w:val="21"/>
        </w:rPr>
        <w:t>2</w:t>
      </w:r>
      <w:r>
        <w:rPr>
          <w:bCs/>
          <w:szCs w:val="21"/>
        </w:rPr>
        <w:t xml:space="preserve"> </w:t>
      </w:r>
      <w:r>
        <w:rPr>
          <w:rFonts w:hint="eastAsia"/>
          <w:bCs/>
          <w:szCs w:val="21"/>
          <w:lang w:val="en-US" w:eastAsia="zh-CN"/>
        </w:rPr>
        <w:t xml:space="preserve"> </w:t>
      </w:r>
      <w:r>
        <w:rPr>
          <w:bCs/>
          <w:szCs w:val="21"/>
        </w:rPr>
        <w:t>保证设备和系统使用中的安全性和可靠性；</w:t>
      </w:r>
    </w:p>
    <w:p>
      <w:pPr>
        <w:spacing w:line="240" w:lineRule="auto"/>
        <w:ind w:firstLine="440" w:firstLineChars="200"/>
        <w:rPr>
          <w:bCs/>
          <w:szCs w:val="21"/>
        </w:rPr>
      </w:pPr>
      <w:r>
        <w:rPr>
          <w:b/>
          <w:bCs/>
          <w:szCs w:val="21"/>
        </w:rPr>
        <w:t>3</w:t>
      </w:r>
      <w:r>
        <w:rPr>
          <w:bCs/>
          <w:szCs w:val="21"/>
        </w:rPr>
        <w:t xml:space="preserve"> </w:t>
      </w:r>
      <w:r>
        <w:rPr>
          <w:rFonts w:hint="eastAsia"/>
          <w:bCs/>
          <w:szCs w:val="21"/>
          <w:lang w:val="en-US" w:eastAsia="zh-CN"/>
        </w:rPr>
        <w:t xml:space="preserve"> </w:t>
      </w:r>
      <w:r>
        <w:rPr>
          <w:bCs/>
          <w:szCs w:val="21"/>
        </w:rPr>
        <w:t>保证设备和系统的性能符合设计及规范要求。</w:t>
      </w:r>
    </w:p>
    <w:p>
      <w:pPr>
        <w:spacing w:line="240" w:lineRule="auto"/>
        <w:rPr>
          <w:bCs/>
          <w:szCs w:val="21"/>
        </w:rPr>
      </w:pPr>
      <w:r>
        <w:rPr>
          <w:b/>
          <w:bCs/>
          <w:szCs w:val="21"/>
        </w:rPr>
        <w:t>6. 1. 2</w:t>
      </w:r>
      <w:r>
        <w:rPr>
          <w:szCs w:val="21"/>
        </w:rPr>
        <w:t xml:space="preserve">  </w:t>
      </w:r>
      <w:r>
        <w:rPr>
          <w:bCs/>
          <w:szCs w:val="21"/>
        </w:rPr>
        <w:t>电气系统调适范围应包括下列内容：</w:t>
      </w:r>
    </w:p>
    <w:p>
      <w:pPr>
        <w:spacing w:line="240" w:lineRule="auto"/>
        <w:ind w:firstLine="440" w:firstLineChars="200"/>
        <w:rPr>
          <w:bCs/>
          <w:szCs w:val="21"/>
        </w:rPr>
      </w:pPr>
      <w:r>
        <w:rPr>
          <w:b/>
          <w:bCs/>
          <w:szCs w:val="21"/>
        </w:rPr>
        <w:t>1</w:t>
      </w:r>
      <w:r>
        <w:rPr>
          <w:bCs/>
          <w:szCs w:val="21"/>
        </w:rPr>
        <w:t xml:space="preserve"> </w:t>
      </w:r>
      <w:r>
        <w:rPr>
          <w:rFonts w:hint="eastAsia"/>
          <w:bCs/>
          <w:szCs w:val="21"/>
          <w:lang w:val="en-US" w:eastAsia="zh-CN"/>
        </w:rPr>
        <w:t xml:space="preserve"> </w:t>
      </w:r>
      <w:r>
        <w:rPr>
          <w:bCs/>
          <w:szCs w:val="21"/>
        </w:rPr>
        <w:t xml:space="preserve">工频交流电压1000V及以下的低压配电相关设备及系统； </w:t>
      </w:r>
    </w:p>
    <w:p>
      <w:pPr>
        <w:spacing w:line="240" w:lineRule="auto"/>
        <w:ind w:firstLine="440" w:firstLineChars="200"/>
        <w:rPr>
          <w:rFonts w:hint="eastAsia" w:eastAsia="宋体"/>
          <w:bCs/>
          <w:szCs w:val="21"/>
          <w:lang w:eastAsia="zh-CN"/>
        </w:rPr>
      </w:pPr>
      <w:r>
        <w:rPr>
          <w:b/>
          <w:bCs/>
          <w:szCs w:val="21"/>
        </w:rPr>
        <w:t>2</w:t>
      </w:r>
      <w:r>
        <w:rPr>
          <w:bCs/>
          <w:szCs w:val="21"/>
        </w:rPr>
        <w:t xml:space="preserve"> </w:t>
      </w:r>
      <w:r>
        <w:rPr>
          <w:rFonts w:hint="eastAsia"/>
          <w:bCs/>
          <w:szCs w:val="21"/>
          <w:lang w:val="en-US" w:eastAsia="zh-CN"/>
        </w:rPr>
        <w:t xml:space="preserve"> </w:t>
      </w:r>
      <w:r>
        <w:rPr>
          <w:bCs/>
          <w:szCs w:val="21"/>
        </w:rPr>
        <w:t>用户自管的供电电压为6kV或10kV的冷水机组，和其高压配电设备和线路</w:t>
      </w:r>
      <w:r>
        <w:rPr>
          <w:rFonts w:hint="eastAsia"/>
          <w:bCs/>
          <w:szCs w:val="21"/>
          <w:lang w:eastAsia="zh-CN"/>
        </w:rPr>
        <w:t>；</w:t>
      </w:r>
    </w:p>
    <w:p>
      <w:pPr>
        <w:spacing w:line="240" w:lineRule="auto"/>
        <w:ind w:firstLine="440" w:firstLineChars="200"/>
        <w:rPr>
          <w:rFonts w:hint="eastAsia" w:eastAsia="宋体"/>
          <w:bCs/>
          <w:szCs w:val="21"/>
          <w:lang w:eastAsia="zh-CN"/>
        </w:rPr>
      </w:pPr>
      <w:r>
        <w:rPr>
          <w:rFonts w:hint="eastAsia"/>
          <w:b/>
          <w:bCs w:val="0"/>
          <w:szCs w:val="21"/>
          <w:lang w:val="en-US" w:eastAsia="zh-CN"/>
        </w:rPr>
        <w:t>3</w:t>
      </w:r>
      <w:r>
        <w:rPr>
          <w:rFonts w:hint="eastAsia"/>
          <w:bCs/>
          <w:szCs w:val="21"/>
          <w:lang w:val="en-US" w:eastAsia="zh-CN"/>
        </w:rPr>
        <w:t xml:space="preserve">  </w:t>
      </w:r>
      <w:r>
        <w:rPr>
          <w:rFonts w:hint="eastAsia"/>
          <w:bCs/>
          <w:szCs w:val="21"/>
        </w:rPr>
        <w:t>并网电压在10KV以内的建筑光伏工程的低压侧电气设备及系统</w:t>
      </w:r>
      <w:r>
        <w:rPr>
          <w:rFonts w:hint="eastAsia"/>
          <w:bCs/>
          <w:szCs w:val="21"/>
          <w:lang w:eastAsia="zh-CN"/>
        </w:rPr>
        <w:t>。</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6. 1. 2</w:t>
      </w:r>
      <w:r>
        <w:rPr>
          <w:color w:val="FF0000"/>
          <w:szCs w:val="21"/>
        </w:rPr>
        <w:t xml:space="preserve"> </w:t>
      </w:r>
      <w:r>
        <w:rPr>
          <w:szCs w:val="21"/>
        </w:rPr>
        <w:t xml:space="preserve"> </w:t>
      </w:r>
      <w:r>
        <w:rPr>
          <w:bCs/>
          <w:color w:val="FF0000"/>
          <w:szCs w:val="21"/>
        </w:rPr>
        <w:t>6kV和10kV供电的冷水机组，其供电系统调适应与上级供电企业充分协商，制定调适方案，调适方案应包括供电线路绝缘性能，接地安全，开关容量和保护动作可靠性等内容。</w:t>
      </w:r>
    </w:p>
    <w:p>
      <w:pPr>
        <w:spacing w:line="240" w:lineRule="auto"/>
        <w:rPr>
          <w:bCs/>
          <w:szCs w:val="21"/>
        </w:rPr>
      </w:pPr>
      <w:r>
        <w:rPr>
          <w:b/>
          <w:bCs/>
          <w:szCs w:val="21"/>
        </w:rPr>
        <w:t>6. 1. 3</w:t>
      </w:r>
      <w:r>
        <w:rPr>
          <w:szCs w:val="21"/>
        </w:rPr>
        <w:t xml:space="preserve">  </w:t>
      </w:r>
      <w:r>
        <w:rPr>
          <w:bCs/>
          <w:szCs w:val="21"/>
        </w:rPr>
        <w:t>电气系统调适可分为调适</w:t>
      </w:r>
      <w:r>
        <w:rPr>
          <w:szCs w:val="21"/>
        </w:rPr>
        <w:t>预</w:t>
      </w:r>
      <w:r>
        <w:rPr>
          <w:bCs/>
          <w:szCs w:val="21"/>
        </w:rPr>
        <w:t>检查、低压装置的检查及测试、主要设备和系统检查和测试、综合调适。</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6. 1. 3</w:t>
      </w:r>
      <w:r>
        <w:rPr>
          <w:color w:val="FF0000"/>
          <w:szCs w:val="21"/>
        </w:rPr>
        <w:t xml:space="preserve">  </w:t>
      </w:r>
      <w:r>
        <w:rPr>
          <w:bCs/>
          <w:color w:val="FF0000"/>
          <w:szCs w:val="21"/>
        </w:rPr>
        <w:t>电气系统调适的主要内容宜包括：</w:t>
      </w:r>
    </w:p>
    <w:p>
      <w:pPr>
        <w:spacing w:line="240" w:lineRule="auto"/>
        <w:ind w:firstLine="440" w:firstLineChars="200"/>
        <w:rPr>
          <w:bCs/>
          <w:color w:val="FF0000"/>
          <w:szCs w:val="21"/>
        </w:rPr>
      </w:pPr>
      <w:r>
        <w:rPr>
          <w:b/>
          <w:bCs/>
          <w:color w:val="FF0000"/>
          <w:szCs w:val="21"/>
        </w:rPr>
        <w:t>1</w:t>
      </w:r>
      <w:r>
        <w:rPr>
          <w:bCs/>
          <w:color w:val="FF0000"/>
          <w:szCs w:val="21"/>
        </w:rPr>
        <w:t xml:space="preserve">  调适预检查：调适检查目的是为了保证整个调适工作所需的资料充分完备、现场系统设备的安装符合设计要求、施工质量无明显缺陷。</w:t>
      </w:r>
    </w:p>
    <w:p>
      <w:pPr>
        <w:spacing w:line="240" w:lineRule="auto"/>
        <w:ind w:firstLine="440" w:firstLineChars="200"/>
        <w:rPr>
          <w:bCs/>
          <w:color w:val="FF0000"/>
          <w:szCs w:val="21"/>
        </w:rPr>
      </w:pPr>
      <w:r>
        <w:rPr>
          <w:b/>
          <w:bCs/>
          <w:color w:val="FF0000"/>
          <w:szCs w:val="21"/>
        </w:rPr>
        <w:t>2</w:t>
      </w:r>
      <w:r>
        <w:rPr>
          <w:bCs/>
          <w:color w:val="FF0000"/>
          <w:szCs w:val="21"/>
        </w:rPr>
        <w:t xml:space="preserve">  低压装置的检查及测试：应对低压装置进行检查及测试，以符合标准规范中的要求。</w:t>
      </w:r>
    </w:p>
    <w:p>
      <w:pPr>
        <w:spacing w:line="240" w:lineRule="auto"/>
        <w:ind w:firstLine="440" w:firstLineChars="200"/>
        <w:rPr>
          <w:bCs/>
          <w:color w:val="FF0000"/>
          <w:szCs w:val="21"/>
        </w:rPr>
      </w:pPr>
      <w:r>
        <w:rPr>
          <w:b/>
          <w:bCs/>
          <w:color w:val="FF0000"/>
          <w:szCs w:val="21"/>
        </w:rPr>
        <w:t>3</w:t>
      </w:r>
      <w:r>
        <w:rPr>
          <w:bCs/>
          <w:color w:val="FF0000"/>
          <w:szCs w:val="21"/>
        </w:rPr>
        <w:t xml:space="preserve">  主要设备和系统检查和测试：检查和测试的目的是验证设备和系统满足设计、标准规范中规定的功能及性能要求。</w:t>
      </w:r>
    </w:p>
    <w:p>
      <w:pPr>
        <w:spacing w:line="240" w:lineRule="auto"/>
        <w:ind w:firstLine="440" w:firstLineChars="200"/>
        <w:rPr>
          <w:bCs/>
          <w:color w:val="FF0000"/>
          <w:szCs w:val="21"/>
        </w:rPr>
      </w:pPr>
      <w:r>
        <w:rPr>
          <w:b/>
          <w:bCs/>
          <w:color w:val="FF0000"/>
          <w:szCs w:val="21"/>
        </w:rPr>
        <w:t>4</w:t>
      </w:r>
      <w:r>
        <w:rPr>
          <w:bCs/>
          <w:color w:val="FF0000"/>
          <w:szCs w:val="21"/>
        </w:rPr>
        <w:t xml:space="preserve">  综合调适：综合调适主要指电气系统送电调适。</w:t>
      </w:r>
    </w:p>
    <w:p>
      <w:pPr>
        <w:spacing w:line="240" w:lineRule="auto"/>
        <w:ind w:firstLine="440" w:firstLineChars="200"/>
        <w:rPr>
          <w:bCs/>
          <w:color w:val="FF0000"/>
          <w:szCs w:val="21"/>
        </w:rPr>
      </w:pPr>
      <w:r>
        <w:rPr>
          <w:bCs/>
          <w:color w:val="FF0000"/>
          <w:szCs w:val="21"/>
        </w:rPr>
        <w:t>所有检查及测试结果应记录在测试记录表中,这些表格应包含在方案中。检查和测试的内容应包括但不限于本</w:t>
      </w:r>
      <w:r>
        <w:rPr>
          <w:rFonts w:hint="eastAsia"/>
          <w:bCs/>
          <w:color w:val="FF0000"/>
          <w:szCs w:val="21"/>
          <w:lang w:eastAsia="zh-CN"/>
        </w:rPr>
        <w:t>标准</w:t>
      </w:r>
      <w:r>
        <w:rPr>
          <w:bCs/>
          <w:color w:val="FF0000"/>
          <w:szCs w:val="21"/>
        </w:rPr>
        <w:t>条文中所列项目，当测试数据与标准规范或设计要求之间存在偏差时，应进行说明和分析。</w:t>
      </w:r>
    </w:p>
    <w:p>
      <w:pPr>
        <w:numPr>
          <w:ilvl w:val="255"/>
          <w:numId w:val="0"/>
        </w:numPr>
        <w:spacing w:line="240" w:lineRule="auto"/>
        <w:rPr>
          <w:rFonts w:hint="eastAsia"/>
          <w:szCs w:val="21"/>
        </w:rPr>
      </w:pPr>
      <w:r>
        <w:rPr>
          <w:b/>
          <w:bCs/>
          <w:color w:val="000000"/>
          <w:szCs w:val="21"/>
        </w:rPr>
        <w:t>6.</w:t>
      </w:r>
      <w:r>
        <w:rPr>
          <w:b/>
          <w:bCs/>
          <w:color w:val="FF0000"/>
          <w:szCs w:val="21"/>
        </w:rPr>
        <w:t xml:space="preserve"> </w:t>
      </w:r>
      <w:r>
        <w:rPr>
          <w:b/>
          <w:szCs w:val="21"/>
        </w:rPr>
        <w:t>1. 4</w:t>
      </w:r>
      <w:r>
        <w:rPr>
          <w:szCs w:val="21"/>
        </w:rPr>
        <w:t xml:space="preserve">  建筑物室内平均照度应符合设计文件要求，当设计文件无具体要求时，应符合现行国家标准《建筑环境通用规范》GB 55016、《建筑照明设计标准》 GB50034的规定。</w:t>
      </w:r>
    </w:p>
    <w:p>
      <w:pPr>
        <w:pStyle w:val="4"/>
        <w:spacing w:before="240" w:after="240" w:line="240" w:lineRule="auto"/>
        <w:jc w:val="center"/>
        <w:rPr>
          <w:rFonts w:hint="eastAsia" w:ascii="Times New Roman" w:hAnsi="Times New Roman" w:eastAsia="宋体" w:cs="Times New Roman"/>
          <w:b w:val="0"/>
          <w:bCs w:val="0"/>
          <w:sz w:val="21"/>
          <w:szCs w:val="21"/>
        </w:rPr>
      </w:pPr>
      <w:bookmarkStart w:id="41" w:name="_Toc616"/>
      <w:r>
        <w:rPr>
          <w:rFonts w:ascii="Times New Roman" w:hAnsi="Times New Roman" w:eastAsia="宋体" w:cs="Times New Roman"/>
          <w:sz w:val="21"/>
          <w:szCs w:val="21"/>
        </w:rPr>
        <w:t xml:space="preserve">6. 2  </w:t>
      </w:r>
      <w:r>
        <w:rPr>
          <w:rFonts w:ascii="Times New Roman" w:hAnsi="Times New Roman" w:eastAsia="宋体" w:cs="Times New Roman"/>
          <w:bCs w:val="0"/>
          <w:sz w:val="21"/>
          <w:szCs w:val="21"/>
        </w:rPr>
        <w:t>调适预检查</w:t>
      </w:r>
      <w:bookmarkEnd w:id="41"/>
    </w:p>
    <w:p>
      <w:pPr>
        <w:spacing w:line="240" w:lineRule="auto"/>
        <w:rPr>
          <w:szCs w:val="21"/>
        </w:rPr>
      </w:pPr>
      <w:r>
        <w:rPr>
          <w:b/>
          <w:bCs/>
          <w:szCs w:val="21"/>
        </w:rPr>
        <w:t>6. 2. 1</w:t>
      </w:r>
      <w:r>
        <w:rPr>
          <w:szCs w:val="21"/>
        </w:rPr>
        <w:t xml:space="preserve">  调适前应进行调适预检查，调适预检查应包括资料核查和现场检查。</w:t>
      </w:r>
    </w:p>
    <w:p>
      <w:pPr>
        <w:spacing w:line="240" w:lineRule="auto"/>
        <w:rPr>
          <w:bCs/>
          <w:color w:val="FF0000"/>
          <w:szCs w:val="21"/>
        </w:rPr>
      </w:pPr>
      <w:r>
        <w:rPr>
          <w:bCs/>
          <w:color w:val="FF0000"/>
          <w:szCs w:val="21"/>
        </w:rPr>
        <w:t>【条文说明】</w:t>
      </w:r>
    </w:p>
    <w:p>
      <w:pPr>
        <w:spacing w:line="240" w:lineRule="auto"/>
        <w:rPr>
          <w:b/>
          <w:bCs/>
          <w:color w:val="FF0000"/>
          <w:szCs w:val="21"/>
        </w:rPr>
      </w:pPr>
      <w:r>
        <w:rPr>
          <w:b/>
          <w:bCs/>
          <w:color w:val="FF0000"/>
          <w:szCs w:val="21"/>
        </w:rPr>
        <w:t>6. 2. 1</w:t>
      </w:r>
      <w:r>
        <w:rPr>
          <w:color w:val="FF0000"/>
          <w:szCs w:val="21"/>
        </w:rPr>
        <w:t xml:space="preserve">  检查目的是为了保证整个调适工作所需的资料充分完备、现场系统设备的安装符合设计要求、施工质量无明显缺陷。</w:t>
      </w:r>
    </w:p>
    <w:p>
      <w:pPr>
        <w:spacing w:line="240" w:lineRule="auto"/>
        <w:rPr>
          <w:szCs w:val="21"/>
        </w:rPr>
      </w:pPr>
      <w:r>
        <w:rPr>
          <w:b/>
          <w:bCs/>
          <w:szCs w:val="21"/>
        </w:rPr>
        <w:t>6. 2. 2</w:t>
      </w:r>
      <w:r>
        <w:rPr>
          <w:szCs w:val="21"/>
        </w:rPr>
        <w:t xml:space="preserve">  资料核查应包括设计资料核查、设备资料核查和施工过程资料核查。</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6. 2. 2</w:t>
      </w:r>
      <w:r>
        <w:rPr>
          <w:color w:val="FF0000"/>
          <w:szCs w:val="21"/>
        </w:rPr>
        <w:t xml:space="preserve">  调适顾问在调适开始前应收集所需资料，并对资料进行全面核查，核查目的是确保调适开展的条件。其中，设计资料核查一般包括：收集并查阅电气系统设计图纸和竣工图纸，检查其信息和设计参数是否完整，评估设计内容是否考虑了系统调适的需求。设备资料核查一般包括</w:t>
      </w:r>
      <w:r>
        <w:rPr>
          <w:bCs/>
          <w:color w:val="FF0000"/>
          <w:szCs w:val="21"/>
        </w:rPr>
        <w:t>收集并查阅设备厂商提供的各主要电气设备的产品样本、技术说明书、操作说明书、运行维护说明书、技术参数等相关技术资料。</w:t>
      </w:r>
      <w:r>
        <w:rPr>
          <w:color w:val="FF0000"/>
          <w:szCs w:val="21"/>
        </w:rPr>
        <w:t>施工过程资料核查一般包括</w:t>
      </w:r>
      <w:r>
        <w:rPr>
          <w:bCs/>
          <w:color w:val="FF0000"/>
          <w:szCs w:val="21"/>
        </w:rPr>
        <w:t>重点检查调适工作相关的施工记录，包括电气设备及电缆桥架安装记录、接地电阻检测记录、电缆及母线绝缘电阻检测记录、隐蔽工程的检查记录等，确保已具备开展调适的条件。</w:t>
      </w:r>
    </w:p>
    <w:p>
      <w:pPr>
        <w:spacing w:line="240" w:lineRule="auto"/>
        <w:rPr>
          <w:szCs w:val="21"/>
        </w:rPr>
      </w:pPr>
      <w:r>
        <w:rPr>
          <w:b/>
          <w:bCs/>
          <w:szCs w:val="21"/>
        </w:rPr>
        <w:t xml:space="preserve">6. 2. 3  </w:t>
      </w:r>
      <w:r>
        <w:rPr>
          <w:szCs w:val="21"/>
        </w:rPr>
        <w:t>现场检查应进行设备参数、设备数量、安装情况、保护措施、标识设置等方面检查。</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 xml:space="preserve">6. 2. 3  </w:t>
      </w:r>
      <w:r>
        <w:rPr>
          <w:bCs/>
          <w:color w:val="FF0000"/>
          <w:szCs w:val="21"/>
        </w:rPr>
        <w:t>检查内容根据调适方案确定，主要设备安装情况应符合设计和规范的要求，一般包括如下内容检查：</w:t>
      </w:r>
    </w:p>
    <w:p>
      <w:pPr>
        <w:spacing w:line="240" w:lineRule="auto"/>
        <w:rPr>
          <w:rFonts w:hint="eastAsia" w:eastAsia="宋体"/>
          <w:bCs/>
          <w:color w:val="FF0000"/>
          <w:szCs w:val="21"/>
          <w:lang w:eastAsia="zh-CN"/>
        </w:rPr>
      </w:pPr>
      <w:r>
        <w:rPr>
          <w:b/>
          <w:bCs/>
          <w:color w:val="FF0000"/>
          <w:szCs w:val="21"/>
        </w:rPr>
        <w:t xml:space="preserve">    1</w:t>
      </w:r>
      <w:r>
        <w:rPr>
          <w:bCs/>
          <w:color w:val="FF0000"/>
          <w:szCs w:val="21"/>
        </w:rPr>
        <w:t xml:space="preserve">  工作空间、接触途径及维护设施是否足够</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2</w:t>
      </w:r>
      <w:r>
        <w:rPr>
          <w:bCs/>
          <w:color w:val="FF0000"/>
          <w:szCs w:val="21"/>
        </w:rPr>
        <w:t xml:space="preserve">  导体的连接</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3</w:t>
      </w:r>
      <w:r>
        <w:rPr>
          <w:bCs/>
          <w:color w:val="FF0000"/>
          <w:szCs w:val="21"/>
        </w:rPr>
        <w:t xml:space="preserve">  电缆、保护导体等回路的标识</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4</w:t>
      </w:r>
      <w:r>
        <w:rPr>
          <w:bCs/>
          <w:color w:val="FF0000"/>
          <w:szCs w:val="21"/>
        </w:rPr>
        <w:t xml:space="preserve">  电缆选择的大小相对于载流量及电压降值是否足够</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5</w:t>
      </w:r>
      <w:r>
        <w:rPr>
          <w:bCs/>
          <w:color w:val="FF0000"/>
          <w:szCs w:val="21"/>
        </w:rPr>
        <w:t xml:space="preserve">  所有器具和电器元件是否正确连接，尤其是插座、灯具、隔离开关、断路器、剩余电流动作保护器和保护导体</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6</w:t>
      </w:r>
      <w:r>
        <w:rPr>
          <w:bCs/>
          <w:color w:val="FF0000"/>
          <w:szCs w:val="21"/>
        </w:rPr>
        <w:t xml:space="preserve">  是否设有防火封堵和防止热效应的保护措施</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7</w:t>
      </w:r>
      <w:r>
        <w:rPr>
          <w:bCs/>
          <w:color w:val="FF0000"/>
          <w:szCs w:val="21"/>
        </w:rPr>
        <w:t xml:space="preserve">  防止直接触及带电部分，可将带电部分绝缘、设障碍物或外壳以作保护</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8</w:t>
      </w:r>
      <w:r>
        <w:rPr>
          <w:bCs/>
          <w:color w:val="FF0000"/>
          <w:szCs w:val="21"/>
        </w:rPr>
        <w:t xml:space="preserve">  是否设有适当的隔离及开关器件</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9</w:t>
      </w:r>
      <w:r>
        <w:rPr>
          <w:bCs/>
          <w:color w:val="FF0000"/>
          <w:szCs w:val="21"/>
        </w:rPr>
        <w:t xml:space="preserve">  保护及指示器件的选择和调校</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10</w:t>
      </w:r>
      <w:r>
        <w:rPr>
          <w:bCs/>
          <w:color w:val="FF0000"/>
          <w:szCs w:val="21"/>
        </w:rPr>
        <w:t xml:space="preserve">  电路、熔断器、保护器件、断路器、隔离开关及终端的标志</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11</w:t>
      </w:r>
      <w:r>
        <w:rPr>
          <w:bCs/>
          <w:color w:val="FF0000"/>
          <w:szCs w:val="21"/>
        </w:rPr>
        <w:t xml:space="preserve">  用于不利环境的器具及保护措施的选择</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12</w:t>
      </w:r>
      <w:r>
        <w:rPr>
          <w:bCs/>
          <w:color w:val="FF0000"/>
          <w:szCs w:val="21"/>
        </w:rPr>
        <w:t xml:space="preserve">  是否具备危险及警告性的告示</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13</w:t>
      </w:r>
      <w:r>
        <w:rPr>
          <w:bCs/>
          <w:color w:val="FF0000"/>
          <w:szCs w:val="21"/>
        </w:rPr>
        <w:t xml:space="preserve">  是否具备图表、指示及其他同类的资料</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14</w:t>
      </w:r>
      <w:r>
        <w:rPr>
          <w:bCs/>
          <w:color w:val="FF0000"/>
          <w:szCs w:val="21"/>
        </w:rPr>
        <w:t xml:space="preserve">  作保护或开关用途的单极器件，是否仅与相导体连接</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15</w:t>
      </w:r>
      <w:r>
        <w:rPr>
          <w:bCs/>
          <w:color w:val="FF0000"/>
          <w:szCs w:val="21"/>
        </w:rPr>
        <w:t xml:space="preserve">  故障防护的方法</w:t>
      </w:r>
      <w:r>
        <w:rPr>
          <w:rFonts w:hint="eastAsia"/>
          <w:bCs/>
          <w:color w:val="FF0000"/>
          <w:szCs w:val="21"/>
          <w:lang w:eastAsia="zh-CN"/>
        </w:rPr>
        <w:t>；</w:t>
      </w:r>
    </w:p>
    <w:p>
      <w:pPr>
        <w:spacing w:line="240" w:lineRule="auto"/>
        <w:rPr>
          <w:rFonts w:hint="eastAsia" w:eastAsia="宋体"/>
          <w:bCs/>
          <w:color w:val="FF0000"/>
          <w:szCs w:val="21"/>
          <w:lang w:eastAsia="zh-CN"/>
        </w:rPr>
      </w:pPr>
      <w:r>
        <w:rPr>
          <w:b/>
          <w:bCs/>
          <w:color w:val="FF0000"/>
          <w:szCs w:val="21"/>
        </w:rPr>
        <w:t xml:space="preserve">    16</w:t>
      </w:r>
      <w:r>
        <w:rPr>
          <w:bCs/>
          <w:color w:val="FF0000"/>
          <w:szCs w:val="21"/>
        </w:rPr>
        <w:t xml:space="preserve">  如何防止器件间彼此产生不利影响</w:t>
      </w:r>
      <w:r>
        <w:rPr>
          <w:rFonts w:hint="eastAsia"/>
          <w:bCs/>
          <w:color w:val="FF0000"/>
          <w:szCs w:val="21"/>
          <w:lang w:eastAsia="zh-CN"/>
        </w:rPr>
        <w:t>；</w:t>
      </w:r>
    </w:p>
    <w:p>
      <w:pPr>
        <w:spacing w:line="240" w:lineRule="auto"/>
        <w:ind w:firstLine="441"/>
        <w:rPr>
          <w:rFonts w:hint="eastAsia"/>
          <w:bCs/>
          <w:color w:val="FF0000"/>
          <w:szCs w:val="21"/>
        </w:rPr>
      </w:pPr>
      <w:r>
        <w:rPr>
          <w:b/>
          <w:bCs/>
          <w:color w:val="FF0000"/>
          <w:szCs w:val="21"/>
        </w:rPr>
        <w:t>17</w:t>
      </w:r>
      <w:r>
        <w:rPr>
          <w:bCs/>
          <w:color w:val="FF0000"/>
          <w:szCs w:val="21"/>
        </w:rPr>
        <w:t xml:space="preserve">  安装方式。</w:t>
      </w:r>
    </w:p>
    <w:p>
      <w:pPr>
        <w:pStyle w:val="4"/>
        <w:spacing w:before="240" w:after="240" w:line="240" w:lineRule="auto"/>
        <w:jc w:val="center"/>
        <w:rPr>
          <w:szCs w:val="21"/>
        </w:rPr>
      </w:pPr>
      <w:bookmarkStart w:id="42" w:name="_Toc2238"/>
      <w:r>
        <w:rPr>
          <w:rFonts w:ascii="Times New Roman" w:hAnsi="Times New Roman" w:eastAsia="宋体" w:cs="Times New Roman"/>
          <w:sz w:val="21"/>
          <w:szCs w:val="21"/>
        </w:rPr>
        <w:t>6. 3  低压装置检查和测试</w:t>
      </w:r>
      <w:bookmarkEnd w:id="42"/>
    </w:p>
    <w:p>
      <w:pPr>
        <w:spacing w:line="240" w:lineRule="auto"/>
        <w:rPr>
          <w:bCs/>
          <w:szCs w:val="21"/>
        </w:rPr>
      </w:pPr>
      <w:r>
        <w:rPr>
          <w:b/>
          <w:bCs/>
          <w:szCs w:val="21"/>
        </w:rPr>
        <w:t xml:space="preserve">6. 3. 1  </w:t>
      </w:r>
      <w:r>
        <w:rPr>
          <w:bCs/>
          <w:szCs w:val="21"/>
        </w:rPr>
        <w:t>低压装置检查和测试应包括下列内容：</w:t>
      </w:r>
    </w:p>
    <w:p>
      <w:pPr>
        <w:spacing w:line="240" w:lineRule="auto"/>
        <w:ind w:firstLine="440" w:firstLineChars="200"/>
        <w:rPr>
          <w:bCs/>
          <w:szCs w:val="21"/>
        </w:rPr>
      </w:pPr>
      <w:r>
        <w:rPr>
          <w:b/>
          <w:bCs/>
          <w:szCs w:val="21"/>
        </w:rPr>
        <w:t>1</w:t>
      </w:r>
      <w:r>
        <w:rPr>
          <w:bCs/>
          <w:szCs w:val="21"/>
        </w:rPr>
        <w:t xml:space="preserve"> 保护导体的连续性；</w:t>
      </w:r>
    </w:p>
    <w:p>
      <w:pPr>
        <w:spacing w:line="240" w:lineRule="auto"/>
        <w:ind w:firstLine="440" w:firstLineChars="200"/>
        <w:rPr>
          <w:bCs/>
          <w:szCs w:val="21"/>
        </w:rPr>
      </w:pPr>
      <w:r>
        <w:rPr>
          <w:b/>
          <w:bCs/>
          <w:szCs w:val="21"/>
        </w:rPr>
        <w:t>2</w:t>
      </w:r>
      <w:r>
        <w:rPr>
          <w:bCs/>
          <w:szCs w:val="21"/>
        </w:rPr>
        <w:t xml:space="preserve"> 绝缘电阻；</w:t>
      </w:r>
    </w:p>
    <w:p>
      <w:pPr>
        <w:spacing w:line="240" w:lineRule="auto"/>
        <w:ind w:firstLine="440" w:firstLineChars="200"/>
        <w:rPr>
          <w:bCs/>
          <w:szCs w:val="21"/>
        </w:rPr>
      </w:pPr>
      <w:r>
        <w:rPr>
          <w:b/>
          <w:bCs/>
          <w:szCs w:val="21"/>
        </w:rPr>
        <w:t>3</w:t>
      </w:r>
      <w:r>
        <w:rPr>
          <w:bCs/>
          <w:szCs w:val="21"/>
        </w:rPr>
        <w:t xml:space="preserve"> 极性；</w:t>
      </w:r>
    </w:p>
    <w:p>
      <w:pPr>
        <w:spacing w:line="240" w:lineRule="auto"/>
        <w:ind w:firstLine="440" w:firstLineChars="200"/>
        <w:rPr>
          <w:bCs/>
          <w:szCs w:val="21"/>
        </w:rPr>
      </w:pPr>
      <w:r>
        <w:rPr>
          <w:b/>
          <w:bCs/>
          <w:szCs w:val="21"/>
        </w:rPr>
        <w:t>4</w:t>
      </w:r>
      <w:r>
        <w:rPr>
          <w:bCs/>
          <w:szCs w:val="21"/>
        </w:rPr>
        <w:t xml:space="preserve"> 接地电阻；</w:t>
      </w:r>
    </w:p>
    <w:p>
      <w:pPr>
        <w:spacing w:line="240" w:lineRule="auto"/>
        <w:ind w:firstLine="440" w:firstLineChars="200"/>
        <w:rPr>
          <w:bCs/>
          <w:szCs w:val="21"/>
        </w:rPr>
      </w:pPr>
      <w:r>
        <w:rPr>
          <w:b/>
          <w:bCs/>
          <w:szCs w:val="21"/>
        </w:rPr>
        <w:t>5</w:t>
      </w:r>
      <w:r>
        <w:rPr>
          <w:bCs/>
          <w:szCs w:val="21"/>
        </w:rPr>
        <w:t xml:space="preserve"> 接地故障回路阻抗；</w:t>
      </w:r>
    </w:p>
    <w:p>
      <w:pPr>
        <w:spacing w:line="240" w:lineRule="auto"/>
        <w:ind w:firstLine="440" w:firstLineChars="200"/>
        <w:rPr>
          <w:bCs/>
          <w:szCs w:val="21"/>
        </w:rPr>
      </w:pPr>
      <w:r>
        <w:rPr>
          <w:b/>
          <w:bCs/>
          <w:szCs w:val="21"/>
        </w:rPr>
        <w:t>6</w:t>
      </w:r>
      <w:r>
        <w:rPr>
          <w:bCs/>
          <w:szCs w:val="21"/>
        </w:rPr>
        <w:t xml:space="preserve"> 各项保护器件的功能。</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w:t>
      </w:r>
      <w:r>
        <w:rPr>
          <w:bCs/>
          <w:color w:val="FF0000"/>
          <w:szCs w:val="21"/>
        </w:rPr>
        <w:t xml:space="preserve"> </w:t>
      </w:r>
      <w:r>
        <w:rPr>
          <w:b/>
          <w:bCs/>
          <w:color w:val="FF0000"/>
          <w:szCs w:val="21"/>
        </w:rPr>
        <w:t xml:space="preserve">3. 1  </w:t>
      </w:r>
      <w:r>
        <w:rPr>
          <w:bCs/>
          <w:color w:val="FF0000"/>
          <w:szCs w:val="21"/>
        </w:rPr>
        <w:t xml:space="preserve">在通电前应进行保护导体的连续性、绝缘电阻、极性、接地电阻的测试， 通电后应进行接地故障回路阻抗、剩余电流动作保护器等保护器件的测试,保证其电气特性符合安全性的要求。 </w:t>
      </w:r>
    </w:p>
    <w:p>
      <w:pPr>
        <w:spacing w:line="240" w:lineRule="auto"/>
        <w:rPr>
          <w:bCs/>
          <w:szCs w:val="21"/>
        </w:rPr>
      </w:pPr>
      <w:r>
        <w:rPr>
          <w:b/>
          <w:bCs/>
          <w:szCs w:val="21"/>
        </w:rPr>
        <w:t>6. 3. 2</w:t>
      </w:r>
      <w:r>
        <w:rPr>
          <w:bCs/>
          <w:szCs w:val="21"/>
        </w:rPr>
        <w:t xml:space="preserve">  所有保护导体，包括用作等电位联结的所有导体及任何非电气装置金属部分，安装完成后通电前均应作连续性测试。</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6. 3. 2</w:t>
      </w:r>
      <w:r>
        <w:rPr>
          <w:bCs/>
          <w:color w:val="FF0000"/>
          <w:szCs w:val="21"/>
        </w:rPr>
        <w:t xml:space="preserve">  保护导体电气连续性测试的目的是为了避免使用电器产品时操作人员可能受到电击的危害，当产品发生绝缘故障时，保护导体需能将故障电流导入大地，确保操作人员的人身安全。 </w:t>
      </w:r>
    </w:p>
    <w:p>
      <w:pPr>
        <w:spacing w:line="240" w:lineRule="auto"/>
        <w:ind w:firstLine="440" w:firstLineChars="200"/>
        <w:rPr>
          <w:bCs/>
          <w:color w:val="FF0000"/>
          <w:szCs w:val="21"/>
        </w:rPr>
      </w:pPr>
      <w:r>
        <w:rPr>
          <w:bCs/>
          <w:color w:val="FF0000"/>
          <w:szCs w:val="21"/>
        </w:rPr>
        <w:t>测试前应确认所测试部分处于不通电状态,应在零地端子排的位置把中性线及保护导体互相连接，然后使用连续性测试仪在每一配电回路的地线和中性线之间进行检验，该处所显示的读数应接近于零。并使用万用表蜂鸣档检测所有电器设备的外露导电部分和接地紧固件之间的电气连续情况。</w:t>
      </w:r>
    </w:p>
    <w:p>
      <w:pPr>
        <w:spacing w:line="240" w:lineRule="auto"/>
        <w:rPr>
          <w:bCs/>
          <w:szCs w:val="21"/>
        </w:rPr>
      </w:pPr>
      <w:r>
        <w:rPr>
          <w:b/>
          <w:bCs/>
          <w:szCs w:val="21"/>
        </w:rPr>
        <w:t>6. 3. 3</w:t>
      </w:r>
      <w:r>
        <w:rPr>
          <w:bCs/>
          <w:szCs w:val="21"/>
        </w:rPr>
        <w:t xml:space="preserve">  安装完成后通电前，应进行绝缘电阻测试，且应符合下列规定：</w:t>
      </w:r>
    </w:p>
    <w:p>
      <w:pPr>
        <w:spacing w:line="240" w:lineRule="auto"/>
        <w:ind w:firstLine="440" w:firstLineChars="200"/>
        <w:rPr>
          <w:bCs/>
          <w:szCs w:val="21"/>
        </w:rPr>
      </w:pPr>
      <w:r>
        <w:rPr>
          <w:b/>
          <w:bCs/>
          <w:szCs w:val="21"/>
        </w:rPr>
        <w:t>1</w:t>
      </w:r>
      <w:r>
        <w:rPr>
          <w:bCs/>
          <w:szCs w:val="21"/>
        </w:rPr>
        <w:t xml:space="preserve">  低压成套配电柜和馈电线路的每路配电开关及保护装置的相间和相对地间的绝缘电阻值不应低于0. 5MΩ；</w:t>
      </w:r>
    </w:p>
    <w:p>
      <w:pPr>
        <w:spacing w:line="240" w:lineRule="auto"/>
        <w:ind w:firstLine="440" w:firstLineChars="200"/>
        <w:rPr>
          <w:bCs/>
          <w:szCs w:val="21"/>
        </w:rPr>
      </w:pPr>
      <w:r>
        <w:rPr>
          <w:b/>
          <w:bCs/>
          <w:szCs w:val="21"/>
        </w:rPr>
        <w:t>2</w:t>
      </w:r>
      <w:r>
        <w:rPr>
          <w:bCs/>
          <w:szCs w:val="21"/>
        </w:rPr>
        <w:t xml:space="preserve">  低压装置的外露非带电金属部分与所有带电部分之间的绝缘电阻值不应低于0. 5MΩ；</w:t>
      </w:r>
    </w:p>
    <w:p>
      <w:pPr>
        <w:spacing w:line="240" w:lineRule="auto"/>
        <w:ind w:firstLine="440" w:firstLineChars="200"/>
        <w:rPr>
          <w:bCs/>
          <w:szCs w:val="21"/>
        </w:rPr>
      </w:pPr>
      <w:r>
        <w:rPr>
          <w:b/>
          <w:bCs/>
          <w:szCs w:val="21"/>
        </w:rPr>
        <w:t>3</w:t>
      </w:r>
      <w:r>
        <w:rPr>
          <w:bCs/>
          <w:szCs w:val="21"/>
        </w:rPr>
        <w:t xml:space="preserve">  灯具、电缆、母线槽等装置的绝缘电阻限定值应符合现行国家标准 《建筑电气工程施工质量验收规范》GB 50303中的有关规定。</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 xml:space="preserve">6. 3. 3 </w:t>
      </w:r>
      <w:r>
        <w:rPr>
          <w:bCs/>
          <w:color w:val="FF0000"/>
          <w:szCs w:val="21"/>
        </w:rPr>
        <w:t xml:space="preserve"> 应使用相应电压等级的直流电兆欧表来测量绝缘电阻，确保测试中器具的绝缘能够抵受测试电压而不致损坏。应分开测试主配电柜及每个配电电路。对大型装置进行此项测试时，可以按装置的用电点分成多组。在测量时，当所有熔断器熔体已妥善装好，所有开关和断路器处于闭合位置，以及线路的所有极或相皆已作电气性连接时，其对地的绝缘电阻不应低于 0. 5 MΩ。 </w:t>
      </w:r>
    </w:p>
    <w:p>
      <w:pPr>
        <w:spacing w:line="240" w:lineRule="auto"/>
        <w:rPr>
          <w:bCs/>
          <w:szCs w:val="21"/>
        </w:rPr>
      </w:pPr>
      <w:r>
        <w:rPr>
          <w:b/>
          <w:bCs/>
          <w:szCs w:val="21"/>
        </w:rPr>
        <w:t>6. 3. 4</w:t>
      </w:r>
      <w:r>
        <w:rPr>
          <w:bCs/>
          <w:szCs w:val="21"/>
        </w:rPr>
        <w:t xml:space="preserve">  低压装置通电后应进行极性测试，且应满足下列规定：</w:t>
      </w:r>
    </w:p>
    <w:p>
      <w:pPr>
        <w:spacing w:line="240" w:lineRule="auto"/>
        <w:ind w:firstLine="440" w:firstLineChars="200"/>
        <w:rPr>
          <w:bCs/>
          <w:szCs w:val="21"/>
        </w:rPr>
      </w:pPr>
      <w:r>
        <w:rPr>
          <w:b/>
          <w:bCs/>
          <w:szCs w:val="21"/>
        </w:rPr>
        <w:t>1</w:t>
      </w:r>
      <w:r>
        <w:rPr>
          <w:bCs/>
          <w:szCs w:val="21"/>
        </w:rPr>
        <w:t xml:space="preserve">  所有熔断器、单极保护和控制器件及开关应只装设在相导线上；</w:t>
      </w:r>
    </w:p>
    <w:p>
      <w:pPr>
        <w:spacing w:line="240" w:lineRule="auto"/>
        <w:ind w:firstLine="440" w:firstLineChars="200"/>
        <w:rPr>
          <w:bCs/>
          <w:szCs w:val="21"/>
        </w:rPr>
      </w:pPr>
      <w:r>
        <w:rPr>
          <w:b/>
          <w:bCs/>
          <w:szCs w:val="21"/>
        </w:rPr>
        <w:t>2</w:t>
      </w:r>
      <w:r>
        <w:rPr>
          <w:bCs/>
          <w:szCs w:val="21"/>
        </w:rPr>
        <w:t xml:space="preserve">  零线接地的电路中如有螺丝灯座，其螺丝触点已连接至该零线导体；</w:t>
      </w:r>
    </w:p>
    <w:p>
      <w:pPr>
        <w:spacing w:line="240" w:lineRule="auto"/>
        <w:ind w:firstLine="440" w:firstLineChars="200"/>
        <w:rPr>
          <w:bCs/>
          <w:szCs w:val="21"/>
        </w:rPr>
      </w:pPr>
      <w:r>
        <w:rPr>
          <w:b/>
          <w:bCs/>
          <w:szCs w:val="21"/>
        </w:rPr>
        <w:t>2</w:t>
      </w:r>
      <w:r>
        <w:rPr>
          <w:bCs/>
          <w:szCs w:val="21"/>
        </w:rPr>
        <w:t xml:space="preserve">  插座及类似的附件应按正确的极性连接。</w:t>
      </w:r>
    </w:p>
    <w:p>
      <w:pPr>
        <w:spacing w:line="240" w:lineRule="auto"/>
        <w:rPr>
          <w:bCs/>
          <w:szCs w:val="21"/>
        </w:rPr>
      </w:pPr>
      <w:r>
        <w:rPr>
          <w:b/>
          <w:bCs/>
          <w:szCs w:val="21"/>
        </w:rPr>
        <w:t>6. 3. 5</w:t>
      </w:r>
      <w:r>
        <w:rPr>
          <w:bCs/>
          <w:szCs w:val="21"/>
        </w:rPr>
        <w:t xml:space="preserve">  低压系统中，配电变压器中性点的接地电阻不宜超过4 Ω，综合接地系统接地电阻应小于1Ω。其它电气系统接地电阻允许值满足《民用建筑电气设计规范》JGJ16的规定。</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6. 3. 5</w:t>
      </w:r>
      <w:r>
        <w:rPr>
          <w:bCs/>
          <w:color w:val="FF0000"/>
          <w:szCs w:val="21"/>
        </w:rPr>
        <w:t xml:space="preserve">  应使用接地电阻测试仪测量接地电阻。在接地极与测试棒间的距离应足够远。确保彼此的电阻地带不会重叠。距离不少于测试仪制造商所建议的数值。</w:t>
      </w:r>
    </w:p>
    <w:p>
      <w:pPr>
        <w:spacing w:line="240" w:lineRule="auto"/>
        <w:ind w:firstLine="440" w:firstLineChars="200"/>
        <w:rPr>
          <w:bCs/>
          <w:color w:val="FF0000"/>
          <w:szCs w:val="21"/>
        </w:rPr>
      </w:pPr>
      <w:r>
        <w:rPr>
          <w:bCs/>
          <w:color w:val="FF0000"/>
          <w:szCs w:val="21"/>
        </w:rPr>
        <w:t>常用的测量接地电阻的方法是三极法中的直线法，具体要求、检查和测试方法可参见《建筑物防雷装置检测技术规范》GB/T21431和《接地装置特性参数测量导则》DL/ T475。</w:t>
      </w:r>
    </w:p>
    <w:p>
      <w:pPr>
        <w:spacing w:line="240" w:lineRule="auto"/>
        <w:ind w:firstLine="440" w:firstLineChars="200"/>
        <w:rPr>
          <w:bCs/>
          <w:color w:val="FF0000"/>
          <w:szCs w:val="21"/>
        </w:rPr>
      </w:pPr>
      <w:r>
        <w:rPr>
          <w:bCs/>
          <w:color w:val="FF0000"/>
          <w:szCs w:val="21"/>
        </w:rPr>
        <w:t>如已连接电源，亦可使用环路阻抗测试仪连接至装置供电点的相线和接地之间，进行接地回路阻抗测试。这项阻抗读数可视为接地电阻值。</w:t>
      </w:r>
    </w:p>
    <w:p>
      <w:pPr>
        <w:spacing w:line="240" w:lineRule="auto"/>
        <w:rPr>
          <w:szCs w:val="21"/>
        </w:rPr>
      </w:pPr>
      <w:r>
        <w:rPr>
          <w:b/>
          <w:bCs/>
          <w:szCs w:val="21"/>
        </w:rPr>
        <w:t>6. 3. 6</w:t>
      </w:r>
      <w:r>
        <w:rPr>
          <w:bCs/>
          <w:szCs w:val="21"/>
        </w:rPr>
        <w:t xml:space="preserve">  </w:t>
      </w:r>
      <w:r>
        <w:rPr>
          <w:szCs w:val="21"/>
        </w:rPr>
        <w:t>低压成套配电柜和配电箱(盘)内末端用电回路中，所设过电流保护电器兼作故障防护时，应在回路末端测量接地故障回路阻抗，且回路阻抗应满足下式要求：</w:t>
      </w:r>
    </w:p>
    <w:p>
      <w:pPr>
        <w:spacing w:line="240" w:lineRule="auto"/>
        <w:jc w:val="center"/>
        <w:rPr>
          <w:szCs w:val="21"/>
        </w:rPr>
      </w:pPr>
      <w:r>
        <w:rPr>
          <w:szCs w:val="21"/>
        </w:rPr>
        <w:drawing>
          <wp:inline distT="0" distB="0" distL="114300" distR="114300">
            <wp:extent cx="971550" cy="438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971550" cy="438150"/>
                    </a:xfrm>
                    <a:prstGeom prst="rect">
                      <a:avLst/>
                    </a:prstGeom>
                  </pic:spPr>
                </pic:pic>
              </a:graphicData>
            </a:graphic>
          </wp:inline>
        </w:drawing>
      </w:r>
    </w:p>
    <w:p>
      <w:pPr>
        <w:spacing w:line="240" w:lineRule="auto"/>
        <w:rPr>
          <w:color w:val="FF0000"/>
          <w:szCs w:val="21"/>
        </w:rPr>
      </w:pPr>
      <w:r>
        <w:rPr>
          <w:color w:val="FF0000"/>
          <w:szCs w:val="21"/>
        </w:rPr>
        <w:t>【条文说明】</w:t>
      </w:r>
    </w:p>
    <w:p>
      <w:pPr>
        <w:spacing w:line="240" w:lineRule="auto"/>
        <w:rPr>
          <w:color w:val="FF0000"/>
          <w:szCs w:val="21"/>
        </w:rPr>
      </w:pPr>
      <w:r>
        <w:rPr>
          <w:b/>
          <w:bCs/>
          <w:color w:val="FF0000"/>
          <w:szCs w:val="21"/>
        </w:rPr>
        <w:t>6. 3. 6</w:t>
      </w:r>
      <w:r>
        <w:rPr>
          <w:bCs/>
          <w:color w:val="FF0000"/>
          <w:szCs w:val="21"/>
        </w:rPr>
        <w:t xml:space="preserve">  </w:t>
      </w:r>
      <w:r>
        <w:rPr>
          <w:color w:val="FF0000"/>
          <w:szCs w:val="21"/>
        </w:rPr>
        <w:t>确保在故障时，流经电路的电流足够使保护器件及时切断电路，以避免在装置内任何外露可导电部分和外界可导电部分之间的电压带来危险。接地故障回路阻抗的数值，应使用接地故障回路阻抗测试仪来测量，其刻度应以欧姆计算。在开始测试前，必须检查接地导体已接至接地装置，但等电位导体与接地装置间的连接需临时断开，以免这部分额外的接地回路影响测试结果。在测试期间，外露可导电部分会引起电位升高，应该采取措施确保测试人员及其他人员免遭电击。</w:t>
      </w:r>
    </w:p>
    <w:p>
      <w:pPr>
        <w:spacing w:line="240" w:lineRule="auto"/>
        <w:rPr>
          <w:bCs/>
          <w:szCs w:val="21"/>
        </w:rPr>
      </w:pPr>
      <w:r>
        <w:rPr>
          <w:b/>
          <w:bCs/>
          <w:szCs w:val="21"/>
        </w:rPr>
        <w:t>6. 3. 7</w:t>
      </w:r>
      <w:r>
        <w:rPr>
          <w:bCs/>
          <w:szCs w:val="21"/>
        </w:rPr>
        <w:t xml:space="preserve">  剩余电流动作保护器应在施加额定剩余动作电流的情况下测试动作时间，且测试值应符合设备技术参数要求，测试期间应把负载断开，测试位置符合下列要求：</w:t>
      </w:r>
    </w:p>
    <w:p>
      <w:pPr>
        <w:spacing w:line="240" w:lineRule="auto"/>
        <w:ind w:firstLine="440" w:firstLineChars="200"/>
        <w:rPr>
          <w:bCs/>
          <w:szCs w:val="21"/>
        </w:rPr>
      </w:pPr>
      <w:r>
        <w:rPr>
          <w:b/>
          <w:bCs/>
          <w:szCs w:val="21"/>
        </w:rPr>
        <w:t>1</w:t>
      </w:r>
      <w:r>
        <w:rPr>
          <w:bCs/>
          <w:szCs w:val="21"/>
        </w:rPr>
        <w:t xml:space="preserve">  插座回路RCD的测试应通过末端插座来进行，因为线路保护接地导体的连接有效性可通过末端插座检查，而插座保护接地导体的连接有效性可通过插座检测器来检验；</w:t>
      </w:r>
    </w:p>
    <w:p>
      <w:pPr>
        <w:spacing w:line="240" w:lineRule="auto"/>
        <w:ind w:firstLine="440" w:firstLineChars="200"/>
        <w:rPr>
          <w:bCs/>
          <w:szCs w:val="21"/>
        </w:rPr>
      </w:pPr>
      <w:r>
        <w:rPr>
          <w:b/>
          <w:bCs/>
          <w:szCs w:val="21"/>
        </w:rPr>
        <w:t>2</w:t>
      </w:r>
      <w:r>
        <w:rPr>
          <w:bCs/>
          <w:szCs w:val="21"/>
        </w:rPr>
        <w:t xml:space="preserve">  干线回路RCD的测试宜在RCD出口处进行测试；</w:t>
      </w:r>
    </w:p>
    <w:p>
      <w:pPr>
        <w:spacing w:line="240" w:lineRule="auto"/>
        <w:ind w:firstLine="440" w:firstLineChars="200"/>
        <w:rPr>
          <w:bCs/>
          <w:szCs w:val="21"/>
        </w:rPr>
      </w:pPr>
      <w:r>
        <w:rPr>
          <w:b/>
          <w:bCs/>
          <w:szCs w:val="21"/>
        </w:rPr>
        <w:t>3</w:t>
      </w:r>
      <w:r>
        <w:rPr>
          <w:bCs/>
          <w:szCs w:val="21"/>
        </w:rPr>
        <w:t xml:space="preserve">  其他回路RCD的测试应在回路末端对RCD进行测试。</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6. 3. 7</w:t>
      </w:r>
      <w:r>
        <w:rPr>
          <w:bCs/>
          <w:color w:val="FF0000"/>
          <w:szCs w:val="21"/>
        </w:rPr>
        <w:t xml:space="preserve">  设计一般以保护电器额定动作电流为依据选择保护电器，因此应将“实际动作时间”作为工程必检项目。在测量“实际动作时间"时，以RCD额定剩余动作电流，测试保护电器动作时间RCD测试仪表接入任意相导体和接地导体通过仪表内负载(电阻)产生额定剩余动作电流，并同时监测相导体对接地导体电压消失时间，此时间即为保护电器实际动作时间，其数值不应大于设计限值。</w:t>
      </w:r>
    </w:p>
    <w:p>
      <w:pPr>
        <w:spacing w:line="240" w:lineRule="auto"/>
        <w:ind w:firstLine="440" w:firstLineChars="200"/>
        <w:rPr>
          <w:bCs/>
          <w:color w:val="FF0000"/>
          <w:szCs w:val="21"/>
        </w:rPr>
      </w:pPr>
      <w:r>
        <w:rPr>
          <w:bCs/>
          <w:color w:val="FF0000"/>
          <w:szCs w:val="21"/>
        </w:rPr>
        <w:t>而“实际动作电流”可作为选测项目，其测试以阶梯递增电流，测试保护电器实际动作电流RCD测试仪表接入任意相导体和接地导体，通过仪表内负载(电阻)产生固定步长的剩余电流，同时监测相导体对接地导体电压，仪表显示电压消失时的电流即为保护电器实际动作电流，其数值不应大于额定剩余动作电流值。</w:t>
      </w:r>
    </w:p>
    <w:p>
      <w:pPr>
        <w:spacing w:line="240" w:lineRule="auto"/>
        <w:rPr>
          <w:bCs/>
          <w:szCs w:val="21"/>
        </w:rPr>
      </w:pPr>
      <w:r>
        <w:rPr>
          <w:b/>
          <w:bCs/>
          <w:szCs w:val="21"/>
        </w:rPr>
        <w:t xml:space="preserve">6. 3. 8 </w:t>
      </w:r>
      <w:r>
        <w:rPr>
          <w:bCs/>
          <w:szCs w:val="21"/>
        </w:rPr>
        <w:t xml:space="preserve"> 微型断路器、塑壳断路器、空气断路器、熔断器式开关、隔离器、开关及指示器件等保护器件，应以人工操作方式检查其功能。</w:t>
      </w:r>
    </w:p>
    <w:p>
      <w:pPr>
        <w:spacing w:line="240" w:lineRule="auto"/>
        <w:rPr>
          <w:bCs/>
          <w:szCs w:val="21"/>
        </w:rPr>
      </w:pPr>
      <w:r>
        <w:rPr>
          <w:b/>
          <w:bCs/>
          <w:szCs w:val="21"/>
        </w:rPr>
        <w:t xml:space="preserve">6. 3. 9 </w:t>
      </w:r>
      <w:r>
        <w:rPr>
          <w:bCs/>
          <w:szCs w:val="21"/>
        </w:rPr>
        <w:t xml:space="preserve"> 用电单位设备末端的供电电压偏差应进行测试，测试结果应在电压允许偏差之内。</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w:t>
      </w:r>
      <w:r>
        <w:rPr>
          <w:bCs/>
          <w:color w:val="FF0000"/>
          <w:szCs w:val="21"/>
        </w:rPr>
        <w:t xml:space="preserve"> </w:t>
      </w:r>
      <w:r>
        <w:rPr>
          <w:b/>
          <w:bCs/>
          <w:color w:val="FF0000"/>
          <w:szCs w:val="21"/>
        </w:rPr>
        <w:t xml:space="preserve">3. 9 </w:t>
      </w:r>
      <w:r>
        <w:rPr>
          <w:bCs/>
          <w:color w:val="FF0000"/>
          <w:szCs w:val="21"/>
        </w:rPr>
        <w:t xml:space="preserve"> 规范规定，10kV及以下三相供电电压允许偏差为标称系统电压的±7％；220V 单相供电电压允许偏差为标称系统电压的+7％、-10％。对供电电压偏差允许值有特殊要求的设备，应在设计文件和调适需求中明确电压允许偏差值。</w:t>
      </w:r>
    </w:p>
    <w:p>
      <w:pPr>
        <w:spacing w:line="240" w:lineRule="auto"/>
        <w:rPr>
          <w:bCs/>
          <w:color w:val="000000"/>
          <w:szCs w:val="21"/>
        </w:rPr>
      </w:pPr>
      <w:r>
        <w:rPr>
          <w:b/>
          <w:bCs/>
          <w:color w:val="000000"/>
          <w:szCs w:val="21"/>
        </w:rPr>
        <w:t>6. 3. 10</w:t>
      </w:r>
      <w:r>
        <w:rPr>
          <w:bCs/>
          <w:color w:val="000000"/>
          <w:szCs w:val="21"/>
        </w:rPr>
        <w:t xml:space="preserve"> 光伏发电系统的调适可按照现行国家标准《建筑光伏系统应用技术标准》GB/T 51368 第9章工程施工中系统调试、第13章验收及第14章运行与维护中的要求进行。</w:t>
      </w:r>
    </w:p>
    <w:p>
      <w:pPr>
        <w:numPr>
          <w:ilvl w:val="0"/>
          <w:numId w:val="0"/>
        </w:numPr>
        <w:spacing w:line="240" w:lineRule="auto"/>
        <w:rPr>
          <w:rFonts w:hint="eastAsia"/>
          <w:bCs/>
          <w:color w:val="000000"/>
          <w:szCs w:val="21"/>
          <w:lang w:val="en-US" w:eastAsia="zh-CN"/>
        </w:rPr>
      </w:pPr>
      <w:r>
        <w:rPr>
          <w:rFonts w:hint="eastAsia"/>
          <w:b/>
          <w:bCs w:val="0"/>
          <w:color w:val="auto"/>
          <w:szCs w:val="21"/>
          <w:lang w:val="en-US" w:eastAsia="zh-CN"/>
        </w:rPr>
        <w:t>6. 3</w:t>
      </w:r>
      <w:r>
        <w:rPr>
          <w:b/>
          <w:bCs/>
          <w:szCs w:val="21"/>
        </w:rPr>
        <w:t xml:space="preserve">. </w:t>
      </w:r>
      <w:r>
        <w:rPr>
          <w:rFonts w:hint="eastAsia"/>
          <w:b/>
          <w:bCs/>
          <w:szCs w:val="21"/>
          <w:lang w:val="en-US" w:eastAsia="zh-CN"/>
        </w:rPr>
        <w:t>11</w:t>
      </w:r>
      <w:r>
        <w:rPr>
          <w:b/>
          <w:bCs/>
          <w:szCs w:val="21"/>
        </w:rPr>
        <w:t xml:space="preserve">  </w:t>
      </w:r>
      <w:r>
        <w:rPr>
          <w:rFonts w:hint="eastAsia"/>
          <w:bCs/>
          <w:color w:val="000000"/>
          <w:szCs w:val="21"/>
          <w:lang w:val="en-US" w:eastAsia="zh-CN"/>
        </w:rPr>
        <w:t>太阳能系统节能工程采用的材料、构建和设备施工进场复验应包括下列内容：</w:t>
      </w:r>
    </w:p>
    <w:p>
      <w:pPr>
        <w:numPr>
          <w:ilvl w:val="0"/>
          <w:numId w:val="0"/>
        </w:numPr>
        <w:spacing w:line="240" w:lineRule="auto"/>
        <w:ind w:firstLine="440" w:firstLineChars="200"/>
        <w:rPr>
          <w:rFonts w:hint="eastAsia"/>
          <w:bCs/>
          <w:color w:val="000000"/>
          <w:szCs w:val="21"/>
          <w:lang w:val="en-US" w:eastAsia="zh-CN"/>
        </w:rPr>
      </w:pPr>
      <w:r>
        <w:rPr>
          <w:rFonts w:hint="eastAsia"/>
          <w:b/>
          <w:bCs w:val="0"/>
          <w:color w:val="000000"/>
          <w:szCs w:val="21"/>
          <w:lang w:val="en-US" w:eastAsia="zh-CN"/>
        </w:rPr>
        <w:t>1</w:t>
      </w:r>
      <w:r>
        <w:rPr>
          <w:rFonts w:hint="eastAsia"/>
          <w:bCs/>
          <w:color w:val="000000"/>
          <w:szCs w:val="21"/>
          <w:lang w:val="en-US" w:eastAsia="zh-CN"/>
        </w:rPr>
        <w:t xml:space="preserve"> 太阳能集热器的安全性能及热性能；</w:t>
      </w:r>
    </w:p>
    <w:p>
      <w:pPr>
        <w:numPr>
          <w:ilvl w:val="0"/>
          <w:numId w:val="0"/>
        </w:numPr>
        <w:spacing w:line="240" w:lineRule="auto"/>
        <w:ind w:firstLine="440" w:firstLineChars="200"/>
        <w:rPr>
          <w:rFonts w:hint="eastAsia"/>
          <w:bCs/>
          <w:color w:val="000000"/>
          <w:szCs w:val="21"/>
          <w:lang w:val="en-US" w:eastAsia="zh-CN"/>
        </w:rPr>
      </w:pPr>
      <w:r>
        <w:rPr>
          <w:rFonts w:hint="eastAsia"/>
          <w:b/>
          <w:bCs w:val="0"/>
          <w:color w:val="000000"/>
          <w:szCs w:val="21"/>
          <w:lang w:val="en-US" w:eastAsia="zh-CN"/>
        </w:rPr>
        <w:t>2</w:t>
      </w:r>
      <w:r>
        <w:rPr>
          <w:rFonts w:hint="eastAsia"/>
          <w:bCs/>
          <w:color w:val="000000"/>
          <w:szCs w:val="21"/>
          <w:lang w:val="en-US" w:eastAsia="zh-CN"/>
        </w:rPr>
        <w:t xml:space="preserve"> 太阳能光伏组件的发电功率及发电效率；</w:t>
      </w:r>
    </w:p>
    <w:p>
      <w:pPr>
        <w:numPr>
          <w:ilvl w:val="0"/>
          <w:numId w:val="0"/>
        </w:numPr>
        <w:spacing w:line="240" w:lineRule="auto"/>
        <w:ind w:firstLine="440" w:firstLineChars="200"/>
        <w:rPr>
          <w:rFonts w:hint="default"/>
          <w:bCs/>
          <w:color w:val="000000"/>
          <w:szCs w:val="21"/>
          <w:lang w:val="en-US" w:eastAsia="zh-CN"/>
        </w:rPr>
      </w:pPr>
      <w:r>
        <w:rPr>
          <w:rFonts w:hint="eastAsia"/>
          <w:b/>
          <w:bCs w:val="0"/>
          <w:color w:val="000000"/>
          <w:szCs w:val="21"/>
          <w:lang w:val="en-US" w:eastAsia="zh-CN"/>
        </w:rPr>
        <w:t>3</w:t>
      </w:r>
      <w:r>
        <w:rPr>
          <w:rFonts w:hint="eastAsia"/>
          <w:bCs/>
          <w:color w:val="000000"/>
          <w:szCs w:val="21"/>
          <w:lang w:val="en-US" w:eastAsia="zh-CN"/>
        </w:rPr>
        <w:t xml:space="preserve"> 保温材料的导热系数或热阻、密度、吸水率。</w:t>
      </w:r>
    </w:p>
    <w:p>
      <w:pPr>
        <w:spacing w:line="240" w:lineRule="auto"/>
        <w:rPr>
          <w:bCs/>
          <w:color w:val="FF0000"/>
          <w:szCs w:val="21"/>
        </w:rPr>
      </w:pPr>
      <w:r>
        <w:rPr>
          <w:bCs/>
          <w:color w:val="FF0000"/>
          <w:szCs w:val="21"/>
        </w:rPr>
        <w:t>【条文说明】</w:t>
      </w:r>
    </w:p>
    <w:p>
      <w:pPr>
        <w:spacing w:line="240" w:lineRule="auto"/>
        <w:rPr>
          <w:rFonts w:hint="eastAsia"/>
          <w:bCs/>
          <w:color w:val="FF0000"/>
          <w:szCs w:val="21"/>
          <w:lang w:val="en-US" w:eastAsia="zh-CN"/>
        </w:rPr>
      </w:pPr>
      <w:r>
        <w:rPr>
          <w:rFonts w:hint="eastAsia"/>
          <w:b/>
          <w:bCs w:val="0"/>
          <w:color w:val="FF0000"/>
          <w:szCs w:val="21"/>
          <w:lang w:val="en-US" w:eastAsia="zh-CN"/>
        </w:rPr>
        <w:t>6.</w:t>
      </w:r>
      <w:r>
        <w:rPr>
          <w:rFonts w:hint="eastAsia"/>
          <w:bCs/>
          <w:color w:val="FF0000"/>
          <w:szCs w:val="21"/>
          <w:lang w:val="en-US" w:eastAsia="zh-CN"/>
        </w:rPr>
        <w:t xml:space="preserve"> </w:t>
      </w:r>
      <w:r>
        <w:rPr>
          <w:b/>
          <w:bCs/>
          <w:color w:val="FF0000"/>
          <w:szCs w:val="21"/>
        </w:rPr>
        <w:t xml:space="preserve">3. </w:t>
      </w:r>
      <w:r>
        <w:rPr>
          <w:rFonts w:hint="eastAsia"/>
          <w:b/>
          <w:bCs/>
          <w:color w:val="FF0000"/>
          <w:szCs w:val="21"/>
          <w:lang w:val="en-US" w:eastAsia="zh-CN"/>
        </w:rPr>
        <w:t>11</w:t>
      </w:r>
      <w:r>
        <w:rPr>
          <w:b/>
          <w:bCs/>
          <w:color w:val="FF0000"/>
          <w:szCs w:val="21"/>
        </w:rPr>
        <w:t xml:space="preserve"> </w:t>
      </w:r>
      <w:r>
        <w:rPr>
          <w:bCs/>
          <w:color w:val="FF0000"/>
          <w:szCs w:val="21"/>
        </w:rPr>
        <w:t xml:space="preserve"> </w:t>
      </w:r>
      <w:r>
        <w:rPr>
          <w:rFonts w:hint="eastAsia"/>
          <w:bCs/>
          <w:color w:val="FF0000"/>
          <w:szCs w:val="21"/>
          <w:lang w:val="en-US" w:eastAsia="zh-CN"/>
        </w:rPr>
        <w:t>太阳能光伏组件的性能、太阳能热利用系统中集热器的热性能以及保温材料的导热性能、密度、吸水率等技术参数，是太阳能系统节能工程的重要参数，这些技术参数是否符合设计要求，将直接影响太阳能系统的运行及节能效果。</w:t>
      </w:r>
    </w:p>
    <w:p>
      <w:pPr>
        <w:numPr>
          <w:ilvl w:val="0"/>
          <w:numId w:val="0"/>
        </w:numPr>
        <w:spacing w:line="240" w:lineRule="auto"/>
        <w:ind w:firstLine="440" w:firstLineChars="200"/>
        <w:rPr>
          <w:rFonts w:hint="default"/>
          <w:bCs/>
          <w:color w:val="FF0000"/>
          <w:szCs w:val="21"/>
          <w:lang w:val="en-US" w:eastAsia="zh-CN"/>
        </w:rPr>
      </w:pPr>
      <w:r>
        <w:rPr>
          <w:rFonts w:hint="eastAsia"/>
          <w:bCs/>
          <w:color w:val="FF0000"/>
          <w:szCs w:val="21"/>
          <w:lang w:val="en-US" w:eastAsia="zh-CN"/>
        </w:rPr>
        <w:t>本条给出了太阳能系统节能工程采用的材料、构建和设备必须进场复验的项目、参数。复验指标是否合格应依据设计要求和产品标准判定。检验方法及数量应按现行国家标准《建筑节能工程施工质量验收标准》GB50411执行。</w:t>
      </w:r>
    </w:p>
    <w:p>
      <w:pPr>
        <w:spacing w:line="240" w:lineRule="auto"/>
        <w:rPr>
          <w:rFonts w:hint="eastAsia"/>
          <w:bCs/>
          <w:color w:val="000000"/>
          <w:szCs w:val="21"/>
          <w:lang w:val="en-US" w:eastAsia="zh-CN"/>
        </w:rPr>
      </w:pPr>
      <w:r>
        <w:rPr>
          <w:rFonts w:hint="eastAsia"/>
          <w:b/>
          <w:bCs w:val="0"/>
          <w:color w:val="000000"/>
          <w:szCs w:val="21"/>
          <w:lang w:val="en-US" w:eastAsia="zh-CN"/>
        </w:rPr>
        <w:t>6. 3. 12</w:t>
      </w:r>
      <w:r>
        <w:rPr>
          <w:rFonts w:hint="eastAsia"/>
          <w:bCs/>
          <w:color w:val="000000"/>
          <w:szCs w:val="21"/>
          <w:lang w:val="en-US" w:eastAsia="zh-CN"/>
        </w:rPr>
        <w:t xml:space="preserve"> 太阳能系统应对下列参数进行监测和计量：</w:t>
      </w:r>
    </w:p>
    <w:p>
      <w:pPr>
        <w:spacing w:line="240" w:lineRule="auto"/>
        <w:ind w:firstLine="440" w:firstLineChars="200"/>
        <w:rPr>
          <w:rFonts w:hint="eastAsia"/>
          <w:bCs/>
          <w:color w:val="000000"/>
          <w:szCs w:val="21"/>
          <w:lang w:val="en-US" w:eastAsia="zh-CN"/>
        </w:rPr>
      </w:pPr>
      <w:r>
        <w:rPr>
          <w:rFonts w:hint="eastAsia"/>
          <w:b/>
          <w:bCs w:val="0"/>
          <w:color w:val="000000"/>
          <w:szCs w:val="21"/>
          <w:lang w:val="en-US" w:eastAsia="zh-CN"/>
        </w:rPr>
        <w:t>1</w:t>
      </w:r>
      <w:r>
        <w:rPr>
          <w:rFonts w:hint="eastAsia"/>
          <w:bCs/>
          <w:color w:val="000000"/>
          <w:szCs w:val="21"/>
          <w:lang w:val="en-US" w:eastAsia="zh-CN"/>
        </w:rPr>
        <w:t xml:space="preserve">  太阳能热利用系统的辅助热源供热量、集热系统进出口水温、集热系统循环水流量、太阳总辐照量，以及按使用功能分类的下列参数：</w:t>
      </w:r>
    </w:p>
    <w:p>
      <w:pPr>
        <w:numPr>
          <w:ilvl w:val="0"/>
          <w:numId w:val="0"/>
        </w:numPr>
        <w:spacing w:line="240" w:lineRule="auto"/>
        <w:ind w:firstLine="1100" w:firstLineChars="500"/>
        <w:rPr>
          <w:rFonts w:hint="eastAsia"/>
          <w:bCs/>
          <w:color w:val="000000"/>
          <w:szCs w:val="21"/>
          <w:lang w:val="en-US" w:eastAsia="zh-CN"/>
        </w:rPr>
      </w:pPr>
      <w:r>
        <w:rPr>
          <w:rFonts w:hint="eastAsia"/>
          <w:b/>
          <w:bCs w:val="0"/>
          <w:color w:val="000000"/>
          <w:szCs w:val="21"/>
          <w:lang w:val="en-US" w:eastAsia="zh-CN"/>
        </w:rPr>
        <w:t>1）</w:t>
      </w:r>
      <w:r>
        <w:rPr>
          <w:rFonts w:hint="eastAsia"/>
          <w:bCs/>
          <w:color w:val="000000"/>
          <w:szCs w:val="21"/>
          <w:lang w:val="en-US" w:eastAsia="zh-CN"/>
        </w:rPr>
        <w:t xml:space="preserve"> 太阳能热水系统的供热水温度、供热水量；</w:t>
      </w:r>
    </w:p>
    <w:p>
      <w:pPr>
        <w:numPr>
          <w:ilvl w:val="0"/>
          <w:numId w:val="0"/>
        </w:numPr>
        <w:spacing w:line="240" w:lineRule="auto"/>
        <w:ind w:firstLine="1100" w:firstLineChars="500"/>
        <w:rPr>
          <w:rFonts w:hint="default"/>
          <w:bCs/>
          <w:color w:val="000000"/>
          <w:szCs w:val="21"/>
          <w:lang w:val="en-US" w:eastAsia="zh-CN"/>
        </w:rPr>
      </w:pPr>
      <w:r>
        <w:rPr>
          <w:rFonts w:hint="eastAsia"/>
          <w:b/>
          <w:bCs w:val="0"/>
          <w:color w:val="000000"/>
          <w:szCs w:val="21"/>
          <w:lang w:val="en-US" w:eastAsia="zh-CN"/>
        </w:rPr>
        <w:t>2）</w:t>
      </w:r>
      <w:r>
        <w:rPr>
          <w:rFonts w:hint="eastAsia"/>
          <w:bCs/>
          <w:color w:val="000000"/>
          <w:szCs w:val="21"/>
          <w:lang w:val="en-US" w:eastAsia="zh-CN"/>
        </w:rPr>
        <w:t xml:space="preserve"> 太阳能供暖空调系统的供热量及供冷量、室外温度、代表性房间室内温度。</w:t>
      </w:r>
    </w:p>
    <w:p>
      <w:pPr>
        <w:numPr>
          <w:ilvl w:val="0"/>
          <w:numId w:val="0"/>
        </w:numPr>
        <w:spacing w:line="240" w:lineRule="auto"/>
        <w:ind w:firstLine="440" w:firstLineChars="200"/>
        <w:rPr>
          <w:rFonts w:hint="eastAsia"/>
          <w:bCs/>
          <w:color w:val="000000"/>
          <w:szCs w:val="21"/>
          <w:lang w:val="en-US" w:eastAsia="zh-CN"/>
        </w:rPr>
      </w:pPr>
      <w:r>
        <w:rPr>
          <w:rFonts w:hint="eastAsia"/>
          <w:b/>
          <w:bCs w:val="0"/>
          <w:color w:val="000000"/>
          <w:szCs w:val="21"/>
          <w:lang w:val="en-US" w:eastAsia="zh-CN"/>
        </w:rPr>
        <w:t>2</w:t>
      </w:r>
      <w:r>
        <w:rPr>
          <w:rFonts w:hint="eastAsia"/>
          <w:bCs/>
          <w:color w:val="000000"/>
          <w:szCs w:val="21"/>
          <w:lang w:val="en-US" w:eastAsia="zh-CN"/>
        </w:rPr>
        <w:t xml:space="preserve">  太阳能光伏发电系统的发电量、光伏组件背板表面温度、室外温度、太阳能总辐照量。</w:t>
      </w:r>
    </w:p>
    <w:p>
      <w:pPr>
        <w:spacing w:line="240" w:lineRule="auto"/>
        <w:rPr>
          <w:bCs/>
          <w:color w:val="FF0000"/>
          <w:szCs w:val="21"/>
        </w:rPr>
      </w:pPr>
      <w:r>
        <w:rPr>
          <w:bCs/>
          <w:color w:val="FF0000"/>
          <w:szCs w:val="21"/>
        </w:rPr>
        <w:t>【条文说明】</w:t>
      </w:r>
    </w:p>
    <w:p>
      <w:pPr>
        <w:spacing w:line="240" w:lineRule="auto"/>
        <w:rPr>
          <w:rFonts w:hint="eastAsia"/>
          <w:bCs/>
          <w:color w:val="FF0000"/>
          <w:szCs w:val="21"/>
          <w:lang w:val="en-US" w:eastAsia="zh-CN"/>
        </w:rPr>
      </w:pPr>
      <w:r>
        <w:rPr>
          <w:rFonts w:hint="eastAsia"/>
          <w:b/>
          <w:bCs w:val="0"/>
          <w:color w:val="FF0000"/>
          <w:szCs w:val="21"/>
          <w:lang w:val="en-US" w:eastAsia="zh-CN"/>
        </w:rPr>
        <w:t>6.</w:t>
      </w:r>
      <w:r>
        <w:rPr>
          <w:rFonts w:hint="eastAsia"/>
          <w:bCs/>
          <w:color w:val="FF0000"/>
          <w:szCs w:val="21"/>
          <w:lang w:val="en-US" w:eastAsia="zh-CN"/>
        </w:rPr>
        <w:t xml:space="preserve"> </w:t>
      </w:r>
      <w:r>
        <w:rPr>
          <w:b/>
          <w:bCs/>
          <w:color w:val="FF0000"/>
          <w:szCs w:val="21"/>
        </w:rPr>
        <w:t xml:space="preserve">3. </w:t>
      </w:r>
      <w:r>
        <w:rPr>
          <w:rFonts w:hint="eastAsia"/>
          <w:b/>
          <w:bCs/>
          <w:color w:val="FF0000"/>
          <w:szCs w:val="21"/>
          <w:lang w:val="en-US" w:eastAsia="zh-CN"/>
        </w:rPr>
        <w:t>12</w:t>
      </w:r>
      <w:r>
        <w:rPr>
          <w:b/>
          <w:bCs/>
          <w:color w:val="FF0000"/>
          <w:szCs w:val="21"/>
        </w:rPr>
        <w:t xml:space="preserve"> </w:t>
      </w:r>
      <w:r>
        <w:rPr>
          <w:bCs/>
          <w:color w:val="FF0000"/>
          <w:szCs w:val="21"/>
        </w:rPr>
        <w:t xml:space="preserve"> </w:t>
      </w:r>
      <w:r>
        <w:rPr>
          <w:rFonts w:hint="eastAsia"/>
          <w:bCs/>
          <w:color w:val="FF0000"/>
          <w:szCs w:val="21"/>
          <w:lang w:val="en-US" w:eastAsia="zh-CN"/>
        </w:rPr>
        <w:t>从全球范围看，有较好效益的太阳能系统，大多设置了可对系统进行长期性能监测的仪表、设备，还可通过网络远传相关数据，以便及时发现问题，调节系统的工作状态，实现系统的安全优化运行，从而更好发挥太阳能系统的作用，达到最优的节能目的。</w:t>
      </w:r>
    </w:p>
    <w:p>
      <w:pPr>
        <w:numPr>
          <w:ilvl w:val="0"/>
          <w:numId w:val="0"/>
        </w:numPr>
        <w:spacing w:line="240" w:lineRule="auto"/>
        <w:ind w:firstLine="440" w:firstLineChars="200"/>
        <w:rPr>
          <w:rFonts w:hint="eastAsia"/>
          <w:bCs/>
          <w:color w:val="FF0000"/>
          <w:szCs w:val="21"/>
          <w:lang w:val="en-US" w:eastAsia="zh-CN"/>
        </w:rPr>
      </w:pPr>
      <w:r>
        <w:rPr>
          <w:rFonts w:hint="eastAsia"/>
          <w:bCs/>
          <w:color w:val="FF0000"/>
          <w:szCs w:val="21"/>
          <w:lang w:val="en-US" w:eastAsia="zh-CN"/>
        </w:rPr>
        <w:t>本条规定了对太阳能系统进行监测时的具体检测参数，这些参数可反映系统的运行状态，以及系统工作运行而产生的实际效果和节能效益等；此外，相关参数也关系到太阳能系统的整体运行安全，可成为后续进行系统优化设计的重要依据，并促进太阳能应用技术的可持续健康发展。</w:t>
      </w:r>
    </w:p>
    <w:p>
      <w:pPr>
        <w:numPr>
          <w:ilvl w:val="0"/>
          <w:numId w:val="0"/>
        </w:numPr>
        <w:spacing w:line="240" w:lineRule="auto"/>
        <w:rPr>
          <w:rFonts w:hint="eastAsia"/>
          <w:bCs/>
          <w:color w:val="000000"/>
          <w:szCs w:val="21"/>
          <w:lang w:val="en-US" w:eastAsia="zh-CN"/>
        </w:rPr>
      </w:pPr>
      <w:r>
        <w:rPr>
          <w:rFonts w:hint="default"/>
          <w:b/>
          <w:bCs w:val="0"/>
          <w:color w:val="auto"/>
          <w:szCs w:val="21"/>
          <w:lang w:eastAsia="zh-CN"/>
        </w:rPr>
        <w:t xml:space="preserve">6. </w:t>
      </w:r>
      <w:r>
        <w:rPr>
          <w:rFonts w:hint="eastAsia"/>
          <w:b/>
          <w:bCs w:val="0"/>
          <w:color w:val="000000"/>
          <w:szCs w:val="21"/>
          <w:lang w:val="en-US" w:eastAsia="zh-CN"/>
        </w:rPr>
        <w:t>3. 13</w:t>
      </w:r>
      <w:r>
        <w:rPr>
          <w:rFonts w:hint="eastAsia"/>
          <w:bCs/>
          <w:color w:val="000000"/>
          <w:szCs w:val="21"/>
          <w:lang w:val="en-US" w:eastAsia="zh-CN"/>
        </w:rPr>
        <w:t xml:space="preserve"> 太阳能系统性能检测应符合下列规定：</w:t>
      </w:r>
    </w:p>
    <w:p>
      <w:pPr>
        <w:numPr>
          <w:ilvl w:val="0"/>
          <w:numId w:val="0"/>
        </w:numPr>
        <w:spacing w:line="240" w:lineRule="auto"/>
        <w:ind w:firstLine="440" w:firstLineChars="200"/>
        <w:rPr>
          <w:rFonts w:hint="eastAsia"/>
          <w:bCs/>
          <w:color w:val="000000"/>
          <w:szCs w:val="21"/>
          <w:lang w:val="en-US" w:eastAsia="zh-CN"/>
        </w:rPr>
      </w:pPr>
      <w:r>
        <w:rPr>
          <w:rFonts w:hint="eastAsia"/>
          <w:b/>
          <w:bCs w:val="0"/>
          <w:color w:val="000000"/>
          <w:szCs w:val="21"/>
          <w:lang w:val="en-US" w:eastAsia="zh-CN"/>
        </w:rPr>
        <w:t>1</w:t>
      </w:r>
      <w:r>
        <w:rPr>
          <w:rFonts w:hint="eastAsia"/>
          <w:bCs/>
          <w:color w:val="000000"/>
          <w:szCs w:val="21"/>
          <w:lang w:val="en-US" w:eastAsia="zh-CN"/>
        </w:rPr>
        <w:t xml:space="preserve"> </w:t>
      </w:r>
      <w:r>
        <w:rPr>
          <w:rFonts w:hint="default"/>
          <w:bCs/>
          <w:color w:val="000000"/>
          <w:szCs w:val="21"/>
          <w:lang w:eastAsia="zh-CN"/>
        </w:rPr>
        <w:t xml:space="preserve"> </w:t>
      </w:r>
      <w:r>
        <w:rPr>
          <w:rFonts w:hint="eastAsia"/>
          <w:bCs/>
          <w:color w:val="000000"/>
          <w:szCs w:val="21"/>
          <w:lang w:val="en-US" w:eastAsia="zh-CN"/>
        </w:rPr>
        <w:t>应对太阳能热利用系统的太阳能集热系统得热量、集热器效率、太阳能保证率进行检测，检测结果应对照设计要求进行核查；</w:t>
      </w:r>
    </w:p>
    <w:p>
      <w:pPr>
        <w:numPr>
          <w:ilvl w:val="0"/>
          <w:numId w:val="0"/>
        </w:numPr>
        <w:spacing w:line="240" w:lineRule="auto"/>
        <w:ind w:firstLine="440" w:firstLineChars="200"/>
        <w:rPr>
          <w:rFonts w:hint="eastAsia"/>
          <w:bCs/>
          <w:color w:val="000000"/>
          <w:szCs w:val="21"/>
          <w:lang w:val="en-US" w:eastAsia="zh-CN"/>
        </w:rPr>
      </w:pPr>
      <w:r>
        <w:rPr>
          <w:rFonts w:hint="eastAsia"/>
          <w:b/>
          <w:bCs w:val="0"/>
          <w:color w:val="000000"/>
          <w:szCs w:val="21"/>
          <w:lang w:val="en-US" w:eastAsia="zh-CN"/>
        </w:rPr>
        <w:t>2</w:t>
      </w:r>
      <w:r>
        <w:rPr>
          <w:rFonts w:hint="default"/>
          <w:bCs/>
          <w:color w:val="000000"/>
          <w:szCs w:val="21"/>
          <w:lang w:eastAsia="zh-CN"/>
        </w:rPr>
        <w:t xml:space="preserve"> </w:t>
      </w:r>
      <w:r>
        <w:rPr>
          <w:rFonts w:hint="eastAsia"/>
          <w:bCs/>
          <w:color w:val="000000"/>
          <w:szCs w:val="21"/>
          <w:lang w:val="en-US" w:eastAsia="zh-CN"/>
        </w:rPr>
        <w:t xml:space="preserve"> 应对太阳能光伏发电系统年发电量和组件背板最高工作温度进行检测，检测结果应对照设计要求进行核查。</w:t>
      </w:r>
    </w:p>
    <w:p>
      <w:pPr>
        <w:spacing w:line="240" w:lineRule="auto"/>
        <w:rPr>
          <w:bCs/>
          <w:color w:val="FF0000"/>
          <w:szCs w:val="21"/>
        </w:rPr>
      </w:pPr>
      <w:r>
        <w:rPr>
          <w:bCs/>
          <w:color w:val="FF0000"/>
          <w:szCs w:val="21"/>
        </w:rPr>
        <w:t>【条文说明】</w:t>
      </w:r>
    </w:p>
    <w:p>
      <w:pPr>
        <w:spacing w:line="240" w:lineRule="auto"/>
        <w:rPr>
          <w:rFonts w:hint="default" w:ascii="Times New Roman" w:hAnsi="Times New Roman" w:cs="Times New Roman"/>
          <w:bCs/>
          <w:color w:val="FF0000"/>
          <w:szCs w:val="21"/>
        </w:rPr>
      </w:pPr>
      <w:r>
        <w:rPr>
          <w:b/>
          <w:bCs w:val="0"/>
          <w:color w:val="FF0000"/>
          <w:szCs w:val="21"/>
        </w:rPr>
        <w:t>6.</w:t>
      </w:r>
      <w:r>
        <w:rPr>
          <w:bCs/>
          <w:color w:val="FF0000"/>
          <w:szCs w:val="21"/>
        </w:rPr>
        <w:t xml:space="preserve"> </w:t>
      </w:r>
      <w:r>
        <w:rPr>
          <w:b/>
          <w:bCs/>
          <w:color w:val="FF0000"/>
          <w:szCs w:val="21"/>
        </w:rPr>
        <w:t xml:space="preserve">3. </w:t>
      </w:r>
      <w:r>
        <w:rPr>
          <w:rFonts w:hint="eastAsia"/>
          <w:b/>
          <w:bCs/>
          <w:color w:val="FF0000"/>
          <w:szCs w:val="21"/>
          <w:lang w:val="en-US" w:eastAsia="zh-CN"/>
        </w:rPr>
        <w:t>1</w:t>
      </w:r>
      <w:r>
        <w:rPr>
          <w:rFonts w:hint="default"/>
          <w:b/>
          <w:bCs/>
          <w:color w:val="FF0000"/>
          <w:szCs w:val="21"/>
          <w:lang w:eastAsia="zh-CN"/>
        </w:rPr>
        <w:t>3</w:t>
      </w:r>
      <w:r>
        <w:rPr>
          <w:b/>
          <w:bCs/>
          <w:color w:val="FF0000"/>
          <w:szCs w:val="21"/>
        </w:rPr>
        <w:t xml:space="preserve"> </w:t>
      </w:r>
      <w:r>
        <w:rPr>
          <w:bCs/>
          <w:color w:val="FF0000"/>
          <w:szCs w:val="21"/>
        </w:rPr>
        <w:t xml:space="preserve"> </w:t>
      </w:r>
      <w:r>
        <w:rPr>
          <w:rFonts w:hint="default" w:ascii="Times New Roman" w:hAnsi="Times New Roman" w:cs="Times New Roman"/>
          <w:bCs/>
          <w:color w:val="FF0000"/>
          <w:szCs w:val="21"/>
        </w:rPr>
        <w:t>本条规定了进行太阳能系统性能调试和工程质量验收时，应检测的相关参数及要求。</w:t>
      </w:r>
    </w:p>
    <w:p>
      <w:pPr>
        <w:numPr>
          <w:ilvl w:val="0"/>
          <w:numId w:val="0"/>
        </w:numPr>
        <w:spacing w:line="240" w:lineRule="auto"/>
        <w:ind w:leftChars="0" w:firstLine="440" w:firstLineChars="200"/>
        <w:rPr>
          <w:rFonts w:hint="default" w:ascii="Times New Roman" w:hAnsi="Times New Roman" w:cs="Times New Roman"/>
          <w:bCs/>
          <w:color w:val="FF0000"/>
          <w:szCs w:val="21"/>
        </w:rPr>
      </w:pPr>
      <w:r>
        <w:rPr>
          <w:rFonts w:hint="default" w:ascii="Times New Roman" w:hAnsi="Times New Roman" w:cs="Times New Roman"/>
          <w:bCs/>
          <w:color w:val="FF0000"/>
          <w:szCs w:val="21"/>
        </w:rPr>
        <w:t>测试方法可按国家标准《可再生能源建筑应用工程评价标准》GB/T 50801-2013第4.2节中进行短期测试时的规定进行。短期测试方法要求系统热工性能检验记录的报告内容应包括至少4d</w:t>
      </w:r>
      <w:r>
        <w:rPr>
          <w:rFonts w:hint="default" w:cs="Times New Roman"/>
          <w:bCs/>
          <w:color w:val="FF0000"/>
          <w:szCs w:val="21"/>
        </w:rPr>
        <w:t>（</w:t>
      </w:r>
      <w:r>
        <w:rPr>
          <w:rFonts w:hint="default" w:ascii="Times New Roman" w:hAnsi="Times New Roman" w:cs="Times New Roman"/>
          <w:bCs/>
          <w:color w:val="FF0000"/>
          <w:szCs w:val="21"/>
        </w:rPr>
        <w:t>该4d应有不同的太阳辐照条件，日太阳辐照量的分布范围见国家标准《可再生能源建筑应用工程评价标准》GB/T 50801-2013附录C</w:t>
      </w:r>
      <w:r>
        <w:rPr>
          <w:rFonts w:hint="default" w:cs="Times New Roman"/>
          <w:bCs/>
          <w:color w:val="FF0000"/>
          <w:szCs w:val="21"/>
        </w:rPr>
        <w:t>）</w:t>
      </w:r>
      <w:r>
        <w:rPr>
          <w:rFonts w:hint="default" w:ascii="Times New Roman" w:hAnsi="Times New Roman" w:cs="Times New Roman"/>
          <w:bCs/>
          <w:color w:val="FF0000"/>
          <w:szCs w:val="21"/>
        </w:rPr>
        <w:t>，由太阳能集热系统提供的日有用得热量和供暖系统总能耗的检测结果，以及集热系统效率和系统太阳能保证率的计算、分析结果。集热系统效率和供暖系统太阳能保证率的计算则应使用该标准的式</w:t>
      </w:r>
      <w:r>
        <w:rPr>
          <w:rFonts w:hint="default" w:cs="Times New Roman"/>
          <w:bCs/>
          <w:color w:val="FF0000"/>
          <w:szCs w:val="21"/>
        </w:rPr>
        <w:t>（</w:t>
      </w:r>
      <w:r>
        <w:rPr>
          <w:rFonts w:hint="default" w:ascii="Times New Roman" w:hAnsi="Times New Roman" w:cs="Times New Roman"/>
          <w:bCs/>
          <w:color w:val="FF0000"/>
          <w:szCs w:val="21"/>
        </w:rPr>
        <w:t>4.2.5</w:t>
      </w:r>
      <w:r>
        <w:rPr>
          <w:rFonts w:hint="default" w:cs="Times New Roman"/>
          <w:bCs/>
          <w:color w:val="FF0000"/>
          <w:szCs w:val="21"/>
        </w:rPr>
        <w:t>）</w:t>
      </w:r>
      <w:r>
        <w:rPr>
          <w:rFonts w:hint="default" w:ascii="Times New Roman" w:hAnsi="Times New Roman" w:cs="Times New Roman"/>
          <w:bCs/>
          <w:color w:val="FF0000"/>
          <w:szCs w:val="21"/>
        </w:rPr>
        <w:t>和式</w:t>
      </w:r>
      <w:r>
        <w:rPr>
          <w:rFonts w:hint="default" w:cs="Times New Roman"/>
          <w:bCs/>
          <w:color w:val="FF0000"/>
          <w:szCs w:val="21"/>
        </w:rPr>
        <w:t>（</w:t>
      </w:r>
      <w:r>
        <w:rPr>
          <w:rFonts w:hint="default" w:ascii="Times New Roman" w:hAnsi="Times New Roman" w:cs="Times New Roman"/>
          <w:bCs/>
          <w:color w:val="FF0000"/>
          <w:szCs w:val="21"/>
        </w:rPr>
        <w:t>4.3.12</w:t>
      </w:r>
      <w:r>
        <w:rPr>
          <w:rFonts w:hint="default" w:cs="Times New Roman"/>
          <w:bCs/>
          <w:color w:val="FF0000"/>
          <w:szCs w:val="21"/>
        </w:rPr>
        <w:t>）</w:t>
      </w:r>
      <w:r>
        <w:rPr>
          <w:rFonts w:hint="default" w:ascii="Times New Roman" w:hAnsi="Times New Roman" w:cs="Times New Roman"/>
          <w:bCs/>
          <w:color w:val="FF0000"/>
          <w:szCs w:val="21"/>
        </w:rPr>
        <w:t>。</w:t>
      </w:r>
    </w:p>
    <w:p>
      <w:pPr>
        <w:numPr>
          <w:ilvl w:val="0"/>
          <w:numId w:val="0"/>
        </w:numPr>
        <w:spacing w:line="240" w:lineRule="auto"/>
        <w:ind w:leftChars="0" w:firstLine="440" w:firstLineChars="200"/>
        <w:rPr>
          <w:rFonts w:hint="default" w:ascii="Times New Roman" w:hAnsi="Times New Roman" w:cs="Times New Roman"/>
          <w:bCs/>
          <w:color w:val="000000"/>
          <w:szCs w:val="21"/>
          <w:lang w:val="en-US" w:eastAsia="zh-CN"/>
        </w:rPr>
      </w:pPr>
      <w:r>
        <w:rPr>
          <w:rFonts w:hint="default" w:ascii="Times New Roman" w:hAnsi="Times New Roman" w:cs="Times New Roman"/>
          <w:bCs/>
          <w:color w:val="FF0000"/>
          <w:szCs w:val="21"/>
        </w:rPr>
        <w:t>太阳光伏发电系统年发电量是建筑节能和可再生能源利用的重要指标，应准确掌握其实际运行效果。组件最高工作温度是否符合设计要求是关乎系统能否安全稳定运行的重要参数。</w:t>
      </w:r>
    </w:p>
    <w:p>
      <w:pPr>
        <w:pStyle w:val="4"/>
        <w:spacing w:before="240" w:after="240" w:line="240" w:lineRule="auto"/>
        <w:jc w:val="center"/>
        <w:rPr>
          <w:rFonts w:ascii="Times New Roman" w:hAnsi="Times New Roman" w:eastAsia="宋体" w:cs="Times New Roman"/>
          <w:b w:val="0"/>
          <w:bCs w:val="0"/>
          <w:sz w:val="21"/>
          <w:szCs w:val="21"/>
        </w:rPr>
      </w:pPr>
      <w:bookmarkStart w:id="43" w:name="_Toc29453"/>
      <w:r>
        <w:rPr>
          <w:rFonts w:ascii="Times New Roman" w:hAnsi="Times New Roman" w:eastAsia="宋体" w:cs="Times New Roman"/>
          <w:sz w:val="21"/>
          <w:szCs w:val="21"/>
        </w:rPr>
        <w:t>6. 4</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主要设备、系统检查和测试</w:t>
      </w:r>
      <w:bookmarkEnd w:id="43"/>
    </w:p>
    <w:p>
      <w:pPr>
        <w:spacing w:line="240" w:lineRule="auto"/>
        <w:rPr>
          <w:bCs/>
          <w:szCs w:val="21"/>
        </w:rPr>
      </w:pPr>
      <w:r>
        <w:rPr>
          <w:b/>
          <w:bCs/>
          <w:szCs w:val="21"/>
        </w:rPr>
        <w:t xml:space="preserve">6. 4. 1 </w:t>
      </w:r>
      <w:r>
        <w:rPr>
          <w:bCs/>
          <w:szCs w:val="21"/>
        </w:rPr>
        <w:t xml:space="preserve"> 主要设备、系统的检查和测试应包括下列内容：</w:t>
      </w:r>
    </w:p>
    <w:p>
      <w:pPr>
        <w:spacing w:line="240" w:lineRule="auto"/>
        <w:ind w:firstLine="440" w:firstLineChars="200"/>
        <w:rPr>
          <w:bCs/>
          <w:szCs w:val="21"/>
        </w:rPr>
      </w:pPr>
      <w:r>
        <w:rPr>
          <w:b/>
          <w:bCs/>
          <w:szCs w:val="21"/>
        </w:rPr>
        <w:t>1</w:t>
      </w:r>
      <w:r>
        <w:rPr>
          <w:bCs/>
          <w:szCs w:val="21"/>
        </w:rPr>
        <w:t xml:space="preserve">  防雷接地系统检查和测试；</w:t>
      </w:r>
    </w:p>
    <w:p>
      <w:pPr>
        <w:spacing w:line="240" w:lineRule="auto"/>
        <w:ind w:firstLine="440" w:firstLineChars="200"/>
        <w:rPr>
          <w:bCs/>
          <w:szCs w:val="21"/>
        </w:rPr>
      </w:pPr>
      <w:r>
        <w:rPr>
          <w:b/>
          <w:bCs/>
          <w:szCs w:val="21"/>
        </w:rPr>
        <w:t>2</w:t>
      </w:r>
      <w:r>
        <w:rPr>
          <w:bCs/>
          <w:szCs w:val="21"/>
        </w:rPr>
        <w:t xml:space="preserve">  变压器检查和测试；</w:t>
      </w:r>
    </w:p>
    <w:p>
      <w:pPr>
        <w:spacing w:line="240" w:lineRule="auto"/>
        <w:ind w:firstLine="440" w:firstLineChars="200"/>
        <w:rPr>
          <w:bCs/>
          <w:szCs w:val="21"/>
        </w:rPr>
      </w:pPr>
      <w:r>
        <w:rPr>
          <w:b/>
          <w:bCs/>
          <w:szCs w:val="21"/>
        </w:rPr>
        <w:t>3</w:t>
      </w:r>
      <w:r>
        <w:rPr>
          <w:bCs/>
          <w:szCs w:val="21"/>
        </w:rPr>
        <w:t xml:space="preserve">  柴油发电系统检查和测试；</w:t>
      </w:r>
    </w:p>
    <w:p>
      <w:pPr>
        <w:spacing w:line="240" w:lineRule="auto"/>
        <w:ind w:firstLine="440" w:firstLineChars="200"/>
        <w:rPr>
          <w:bCs/>
          <w:szCs w:val="21"/>
        </w:rPr>
      </w:pPr>
      <w:r>
        <w:rPr>
          <w:b/>
          <w:bCs/>
          <w:szCs w:val="21"/>
        </w:rPr>
        <w:t>4</w:t>
      </w:r>
      <w:r>
        <w:rPr>
          <w:bCs/>
          <w:szCs w:val="21"/>
        </w:rPr>
        <w:t xml:space="preserve">  低压配电干线检查和测试；</w:t>
      </w:r>
    </w:p>
    <w:p>
      <w:pPr>
        <w:spacing w:line="240" w:lineRule="auto"/>
        <w:ind w:firstLine="440" w:firstLineChars="200"/>
        <w:rPr>
          <w:bCs/>
          <w:szCs w:val="21"/>
        </w:rPr>
      </w:pPr>
      <w:r>
        <w:rPr>
          <w:b/>
          <w:bCs/>
          <w:szCs w:val="21"/>
        </w:rPr>
        <w:t>5</w:t>
      </w:r>
      <w:r>
        <w:rPr>
          <w:bCs/>
          <w:szCs w:val="21"/>
        </w:rPr>
        <w:t xml:space="preserve">  低压配电柜检查和测试；</w:t>
      </w:r>
    </w:p>
    <w:p>
      <w:pPr>
        <w:spacing w:line="240" w:lineRule="auto"/>
        <w:ind w:firstLine="440" w:firstLineChars="200"/>
        <w:rPr>
          <w:bCs/>
          <w:szCs w:val="21"/>
        </w:rPr>
      </w:pPr>
      <w:r>
        <w:rPr>
          <w:b/>
          <w:bCs/>
          <w:szCs w:val="21"/>
        </w:rPr>
        <w:t>6</w:t>
      </w:r>
      <w:r>
        <w:rPr>
          <w:bCs/>
          <w:szCs w:val="21"/>
        </w:rPr>
        <w:t xml:space="preserve">  双电源开关切换检查；</w:t>
      </w:r>
    </w:p>
    <w:p>
      <w:pPr>
        <w:spacing w:line="240" w:lineRule="auto"/>
        <w:ind w:firstLine="440" w:firstLineChars="200"/>
        <w:rPr>
          <w:bCs/>
          <w:szCs w:val="21"/>
        </w:rPr>
      </w:pPr>
      <w:r>
        <w:rPr>
          <w:b/>
          <w:bCs/>
          <w:szCs w:val="21"/>
        </w:rPr>
        <w:t>7</w:t>
      </w:r>
      <w:r>
        <w:rPr>
          <w:bCs/>
          <w:szCs w:val="21"/>
        </w:rPr>
        <w:t xml:space="preserve">  电路开关切换检查；</w:t>
      </w:r>
    </w:p>
    <w:p>
      <w:pPr>
        <w:spacing w:line="240" w:lineRule="auto"/>
        <w:ind w:firstLine="440" w:firstLineChars="200"/>
        <w:rPr>
          <w:bCs/>
          <w:szCs w:val="21"/>
        </w:rPr>
      </w:pPr>
      <w:r>
        <w:rPr>
          <w:b/>
          <w:bCs/>
          <w:szCs w:val="21"/>
        </w:rPr>
        <w:t>8</w:t>
      </w:r>
      <w:r>
        <w:rPr>
          <w:bCs/>
          <w:szCs w:val="21"/>
        </w:rPr>
        <w:t xml:space="preserve">  设备控制柜(箱)检查与测试；</w:t>
      </w:r>
    </w:p>
    <w:p>
      <w:pPr>
        <w:spacing w:line="240" w:lineRule="auto"/>
        <w:ind w:firstLine="440" w:firstLineChars="200"/>
        <w:rPr>
          <w:bCs/>
          <w:szCs w:val="21"/>
        </w:rPr>
      </w:pPr>
      <w:r>
        <w:rPr>
          <w:b/>
          <w:bCs/>
          <w:szCs w:val="21"/>
        </w:rPr>
        <w:t>9</w:t>
      </w:r>
      <w:r>
        <w:rPr>
          <w:bCs/>
          <w:szCs w:val="21"/>
        </w:rPr>
        <w:t xml:space="preserve">  UPS 和 EPS 检查和测试；</w:t>
      </w:r>
    </w:p>
    <w:p>
      <w:pPr>
        <w:spacing w:line="240" w:lineRule="auto"/>
        <w:ind w:firstLine="440" w:firstLineChars="200"/>
        <w:rPr>
          <w:bCs/>
          <w:szCs w:val="21"/>
        </w:rPr>
      </w:pPr>
      <w:r>
        <w:rPr>
          <w:b/>
          <w:bCs/>
          <w:szCs w:val="21"/>
        </w:rPr>
        <w:t>10</w:t>
      </w:r>
      <w:r>
        <w:rPr>
          <w:bCs/>
          <w:szCs w:val="21"/>
        </w:rPr>
        <w:t xml:space="preserve">  照明装置检查和测试；</w:t>
      </w:r>
    </w:p>
    <w:p>
      <w:pPr>
        <w:spacing w:line="240" w:lineRule="auto"/>
        <w:ind w:firstLine="440" w:firstLineChars="200"/>
        <w:rPr>
          <w:bCs/>
          <w:szCs w:val="21"/>
        </w:rPr>
      </w:pPr>
      <w:r>
        <w:rPr>
          <w:b/>
          <w:bCs/>
          <w:szCs w:val="21"/>
        </w:rPr>
        <w:t>11</w:t>
      </w:r>
      <w:r>
        <w:rPr>
          <w:bCs/>
          <w:szCs w:val="21"/>
        </w:rPr>
        <w:t xml:space="preserve">  谐波抑制装置检查和测试。</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6. 4. 1</w:t>
      </w:r>
      <w:r>
        <w:rPr>
          <w:bCs/>
          <w:color w:val="FF0000"/>
          <w:szCs w:val="21"/>
        </w:rPr>
        <w:t xml:space="preserve">  针对电气系统中具体的主要设备性能和系统分项功能，进行安全性确认和特有的功能性方面的检查和测试，以确定其除符合安全性的要求外，同时在功能性能方面满足设计和使用规范要求。</w:t>
      </w:r>
    </w:p>
    <w:p>
      <w:pPr>
        <w:spacing w:line="240" w:lineRule="auto"/>
        <w:rPr>
          <w:bCs/>
          <w:szCs w:val="21"/>
        </w:rPr>
      </w:pPr>
      <w:r>
        <w:rPr>
          <w:b/>
          <w:bCs/>
          <w:szCs w:val="21"/>
        </w:rPr>
        <w:t>6. 4. 2</w:t>
      </w:r>
      <w:r>
        <w:rPr>
          <w:bCs/>
          <w:szCs w:val="21"/>
        </w:rPr>
        <w:t xml:space="preserve">  防雷接地系统检查和测试应符合下列规定：</w:t>
      </w:r>
    </w:p>
    <w:p>
      <w:pPr>
        <w:spacing w:line="240" w:lineRule="auto"/>
        <w:ind w:firstLine="440" w:firstLineChars="200"/>
        <w:rPr>
          <w:bCs/>
          <w:szCs w:val="21"/>
        </w:rPr>
      </w:pPr>
      <w:r>
        <w:rPr>
          <w:b/>
          <w:bCs/>
          <w:szCs w:val="21"/>
        </w:rPr>
        <w:t>1</w:t>
      </w:r>
      <w:r>
        <w:rPr>
          <w:bCs/>
          <w:szCs w:val="21"/>
        </w:rPr>
        <w:t xml:space="preserve">  接闪器与防雷引下线的连接方式应为焊接或卡接器连接，防雷引下线与接地装置的连接方式应为焊接或螺栓连接；</w:t>
      </w:r>
    </w:p>
    <w:p>
      <w:pPr>
        <w:spacing w:line="240" w:lineRule="auto"/>
        <w:ind w:firstLine="440" w:firstLineChars="200"/>
        <w:rPr>
          <w:bCs/>
          <w:szCs w:val="21"/>
        </w:rPr>
      </w:pPr>
      <w:r>
        <w:rPr>
          <w:b/>
          <w:bCs/>
          <w:szCs w:val="21"/>
        </w:rPr>
        <w:t>2</w:t>
      </w:r>
      <w:r>
        <w:rPr>
          <w:bCs/>
          <w:szCs w:val="21"/>
        </w:rPr>
        <w:t xml:space="preserve">  变配电室及电气竖井内接地干线与接地装置连接应可靠；</w:t>
      </w:r>
    </w:p>
    <w:p>
      <w:pPr>
        <w:spacing w:line="240" w:lineRule="auto"/>
        <w:ind w:firstLine="440" w:firstLineChars="200"/>
        <w:rPr>
          <w:bCs/>
          <w:szCs w:val="21"/>
        </w:rPr>
      </w:pPr>
      <w:r>
        <w:rPr>
          <w:b/>
          <w:bCs/>
          <w:szCs w:val="21"/>
        </w:rPr>
        <w:t>3</w:t>
      </w:r>
      <w:r>
        <w:rPr>
          <w:bCs/>
          <w:szCs w:val="21"/>
        </w:rPr>
        <w:t xml:space="preserve">  所有接地装置和引下线的位置应避开存放危险品的场所、柴油罐和易燃品仓库等危险位置；</w:t>
      </w:r>
    </w:p>
    <w:p>
      <w:pPr>
        <w:spacing w:line="240" w:lineRule="auto"/>
        <w:ind w:firstLine="440" w:firstLineChars="200"/>
        <w:rPr>
          <w:bCs/>
          <w:szCs w:val="21"/>
        </w:rPr>
      </w:pPr>
      <w:r>
        <w:rPr>
          <w:b/>
          <w:bCs/>
          <w:szCs w:val="21"/>
        </w:rPr>
        <w:t>4</w:t>
      </w:r>
      <w:r>
        <w:rPr>
          <w:bCs/>
          <w:szCs w:val="21"/>
        </w:rPr>
        <w:t xml:space="preserve">  接地电阻测试结果应满足设计要求；</w:t>
      </w:r>
    </w:p>
    <w:p>
      <w:pPr>
        <w:spacing w:line="240" w:lineRule="auto"/>
        <w:ind w:firstLine="440" w:firstLineChars="200"/>
        <w:rPr>
          <w:bCs/>
          <w:szCs w:val="21"/>
        </w:rPr>
      </w:pPr>
      <w:r>
        <w:rPr>
          <w:b/>
          <w:bCs/>
          <w:szCs w:val="21"/>
        </w:rPr>
        <w:t>5</w:t>
      </w:r>
      <w:r>
        <w:rPr>
          <w:bCs/>
          <w:szCs w:val="21"/>
        </w:rPr>
        <w:t xml:space="preserve">  避雷网和接地体之间、局部等电位联结等应进行连续性测试，测试结果应满足《建筑电气工程施工质量验收规范》GB50303有关要求。</w:t>
      </w:r>
    </w:p>
    <w:p>
      <w:pPr>
        <w:spacing w:line="240" w:lineRule="auto"/>
        <w:rPr>
          <w:bCs/>
          <w:szCs w:val="21"/>
        </w:rPr>
      </w:pPr>
      <w:r>
        <w:rPr>
          <w:b/>
          <w:bCs/>
          <w:szCs w:val="21"/>
        </w:rPr>
        <w:t xml:space="preserve">6. 4. 3 </w:t>
      </w:r>
      <w:r>
        <w:rPr>
          <w:bCs/>
          <w:szCs w:val="21"/>
        </w:rPr>
        <w:t xml:space="preserve"> 变压器检查和测试应符合下列要求:</w:t>
      </w:r>
    </w:p>
    <w:p>
      <w:pPr>
        <w:spacing w:line="240" w:lineRule="auto"/>
        <w:ind w:firstLine="440" w:firstLineChars="200"/>
        <w:rPr>
          <w:bCs/>
          <w:szCs w:val="21"/>
        </w:rPr>
      </w:pPr>
      <w:r>
        <w:rPr>
          <w:b/>
          <w:bCs/>
          <w:szCs w:val="21"/>
        </w:rPr>
        <w:t>1</w:t>
      </w:r>
      <w:r>
        <w:rPr>
          <w:bCs/>
          <w:szCs w:val="21"/>
        </w:rPr>
        <w:t xml:space="preserve">  检查、测试方案应保证人员或财产的安全，应具备完善的预防措施；</w:t>
      </w:r>
    </w:p>
    <w:p>
      <w:pPr>
        <w:spacing w:line="240" w:lineRule="auto"/>
        <w:ind w:firstLine="440" w:firstLineChars="200"/>
        <w:rPr>
          <w:bCs/>
          <w:szCs w:val="21"/>
        </w:rPr>
      </w:pPr>
      <w:r>
        <w:rPr>
          <w:b/>
          <w:bCs/>
          <w:szCs w:val="21"/>
        </w:rPr>
        <w:t>2</w:t>
      </w:r>
      <w:r>
        <w:rPr>
          <w:bCs/>
          <w:szCs w:val="21"/>
        </w:rPr>
        <w:t xml:space="preserve">  检查接地系统型式和要求，如为TN系统，则装置中所有外露可导电部分应通过保护导体与电源系统的接地点连接，该保护导体应在各相关变压器、发电机处或其附件接地；</w:t>
      </w:r>
    </w:p>
    <w:p>
      <w:pPr>
        <w:spacing w:line="240" w:lineRule="auto"/>
        <w:ind w:firstLine="440" w:firstLineChars="200"/>
        <w:rPr>
          <w:bCs/>
          <w:szCs w:val="21"/>
        </w:rPr>
      </w:pPr>
      <w:r>
        <w:rPr>
          <w:b/>
          <w:bCs/>
          <w:szCs w:val="21"/>
        </w:rPr>
        <w:t>3</w:t>
      </w:r>
      <w:r>
        <w:rPr>
          <w:bCs/>
          <w:szCs w:val="21"/>
        </w:rPr>
        <w:t xml:space="preserve">  电源系统的接地点无中性点时，应将一根相导体接地，在任何情况下不允许将相导体做PEN导体；</w:t>
      </w:r>
    </w:p>
    <w:p>
      <w:pPr>
        <w:spacing w:line="240" w:lineRule="auto"/>
        <w:ind w:firstLine="440" w:firstLineChars="200"/>
        <w:rPr>
          <w:bCs/>
          <w:szCs w:val="21"/>
        </w:rPr>
      </w:pPr>
      <w:r>
        <w:rPr>
          <w:b/>
          <w:bCs/>
          <w:szCs w:val="21"/>
        </w:rPr>
        <w:t>4</w:t>
      </w:r>
      <w:r>
        <w:rPr>
          <w:bCs/>
          <w:szCs w:val="21"/>
        </w:rPr>
        <w:t xml:space="preserve">  消防、 安全遮栏等设施应完备，各种标志牌悬挂齐全；</w:t>
      </w:r>
    </w:p>
    <w:p>
      <w:pPr>
        <w:spacing w:line="240" w:lineRule="auto"/>
        <w:ind w:firstLine="440" w:firstLineChars="200"/>
        <w:rPr>
          <w:bCs/>
          <w:szCs w:val="21"/>
        </w:rPr>
      </w:pPr>
      <w:r>
        <w:rPr>
          <w:b/>
          <w:bCs/>
          <w:szCs w:val="21"/>
        </w:rPr>
        <w:t>5</w:t>
      </w:r>
      <w:r>
        <w:rPr>
          <w:bCs/>
          <w:szCs w:val="21"/>
        </w:rPr>
        <w:t xml:space="preserve">  记录变压器的铭牌参数；</w:t>
      </w:r>
    </w:p>
    <w:p>
      <w:pPr>
        <w:spacing w:line="240" w:lineRule="auto"/>
        <w:ind w:firstLine="440" w:firstLineChars="200"/>
        <w:rPr>
          <w:bCs/>
          <w:szCs w:val="21"/>
        </w:rPr>
      </w:pPr>
      <w:r>
        <w:rPr>
          <w:b/>
          <w:bCs/>
          <w:szCs w:val="21"/>
        </w:rPr>
        <w:t>6</w:t>
      </w:r>
      <w:r>
        <w:rPr>
          <w:bCs/>
          <w:szCs w:val="21"/>
        </w:rPr>
        <w:t xml:space="preserve">  测试变压器接地电阻，变压器中性点的接地电阻不宜超过4Ω；</w:t>
      </w:r>
    </w:p>
    <w:p>
      <w:pPr>
        <w:spacing w:line="240" w:lineRule="auto"/>
        <w:ind w:firstLine="440" w:firstLineChars="200"/>
        <w:rPr>
          <w:bCs/>
          <w:szCs w:val="21"/>
        </w:rPr>
      </w:pPr>
      <w:r>
        <w:rPr>
          <w:b/>
          <w:bCs/>
          <w:szCs w:val="21"/>
        </w:rPr>
        <w:t>7</w:t>
      </w:r>
      <w:r>
        <w:rPr>
          <w:bCs/>
          <w:szCs w:val="21"/>
        </w:rPr>
        <w:t xml:space="preserve">  见证变压器的试运行过程。</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6. 4. 3</w:t>
      </w:r>
      <w:r>
        <w:rPr>
          <w:bCs/>
          <w:color w:val="FF0000"/>
          <w:szCs w:val="21"/>
        </w:rPr>
        <w:t xml:space="preserve"> 推荐的试运行过程包括: </w:t>
      </w:r>
    </w:p>
    <w:p>
      <w:pPr>
        <w:spacing w:line="240" w:lineRule="auto"/>
        <w:ind w:firstLine="440" w:firstLineChars="200"/>
        <w:rPr>
          <w:bCs/>
          <w:color w:val="FF0000"/>
          <w:szCs w:val="21"/>
        </w:rPr>
      </w:pPr>
      <w:r>
        <w:rPr>
          <w:b/>
          <w:bCs/>
          <w:color w:val="FF0000"/>
          <w:szCs w:val="21"/>
        </w:rPr>
        <w:t>1</w:t>
      </w:r>
      <w:r>
        <w:rPr>
          <w:bCs/>
          <w:color w:val="FF0000"/>
          <w:szCs w:val="21"/>
        </w:rPr>
        <w:t xml:space="preserve">  经过检查和测试，变压器一切正常后，可以投入试运行；</w:t>
      </w:r>
    </w:p>
    <w:p>
      <w:pPr>
        <w:spacing w:line="240" w:lineRule="auto"/>
        <w:ind w:firstLine="440" w:firstLineChars="200"/>
        <w:rPr>
          <w:bCs/>
          <w:color w:val="FF0000"/>
          <w:szCs w:val="21"/>
        </w:rPr>
      </w:pPr>
      <w:r>
        <w:rPr>
          <w:b/>
          <w:bCs/>
          <w:color w:val="FF0000"/>
          <w:szCs w:val="21"/>
        </w:rPr>
        <w:t>2</w:t>
      </w:r>
      <w:r>
        <w:rPr>
          <w:bCs/>
          <w:color w:val="FF0000"/>
          <w:szCs w:val="21"/>
        </w:rPr>
        <w:t xml:space="preserve">  注意变压器必须在温控器超温报警和跳闸报警接入用户二次报警电路后方可投入试运行；</w:t>
      </w:r>
    </w:p>
    <w:p>
      <w:pPr>
        <w:spacing w:line="240" w:lineRule="auto"/>
        <w:ind w:firstLine="440" w:firstLineChars="200"/>
        <w:rPr>
          <w:bCs/>
          <w:color w:val="FF0000"/>
          <w:szCs w:val="21"/>
        </w:rPr>
      </w:pPr>
      <w:r>
        <w:rPr>
          <w:b/>
          <w:bCs/>
          <w:color w:val="FF0000"/>
          <w:szCs w:val="21"/>
        </w:rPr>
        <w:t>3</w:t>
      </w:r>
      <w:r>
        <w:rPr>
          <w:bCs/>
          <w:color w:val="FF0000"/>
          <w:szCs w:val="21"/>
        </w:rPr>
        <w:t xml:space="preserve">  再一次检查变压器的分接位置是否与铭牌和分接位置标志牌一致；</w:t>
      </w:r>
    </w:p>
    <w:p>
      <w:pPr>
        <w:spacing w:line="240" w:lineRule="auto"/>
        <w:ind w:firstLine="440" w:firstLineChars="200"/>
        <w:rPr>
          <w:bCs/>
          <w:color w:val="FF0000"/>
          <w:szCs w:val="21"/>
        </w:rPr>
      </w:pPr>
      <w:r>
        <w:rPr>
          <w:b/>
          <w:bCs/>
          <w:color w:val="FF0000"/>
          <w:szCs w:val="21"/>
        </w:rPr>
        <w:t>4</w:t>
      </w:r>
      <w:r>
        <w:rPr>
          <w:bCs/>
          <w:color w:val="FF0000"/>
          <w:szCs w:val="21"/>
        </w:rPr>
        <w:t xml:space="preserve">  当为有载调压变压器时，在空载的情况下,应将有载分接开关作一次循环操作，检查变压器输出电压是否符合要求，开关操作是否正常；</w:t>
      </w:r>
    </w:p>
    <w:p>
      <w:pPr>
        <w:spacing w:line="240" w:lineRule="auto"/>
        <w:ind w:firstLine="440" w:firstLineChars="200"/>
        <w:rPr>
          <w:bCs/>
          <w:color w:val="FF0000"/>
          <w:szCs w:val="21"/>
        </w:rPr>
      </w:pPr>
      <w:r>
        <w:rPr>
          <w:b/>
          <w:bCs/>
          <w:color w:val="FF0000"/>
          <w:szCs w:val="21"/>
        </w:rPr>
        <w:t>5</w:t>
      </w:r>
      <w:r>
        <w:rPr>
          <w:bCs/>
          <w:color w:val="FF0000"/>
          <w:szCs w:val="21"/>
        </w:rPr>
        <w:t xml:space="preserve">  变压器试运行应注意冲击电流、空载电流、一、二次电压，正常后可投入24h空载运行；</w:t>
      </w:r>
    </w:p>
    <w:p>
      <w:pPr>
        <w:spacing w:line="240" w:lineRule="auto"/>
        <w:ind w:firstLine="440" w:firstLineChars="200"/>
        <w:rPr>
          <w:bCs/>
          <w:color w:val="FF0000"/>
          <w:szCs w:val="21"/>
        </w:rPr>
      </w:pPr>
      <w:r>
        <w:rPr>
          <w:b/>
          <w:bCs/>
          <w:color w:val="FF0000"/>
          <w:szCs w:val="21"/>
        </w:rPr>
        <w:t>6</w:t>
      </w:r>
      <w:r>
        <w:rPr>
          <w:bCs/>
          <w:color w:val="FF0000"/>
          <w:szCs w:val="21"/>
        </w:rPr>
        <w:t xml:space="preserve">  带负载后，注意观察温度显示是否正常，在三相负载平衡的情况下，三相温度应相差不大；</w:t>
      </w:r>
    </w:p>
    <w:p>
      <w:pPr>
        <w:spacing w:line="240" w:lineRule="auto"/>
        <w:ind w:firstLine="440" w:firstLineChars="200"/>
        <w:rPr>
          <w:bCs/>
          <w:color w:val="FF0000"/>
          <w:szCs w:val="21"/>
        </w:rPr>
      </w:pPr>
      <w:r>
        <w:rPr>
          <w:b/>
          <w:bCs/>
          <w:color w:val="FF0000"/>
          <w:szCs w:val="21"/>
        </w:rPr>
        <w:t>7</w:t>
      </w:r>
      <w:r>
        <w:rPr>
          <w:bCs/>
          <w:color w:val="FF0000"/>
          <w:szCs w:val="21"/>
        </w:rPr>
        <w:t xml:space="preserve">  所有这些检测过程都应该做好记录，存档备查；</w:t>
      </w:r>
    </w:p>
    <w:p>
      <w:pPr>
        <w:spacing w:line="240" w:lineRule="auto"/>
        <w:ind w:firstLine="440" w:firstLineChars="200"/>
        <w:rPr>
          <w:bCs/>
          <w:color w:val="FF0000"/>
          <w:szCs w:val="21"/>
        </w:rPr>
      </w:pPr>
      <w:r>
        <w:rPr>
          <w:b/>
          <w:bCs/>
          <w:color w:val="FF0000"/>
          <w:szCs w:val="21"/>
        </w:rPr>
        <w:t>8</w:t>
      </w:r>
      <w:r>
        <w:rPr>
          <w:bCs/>
          <w:color w:val="FF0000"/>
          <w:szCs w:val="21"/>
        </w:rPr>
        <w:t xml:space="preserve">  在试运行正常后，可合闸正式运行。</w:t>
      </w:r>
    </w:p>
    <w:p>
      <w:pPr>
        <w:spacing w:line="240" w:lineRule="auto"/>
        <w:rPr>
          <w:bCs/>
          <w:szCs w:val="21"/>
        </w:rPr>
      </w:pPr>
      <w:r>
        <w:rPr>
          <w:b/>
          <w:bCs/>
          <w:szCs w:val="21"/>
        </w:rPr>
        <w:t>6. 4. 4</w:t>
      </w:r>
      <w:r>
        <w:rPr>
          <w:bCs/>
          <w:szCs w:val="21"/>
        </w:rPr>
        <w:t xml:space="preserve">  柴油发电系统检查和测试应符合下列要求：</w:t>
      </w:r>
    </w:p>
    <w:p>
      <w:pPr>
        <w:spacing w:line="240" w:lineRule="auto"/>
        <w:ind w:firstLine="440" w:firstLineChars="200"/>
        <w:rPr>
          <w:bCs/>
          <w:szCs w:val="21"/>
        </w:rPr>
      </w:pPr>
      <w:r>
        <w:rPr>
          <w:b/>
          <w:bCs/>
          <w:szCs w:val="21"/>
        </w:rPr>
        <w:t>1</w:t>
      </w:r>
      <w:r>
        <w:rPr>
          <w:bCs/>
          <w:szCs w:val="21"/>
        </w:rPr>
        <w:t xml:space="preserve">  发电机房应具备的良好的照明、通风设施；警告标牌悬挂齐全，消防设备准备完善；机组减震措施完备；</w:t>
      </w:r>
    </w:p>
    <w:p>
      <w:pPr>
        <w:spacing w:line="240" w:lineRule="auto"/>
        <w:ind w:firstLine="440" w:firstLineChars="200"/>
        <w:rPr>
          <w:bCs/>
          <w:szCs w:val="21"/>
        </w:rPr>
      </w:pPr>
      <w:r>
        <w:rPr>
          <w:b/>
          <w:bCs/>
          <w:szCs w:val="21"/>
        </w:rPr>
        <w:t>2</w:t>
      </w:r>
      <w:r>
        <w:rPr>
          <w:bCs/>
          <w:szCs w:val="21"/>
        </w:rPr>
        <w:t xml:space="preserve">  引擎外部应无损伤、缺件，紧固件紧固状态良好，发电机输出线或控制线无损伤、松动；</w:t>
      </w:r>
    </w:p>
    <w:p>
      <w:pPr>
        <w:spacing w:line="240" w:lineRule="auto"/>
        <w:ind w:firstLine="440" w:firstLineChars="200"/>
        <w:rPr>
          <w:bCs/>
          <w:szCs w:val="21"/>
        </w:rPr>
      </w:pPr>
      <w:r>
        <w:rPr>
          <w:b/>
          <w:bCs/>
          <w:szCs w:val="21"/>
        </w:rPr>
        <w:t>3</w:t>
      </w:r>
      <w:r>
        <w:rPr>
          <w:bCs/>
          <w:szCs w:val="21"/>
        </w:rPr>
        <w:t xml:space="preserve">  检查燃油箱的安装位置及供油/回油管路的口径和安装满足设计要求；</w:t>
      </w:r>
    </w:p>
    <w:p>
      <w:pPr>
        <w:spacing w:line="240" w:lineRule="auto"/>
        <w:ind w:firstLine="440" w:firstLineChars="200"/>
        <w:rPr>
          <w:bCs/>
          <w:szCs w:val="21"/>
        </w:rPr>
      </w:pPr>
      <w:r>
        <w:rPr>
          <w:b/>
          <w:bCs/>
          <w:szCs w:val="21"/>
        </w:rPr>
        <w:t>4</w:t>
      </w:r>
      <w:r>
        <w:rPr>
          <w:bCs/>
          <w:szCs w:val="21"/>
        </w:rPr>
        <w:t xml:space="preserve">  蓄电瓶应满足该机型启动系统对电压/容量的使用要求；</w:t>
      </w:r>
    </w:p>
    <w:p>
      <w:pPr>
        <w:spacing w:line="240" w:lineRule="auto"/>
        <w:ind w:firstLine="440" w:firstLineChars="200"/>
        <w:rPr>
          <w:bCs/>
          <w:szCs w:val="21"/>
        </w:rPr>
      </w:pPr>
      <w:r>
        <w:rPr>
          <w:b/>
          <w:bCs/>
          <w:szCs w:val="21"/>
        </w:rPr>
        <w:t>5</w:t>
      </w:r>
      <w:r>
        <w:rPr>
          <w:bCs/>
          <w:szCs w:val="21"/>
        </w:rPr>
        <w:t xml:space="preserve">  检查启动电机、发电机的接线是否符合要求；</w:t>
      </w:r>
    </w:p>
    <w:p>
      <w:pPr>
        <w:spacing w:line="240" w:lineRule="auto"/>
        <w:ind w:firstLine="440" w:firstLineChars="200"/>
        <w:rPr>
          <w:bCs/>
          <w:szCs w:val="21"/>
        </w:rPr>
      </w:pPr>
      <w:r>
        <w:rPr>
          <w:b/>
          <w:bCs/>
          <w:szCs w:val="21"/>
        </w:rPr>
        <w:t xml:space="preserve">6 </w:t>
      </w:r>
      <w:r>
        <w:rPr>
          <w:bCs/>
          <w:szCs w:val="21"/>
        </w:rPr>
        <w:t xml:space="preserve"> 检查发动机冷却系统是否己加注防冻液，加水过程是否已充分排气并使膨胀水箱保留5%的空间，水滤器通水开关是否已打开；</w:t>
      </w:r>
    </w:p>
    <w:p>
      <w:pPr>
        <w:spacing w:line="240" w:lineRule="auto"/>
        <w:ind w:firstLine="440" w:firstLineChars="200"/>
        <w:rPr>
          <w:bCs/>
          <w:szCs w:val="21"/>
        </w:rPr>
      </w:pPr>
      <w:r>
        <w:rPr>
          <w:b/>
          <w:bCs/>
          <w:szCs w:val="21"/>
        </w:rPr>
        <w:t>7</w:t>
      </w:r>
      <w:r>
        <w:rPr>
          <w:bCs/>
          <w:szCs w:val="21"/>
        </w:rPr>
        <w:t xml:space="preserve">  消音器应无破损,排气管应安装牢固、清洁无异物、并用隔热材料包裹；</w:t>
      </w:r>
    </w:p>
    <w:p>
      <w:pPr>
        <w:spacing w:line="240" w:lineRule="auto"/>
        <w:ind w:firstLine="440" w:firstLineChars="200"/>
        <w:rPr>
          <w:bCs/>
          <w:szCs w:val="21"/>
        </w:rPr>
      </w:pPr>
      <w:r>
        <w:rPr>
          <w:b/>
          <w:bCs/>
          <w:szCs w:val="21"/>
        </w:rPr>
        <w:t xml:space="preserve">8 </w:t>
      </w:r>
      <w:r>
        <w:rPr>
          <w:bCs/>
          <w:szCs w:val="21"/>
        </w:rPr>
        <w:t xml:space="preserve"> 测试发电机组至配电柜馈电线路的相间、相对地间的绝缘电阻，低压馈电线路的绝缘电阻不应小于0. 5MΩ；</w:t>
      </w:r>
    </w:p>
    <w:p>
      <w:pPr>
        <w:spacing w:line="240" w:lineRule="auto"/>
        <w:ind w:firstLine="440" w:firstLineChars="200"/>
        <w:rPr>
          <w:bCs/>
          <w:szCs w:val="21"/>
        </w:rPr>
      </w:pPr>
      <w:r>
        <w:rPr>
          <w:b/>
          <w:bCs/>
          <w:szCs w:val="21"/>
        </w:rPr>
        <w:t>9</w:t>
      </w:r>
      <w:r>
        <w:rPr>
          <w:bCs/>
          <w:szCs w:val="21"/>
        </w:rPr>
        <w:t xml:space="preserve">  柴油发电机组的调试宜按照如下步骤进行：</w:t>
      </w:r>
    </w:p>
    <w:p>
      <w:pPr>
        <w:spacing w:line="240" w:lineRule="auto"/>
        <w:rPr>
          <w:szCs w:val="21"/>
        </w:rPr>
      </w:pPr>
      <w:r>
        <w:rPr>
          <w:bCs/>
          <w:szCs w:val="21"/>
        </w:rPr>
        <w:t xml:space="preserve">    </w:t>
      </w:r>
      <w:r>
        <w:rPr>
          <w:szCs w:val="21"/>
        </w:rPr>
        <w:t xml:space="preserve">  </w:t>
      </w:r>
      <w:r>
        <w:rPr>
          <w:b/>
          <w:bCs/>
          <w:szCs w:val="21"/>
        </w:rPr>
        <w:t>1）</w:t>
      </w:r>
      <w:r>
        <w:rPr>
          <w:szCs w:val="21"/>
        </w:rPr>
        <w:t xml:space="preserve"> 对远程及就地启动功能进行试验，并检查相序；</w:t>
      </w:r>
    </w:p>
    <w:p>
      <w:pPr>
        <w:spacing w:line="240" w:lineRule="auto"/>
        <w:ind w:left="440" w:leftChars="200"/>
        <w:rPr>
          <w:szCs w:val="21"/>
        </w:rPr>
      </w:pPr>
      <w:r>
        <w:rPr>
          <w:szCs w:val="21"/>
        </w:rPr>
        <w:t xml:space="preserve">  </w:t>
      </w:r>
      <w:r>
        <w:rPr>
          <w:b/>
          <w:bCs/>
          <w:szCs w:val="21"/>
        </w:rPr>
        <w:t>2）</w:t>
      </w:r>
      <w:r>
        <w:rPr>
          <w:szCs w:val="21"/>
        </w:rPr>
        <w:t xml:space="preserve"> 检查低油压报警、高水温报警、漏油漏水漏气报警、启动失败报警、低油压停机、高水温停机功能；</w:t>
      </w:r>
    </w:p>
    <w:p>
      <w:pPr>
        <w:spacing w:line="240" w:lineRule="auto"/>
        <w:ind w:left="440" w:leftChars="200"/>
        <w:rPr>
          <w:szCs w:val="21"/>
        </w:rPr>
      </w:pPr>
      <w:r>
        <w:rPr>
          <w:szCs w:val="21"/>
        </w:rPr>
        <w:t xml:space="preserve">  </w:t>
      </w:r>
      <w:r>
        <w:rPr>
          <w:b/>
          <w:bCs/>
          <w:szCs w:val="21"/>
        </w:rPr>
        <w:t>3）</w:t>
      </w:r>
      <w:r>
        <w:rPr>
          <w:szCs w:val="21"/>
        </w:rPr>
        <w:t xml:space="preserve"> 记录空载状态下的电压、频率、冷却液温度、机油压力、发电机充电系统电压；</w:t>
      </w:r>
    </w:p>
    <w:p>
      <w:pPr>
        <w:spacing w:line="240" w:lineRule="auto"/>
        <w:ind w:left="440" w:leftChars="200"/>
        <w:rPr>
          <w:szCs w:val="21"/>
        </w:rPr>
      </w:pPr>
      <w:r>
        <w:rPr>
          <w:szCs w:val="21"/>
        </w:rPr>
        <w:t xml:space="preserve">  </w:t>
      </w:r>
      <w:r>
        <w:rPr>
          <w:b/>
          <w:bCs/>
          <w:szCs w:val="21"/>
        </w:rPr>
        <w:t>4）</w:t>
      </w:r>
      <w:r>
        <w:rPr>
          <w:szCs w:val="21"/>
        </w:rPr>
        <w:t xml:space="preserve">  记录满载状态下的电压、频率、功率因数、电流、冷却液温度、机油压力、发电机充电系统电压；</w:t>
      </w:r>
    </w:p>
    <w:p>
      <w:pPr>
        <w:spacing w:line="240" w:lineRule="auto"/>
        <w:rPr>
          <w:bCs/>
          <w:color w:val="FF0000"/>
          <w:szCs w:val="21"/>
        </w:rPr>
      </w:pPr>
      <w:r>
        <w:rPr>
          <w:bCs/>
          <w:color w:val="FF0000"/>
          <w:szCs w:val="21"/>
        </w:rPr>
        <w:t>【条文说明】</w:t>
      </w:r>
    </w:p>
    <w:p>
      <w:pPr>
        <w:spacing w:line="240" w:lineRule="auto"/>
        <w:rPr>
          <w:rFonts w:hint="eastAsia" w:eastAsia="宋体"/>
          <w:bCs/>
          <w:color w:val="FF0000"/>
          <w:szCs w:val="21"/>
          <w:lang w:eastAsia="zh-CN"/>
        </w:rPr>
      </w:pPr>
      <w:r>
        <w:rPr>
          <w:b/>
          <w:bCs/>
          <w:color w:val="FF0000"/>
          <w:szCs w:val="21"/>
        </w:rPr>
        <w:t>6. 4. 4</w:t>
      </w:r>
      <w:r>
        <w:rPr>
          <w:bCs/>
          <w:color w:val="FF0000"/>
          <w:szCs w:val="21"/>
        </w:rPr>
        <w:t xml:space="preserve">  柴油发电机组的调适宜按照如下步骤进行</w:t>
      </w:r>
      <w:r>
        <w:rPr>
          <w:rFonts w:hint="eastAsia"/>
          <w:bCs/>
          <w:color w:val="FF0000"/>
          <w:szCs w:val="21"/>
          <w:lang w:eastAsia="zh-CN"/>
        </w:rPr>
        <w:t>：</w:t>
      </w:r>
    </w:p>
    <w:p>
      <w:pPr>
        <w:spacing w:line="240" w:lineRule="auto"/>
        <w:ind w:firstLine="440" w:firstLineChars="200"/>
        <w:rPr>
          <w:bCs/>
          <w:color w:val="FF0000"/>
          <w:szCs w:val="21"/>
        </w:rPr>
      </w:pPr>
      <w:r>
        <w:rPr>
          <w:b/>
          <w:bCs/>
          <w:color w:val="FF0000"/>
          <w:szCs w:val="21"/>
        </w:rPr>
        <w:t>1</w:t>
      </w:r>
      <w:r>
        <w:rPr>
          <w:bCs/>
          <w:color w:val="FF0000"/>
          <w:szCs w:val="21"/>
        </w:rPr>
        <w:t xml:space="preserve">  对远程及就地启动功能进行试验，并检查相序；</w:t>
      </w:r>
    </w:p>
    <w:p>
      <w:pPr>
        <w:spacing w:line="240" w:lineRule="auto"/>
        <w:ind w:firstLine="440" w:firstLineChars="200"/>
        <w:rPr>
          <w:bCs/>
          <w:color w:val="FF0000"/>
          <w:szCs w:val="21"/>
        </w:rPr>
      </w:pPr>
      <w:r>
        <w:rPr>
          <w:b/>
          <w:bCs/>
          <w:color w:val="FF0000"/>
          <w:szCs w:val="21"/>
        </w:rPr>
        <w:t>2</w:t>
      </w:r>
      <w:r>
        <w:rPr>
          <w:bCs/>
          <w:color w:val="FF0000"/>
          <w:szCs w:val="21"/>
        </w:rPr>
        <w:t xml:space="preserve">  检查低油压报警、高水温报警、漏油漏水漏气报警、启动失败报警、低油压停机、高水温停机功能；</w:t>
      </w:r>
    </w:p>
    <w:p>
      <w:pPr>
        <w:spacing w:line="240" w:lineRule="auto"/>
        <w:ind w:firstLine="440" w:firstLineChars="200"/>
        <w:rPr>
          <w:bCs/>
          <w:color w:val="FF0000"/>
          <w:szCs w:val="21"/>
        </w:rPr>
      </w:pPr>
      <w:r>
        <w:rPr>
          <w:b/>
          <w:bCs/>
          <w:color w:val="FF0000"/>
          <w:szCs w:val="21"/>
        </w:rPr>
        <w:t>3</w:t>
      </w:r>
      <w:r>
        <w:rPr>
          <w:bCs/>
          <w:color w:val="FF0000"/>
          <w:szCs w:val="21"/>
        </w:rPr>
        <w:t xml:space="preserve">  发电机组空载运行合格以后，应进行负载和超负载测试，检查发电机运行是否稳定，频率、电压、电流和功率应保持在正常允许范围；</w:t>
      </w:r>
    </w:p>
    <w:p>
      <w:pPr>
        <w:spacing w:line="240" w:lineRule="auto"/>
        <w:ind w:firstLine="440" w:firstLineChars="200"/>
        <w:rPr>
          <w:bCs/>
          <w:color w:val="FF0000"/>
          <w:szCs w:val="21"/>
        </w:rPr>
      </w:pPr>
      <w:r>
        <w:rPr>
          <w:b/>
          <w:bCs/>
          <w:color w:val="FF0000"/>
          <w:szCs w:val="21"/>
        </w:rPr>
        <w:t>4</w:t>
      </w:r>
      <w:r>
        <w:rPr>
          <w:bCs/>
          <w:color w:val="FF0000"/>
          <w:szCs w:val="21"/>
        </w:rPr>
        <w:t xml:space="preserve">  模拟切断市电电源，应急发电机组应能在设计要求的时间内自动启动。恢复市电，应急发电机组自动停机。</w:t>
      </w:r>
    </w:p>
    <w:p>
      <w:pPr>
        <w:spacing w:line="240" w:lineRule="auto"/>
        <w:rPr>
          <w:bCs/>
          <w:szCs w:val="21"/>
        </w:rPr>
      </w:pPr>
      <w:r>
        <w:rPr>
          <w:b/>
          <w:bCs/>
          <w:szCs w:val="21"/>
        </w:rPr>
        <w:t>6. 4. 5</w:t>
      </w:r>
      <w:r>
        <w:rPr>
          <w:bCs/>
          <w:szCs w:val="21"/>
        </w:rPr>
        <w:t xml:space="preserve">  低压配电干线应检查和测试应符合下列要求：</w:t>
      </w:r>
    </w:p>
    <w:p>
      <w:pPr>
        <w:spacing w:line="240" w:lineRule="auto"/>
        <w:ind w:firstLine="440" w:firstLineChars="200"/>
        <w:rPr>
          <w:bCs/>
          <w:szCs w:val="21"/>
        </w:rPr>
      </w:pPr>
      <w:r>
        <w:rPr>
          <w:b/>
          <w:bCs/>
          <w:szCs w:val="21"/>
        </w:rPr>
        <w:t>1</w:t>
      </w:r>
      <w:r>
        <w:rPr>
          <w:bCs/>
          <w:szCs w:val="21"/>
        </w:rPr>
        <w:t xml:space="preserve">  金属电缆支架与保护导体 (PE) 端应可靠连接，暗敷部位查阅隐蔽工程记录；</w:t>
      </w:r>
    </w:p>
    <w:p>
      <w:pPr>
        <w:spacing w:line="240" w:lineRule="auto"/>
        <w:ind w:firstLine="440" w:firstLineChars="200"/>
        <w:rPr>
          <w:bCs/>
          <w:szCs w:val="21"/>
        </w:rPr>
      </w:pPr>
      <w:r>
        <w:rPr>
          <w:b/>
          <w:bCs/>
          <w:szCs w:val="21"/>
        </w:rPr>
        <w:t>2</w:t>
      </w:r>
      <w:r>
        <w:rPr>
          <w:bCs/>
          <w:szCs w:val="21"/>
        </w:rPr>
        <w:t xml:space="preserve">  配电柜(箱)、桥架、母线等安装牢固程度、外观完好程度、型号规格和安装位置应符合设计要求；</w:t>
      </w:r>
    </w:p>
    <w:p>
      <w:pPr>
        <w:spacing w:line="240" w:lineRule="auto"/>
        <w:ind w:firstLine="440" w:firstLineChars="200"/>
        <w:rPr>
          <w:bCs/>
          <w:szCs w:val="21"/>
        </w:rPr>
      </w:pPr>
      <w:r>
        <w:rPr>
          <w:b/>
          <w:bCs/>
          <w:szCs w:val="21"/>
        </w:rPr>
        <w:t>3</w:t>
      </w:r>
      <w:r>
        <w:rPr>
          <w:bCs/>
          <w:szCs w:val="21"/>
        </w:rPr>
        <w:t xml:space="preserve">  封闭母线的绝缘电阻测试记录文件；</w:t>
      </w:r>
    </w:p>
    <w:p>
      <w:pPr>
        <w:spacing w:line="240" w:lineRule="auto"/>
        <w:ind w:firstLine="440" w:firstLineChars="200"/>
        <w:rPr>
          <w:bCs/>
          <w:szCs w:val="21"/>
        </w:rPr>
      </w:pPr>
      <w:r>
        <w:rPr>
          <w:b/>
          <w:bCs/>
          <w:szCs w:val="21"/>
        </w:rPr>
        <w:t>4</w:t>
      </w:r>
      <w:r>
        <w:rPr>
          <w:bCs/>
          <w:szCs w:val="21"/>
        </w:rPr>
        <w:t xml:space="preserve">  电缆头应可靠固定，检查电气元器件或设备端子是否承受额外应力；</w:t>
      </w:r>
    </w:p>
    <w:p>
      <w:pPr>
        <w:spacing w:line="240" w:lineRule="auto"/>
        <w:ind w:firstLine="440" w:firstLineChars="200"/>
        <w:rPr>
          <w:bCs/>
          <w:szCs w:val="21"/>
        </w:rPr>
      </w:pPr>
      <w:r>
        <w:rPr>
          <w:b/>
          <w:bCs/>
          <w:szCs w:val="21"/>
        </w:rPr>
        <w:t xml:space="preserve">5 </w:t>
      </w:r>
      <w:r>
        <w:rPr>
          <w:bCs/>
          <w:szCs w:val="21"/>
        </w:rPr>
        <w:t xml:space="preserve"> 电缆连接器与导线截面应匹配；</w:t>
      </w:r>
    </w:p>
    <w:p>
      <w:pPr>
        <w:spacing w:line="240" w:lineRule="auto"/>
        <w:ind w:firstLine="440" w:firstLineChars="200"/>
        <w:rPr>
          <w:bCs/>
          <w:szCs w:val="21"/>
        </w:rPr>
      </w:pPr>
      <w:r>
        <w:rPr>
          <w:b/>
          <w:bCs/>
          <w:szCs w:val="21"/>
        </w:rPr>
        <w:t>6</w:t>
      </w:r>
      <w:r>
        <w:rPr>
          <w:bCs/>
          <w:szCs w:val="21"/>
        </w:rPr>
        <w:t xml:space="preserve">  测试低压配电干线系统 (包括电缆、母线)的电气连续性、绝缘电阻、极性、接地故障回路阻抗和其他参数，应满足相关标准要求；</w:t>
      </w:r>
    </w:p>
    <w:p>
      <w:pPr>
        <w:spacing w:line="240" w:lineRule="auto"/>
        <w:ind w:firstLine="440" w:firstLineChars="200"/>
        <w:rPr>
          <w:bCs/>
          <w:szCs w:val="21"/>
        </w:rPr>
      </w:pPr>
      <w:r>
        <w:rPr>
          <w:b/>
          <w:bCs/>
          <w:szCs w:val="21"/>
        </w:rPr>
        <w:t>7</w:t>
      </w:r>
      <w:r>
        <w:rPr>
          <w:bCs/>
          <w:szCs w:val="21"/>
        </w:rPr>
        <w:t xml:space="preserve">  通电前，应对断路器、开关等低压电器设备与所连接电缆及二次回路进行交流耐压测试，测试时，应将所有断路器(或熔断器)、 用电设备、电器、和仪表等断开，测试方法和结果应满足《电气装置安装工程电气设备交接试验标准》GB50150的要求；</w:t>
      </w:r>
    </w:p>
    <w:p>
      <w:pPr>
        <w:spacing w:line="240" w:lineRule="auto"/>
        <w:ind w:firstLine="440" w:firstLineChars="200"/>
        <w:rPr>
          <w:bCs/>
          <w:szCs w:val="21"/>
        </w:rPr>
      </w:pPr>
      <w:r>
        <w:rPr>
          <w:b/>
          <w:bCs/>
          <w:szCs w:val="21"/>
        </w:rPr>
        <w:t>8</w:t>
      </w:r>
      <w:r>
        <w:rPr>
          <w:bCs/>
          <w:szCs w:val="21"/>
        </w:rPr>
        <w:t xml:space="preserve">  通电前应进行电缆绝缘测试，绝缘电阻大于10MΩ；</w:t>
      </w:r>
    </w:p>
    <w:p>
      <w:pPr>
        <w:spacing w:line="240" w:lineRule="auto"/>
        <w:ind w:firstLine="440" w:firstLineChars="200"/>
        <w:rPr>
          <w:bCs/>
          <w:szCs w:val="21"/>
        </w:rPr>
      </w:pPr>
      <w:r>
        <w:rPr>
          <w:b/>
          <w:bCs/>
          <w:szCs w:val="21"/>
        </w:rPr>
        <w:t>9</w:t>
      </w:r>
      <w:r>
        <w:rPr>
          <w:bCs/>
          <w:szCs w:val="21"/>
        </w:rPr>
        <w:t xml:space="preserve">  确认上述检查和各项参数测试无误后进行送电试运行；</w:t>
      </w:r>
    </w:p>
    <w:p>
      <w:pPr>
        <w:spacing w:line="240" w:lineRule="auto"/>
        <w:ind w:firstLine="440" w:firstLineChars="200"/>
        <w:rPr>
          <w:bCs/>
          <w:szCs w:val="21"/>
        </w:rPr>
      </w:pPr>
      <w:r>
        <w:rPr>
          <w:b/>
          <w:bCs/>
          <w:szCs w:val="21"/>
        </w:rPr>
        <w:t>10</w:t>
      </w:r>
      <w:r>
        <w:rPr>
          <w:bCs/>
          <w:szCs w:val="21"/>
        </w:rPr>
        <w:t xml:space="preserve">  低压配电干线通电后，对接合部位进行红外线扫描，检查接触部分温度是否异常升高；</w:t>
      </w:r>
    </w:p>
    <w:p>
      <w:pPr>
        <w:spacing w:line="240" w:lineRule="auto"/>
        <w:ind w:firstLine="440" w:firstLineChars="200"/>
        <w:rPr>
          <w:bCs/>
          <w:szCs w:val="21"/>
        </w:rPr>
      </w:pPr>
      <w:r>
        <w:rPr>
          <w:b/>
          <w:bCs/>
          <w:szCs w:val="21"/>
        </w:rPr>
        <w:t>11</w:t>
      </w:r>
      <w:r>
        <w:rPr>
          <w:bCs/>
          <w:szCs w:val="21"/>
        </w:rPr>
        <w:t xml:space="preserve">  低压配电干线通电后，应对极性进行测试。</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6. 4. 5</w:t>
      </w:r>
      <w:r>
        <w:rPr>
          <w:bCs/>
          <w:color w:val="FF0000"/>
          <w:szCs w:val="21"/>
        </w:rPr>
        <w:t xml:space="preserve">  电缆绝缘测试可采用如下测试方法:将线路上的开关刀闸、仪表、设备等用电开关全部置于断开位置，将地线(PE)和零线(N线)从各自端子排上拆下，然后对相间、相地间、零地间，1kV电缆选用1kV兆欧表，对电缆进行测试，绝缘电阻在10MΩ以上。</w:t>
      </w:r>
    </w:p>
    <w:p>
      <w:pPr>
        <w:spacing w:line="240" w:lineRule="auto"/>
        <w:rPr>
          <w:bCs/>
          <w:szCs w:val="21"/>
        </w:rPr>
      </w:pPr>
      <w:r>
        <w:rPr>
          <w:b/>
          <w:bCs/>
          <w:szCs w:val="21"/>
        </w:rPr>
        <w:t xml:space="preserve">6. 4. 6 </w:t>
      </w:r>
      <w:r>
        <w:rPr>
          <w:bCs/>
          <w:szCs w:val="21"/>
        </w:rPr>
        <w:t xml:space="preserve"> 低压配电柜检查和测试应符合下列规定：</w:t>
      </w:r>
    </w:p>
    <w:p>
      <w:pPr>
        <w:spacing w:line="240" w:lineRule="auto"/>
        <w:ind w:firstLine="440" w:firstLineChars="200"/>
        <w:rPr>
          <w:bCs/>
          <w:szCs w:val="21"/>
        </w:rPr>
      </w:pPr>
      <w:r>
        <w:rPr>
          <w:b/>
          <w:bCs/>
          <w:szCs w:val="21"/>
        </w:rPr>
        <w:t>1</w:t>
      </w:r>
      <w:r>
        <w:rPr>
          <w:bCs/>
          <w:szCs w:val="21"/>
        </w:rPr>
        <w:t xml:space="preserve">  柜（箱）内应无杂物，相色、铭牌号应齐全，进线电缆吊牌内容应全面，包含电缆始端、终端、电缆型号等内容，出线回路应有编号，且清晰、工整、不易脱色；</w:t>
      </w:r>
    </w:p>
    <w:p>
      <w:pPr>
        <w:spacing w:line="240" w:lineRule="auto"/>
        <w:ind w:firstLine="440" w:firstLineChars="200"/>
        <w:rPr>
          <w:bCs/>
          <w:szCs w:val="21"/>
        </w:rPr>
      </w:pPr>
      <w:r>
        <w:rPr>
          <w:b/>
          <w:bCs/>
          <w:szCs w:val="21"/>
        </w:rPr>
        <w:t>2</w:t>
      </w:r>
      <w:r>
        <w:rPr>
          <w:bCs/>
          <w:szCs w:val="21"/>
        </w:rPr>
        <w:t xml:space="preserve">  进线断路器设置的分断能力应正确，各相之间应设置相间隔板；</w:t>
      </w:r>
    </w:p>
    <w:p>
      <w:pPr>
        <w:spacing w:line="240" w:lineRule="auto"/>
        <w:ind w:firstLine="440" w:firstLineChars="200"/>
        <w:rPr>
          <w:bCs/>
          <w:szCs w:val="21"/>
        </w:rPr>
      </w:pPr>
      <w:r>
        <w:rPr>
          <w:b/>
          <w:bCs/>
          <w:szCs w:val="21"/>
        </w:rPr>
        <w:t>3</w:t>
      </w:r>
      <w:r>
        <w:rPr>
          <w:bCs/>
          <w:szCs w:val="21"/>
        </w:rPr>
        <w:t xml:space="preserve">  配电室内成套低压出线柜、各层配电柜的外露可导电部分(包括金属钢架、金属基础底座、装有电器的可开启金属门)应单独与保护导体（PE） 连接紧密，连接导线应采用截面积不小于 4mm</w:t>
      </w:r>
      <w:r>
        <w:rPr>
          <w:bCs/>
          <w:szCs w:val="21"/>
          <w:vertAlign w:val="superscript"/>
        </w:rPr>
        <w:t>2</w:t>
      </w:r>
      <w:r>
        <w:rPr>
          <w:bCs/>
          <w:szCs w:val="21"/>
        </w:rPr>
        <w:t xml:space="preserve"> 的黄绿色绝缘铜芯软导线；</w:t>
      </w:r>
    </w:p>
    <w:p>
      <w:pPr>
        <w:spacing w:line="240" w:lineRule="auto"/>
        <w:ind w:firstLine="440" w:firstLineChars="200"/>
        <w:rPr>
          <w:bCs/>
          <w:szCs w:val="21"/>
        </w:rPr>
      </w:pPr>
      <w:r>
        <w:rPr>
          <w:b/>
          <w:bCs/>
          <w:szCs w:val="21"/>
        </w:rPr>
        <w:t xml:space="preserve">4 </w:t>
      </w:r>
      <w:r>
        <w:rPr>
          <w:bCs/>
          <w:szCs w:val="21"/>
        </w:rPr>
        <w:t xml:space="preserve"> 柜（箱） 内的接地端子排和零线端子排应分开设置，接地端子排和零线端子排上连接的PE线和N线数量，应与本配电柜（箱）进线及出线数量相对应；</w:t>
      </w:r>
    </w:p>
    <w:p>
      <w:pPr>
        <w:spacing w:line="240" w:lineRule="auto"/>
        <w:ind w:firstLine="440" w:firstLineChars="200"/>
        <w:rPr>
          <w:bCs/>
          <w:szCs w:val="21"/>
        </w:rPr>
      </w:pPr>
      <w:r>
        <w:rPr>
          <w:b/>
          <w:bCs/>
          <w:szCs w:val="21"/>
        </w:rPr>
        <w:t>5</w:t>
      </w:r>
      <w:r>
        <w:rPr>
          <w:bCs/>
          <w:szCs w:val="21"/>
        </w:rPr>
        <w:t xml:space="preserve">  柜（箱）应有可靠的防电击保护，柜内PE排应设置有裸露的连接外部PE线的端子；</w:t>
      </w:r>
    </w:p>
    <w:p>
      <w:pPr>
        <w:spacing w:line="240" w:lineRule="auto"/>
        <w:ind w:firstLine="440" w:firstLineChars="200"/>
        <w:rPr>
          <w:bCs/>
          <w:szCs w:val="21"/>
        </w:rPr>
      </w:pPr>
      <w:r>
        <w:rPr>
          <w:b/>
          <w:bCs/>
          <w:szCs w:val="21"/>
        </w:rPr>
        <w:t>6</w:t>
      </w:r>
      <w:r>
        <w:rPr>
          <w:bCs/>
          <w:szCs w:val="21"/>
        </w:rPr>
        <w:t xml:space="preserve">  柜（箱） 内的端子接线应牢固；配线应整齐、无绞接现象；导线连接应紧密、不伤线芯、不断股；垫圈下螺丝两侧压的导线截面积应相同，同一电器器件端子上的导线连接不应多于2 根，防松垫圈等零件应齐全；</w:t>
      </w:r>
    </w:p>
    <w:p>
      <w:pPr>
        <w:spacing w:line="240" w:lineRule="auto"/>
        <w:ind w:firstLine="440" w:firstLineChars="200"/>
        <w:rPr>
          <w:bCs/>
          <w:szCs w:val="21"/>
        </w:rPr>
      </w:pPr>
      <w:r>
        <w:rPr>
          <w:b/>
          <w:bCs/>
          <w:szCs w:val="21"/>
        </w:rPr>
        <w:t>7</w:t>
      </w:r>
      <w:r>
        <w:rPr>
          <w:bCs/>
          <w:szCs w:val="21"/>
        </w:rPr>
        <w:t xml:space="preserve">  柜（箱）应根据其布置的环境，检查其IP防护等级；</w:t>
      </w:r>
    </w:p>
    <w:p>
      <w:pPr>
        <w:spacing w:line="240" w:lineRule="auto"/>
        <w:ind w:firstLine="440" w:firstLineChars="200"/>
        <w:rPr>
          <w:bCs/>
          <w:szCs w:val="21"/>
        </w:rPr>
      </w:pPr>
      <w:r>
        <w:rPr>
          <w:b/>
          <w:bCs/>
          <w:szCs w:val="21"/>
        </w:rPr>
        <w:t>8</w:t>
      </w:r>
      <w:r>
        <w:rPr>
          <w:bCs/>
          <w:szCs w:val="21"/>
        </w:rPr>
        <w:t xml:space="preserve">  成套抽屉柜应做如下检查:</w:t>
      </w:r>
    </w:p>
    <w:p>
      <w:pPr>
        <w:spacing w:line="240" w:lineRule="auto"/>
        <w:rPr>
          <w:bCs/>
          <w:szCs w:val="21"/>
        </w:rPr>
      </w:pPr>
      <w:r>
        <w:rPr>
          <w:b/>
          <w:bCs/>
          <w:szCs w:val="21"/>
        </w:rPr>
        <w:t xml:space="preserve">       1</w:t>
      </w:r>
      <w:r>
        <w:rPr>
          <w:rFonts w:hint="eastAsia"/>
          <w:bCs/>
          <w:szCs w:val="21"/>
        </w:rPr>
        <w:t>）</w:t>
      </w:r>
      <w:r>
        <w:rPr>
          <w:bCs/>
          <w:szCs w:val="21"/>
        </w:rPr>
        <w:t xml:space="preserve"> 检查调整抽屉柜滑道，抽屉推拉应灵活，无卡阻碰撞现象；</w:t>
      </w:r>
    </w:p>
    <w:p>
      <w:pPr>
        <w:spacing w:line="240" w:lineRule="auto"/>
        <w:ind w:firstLine="770" w:firstLineChars="350"/>
        <w:rPr>
          <w:bCs/>
          <w:szCs w:val="21"/>
        </w:rPr>
      </w:pPr>
      <w:r>
        <w:rPr>
          <w:b/>
          <w:bCs/>
          <w:szCs w:val="21"/>
        </w:rPr>
        <w:t>2</w:t>
      </w:r>
      <w:r>
        <w:rPr>
          <w:rFonts w:hint="eastAsia"/>
          <w:bCs/>
          <w:szCs w:val="21"/>
        </w:rPr>
        <w:t>）</w:t>
      </w:r>
      <w:r>
        <w:rPr>
          <w:bCs/>
          <w:szCs w:val="21"/>
        </w:rPr>
        <w:t xml:space="preserve"> 机械联锁动作应准确、可靠。断路器、空气开关分闸后，隔离触头才可以分开，抽屉才可以拉出；</w:t>
      </w:r>
    </w:p>
    <w:p>
      <w:pPr>
        <w:spacing w:line="240" w:lineRule="auto"/>
        <w:ind w:firstLine="770" w:firstLineChars="350"/>
        <w:rPr>
          <w:bCs/>
          <w:szCs w:val="21"/>
        </w:rPr>
      </w:pPr>
      <w:r>
        <w:rPr>
          <w:b/>
          <w:bCs/>
          <w:szCs w:val="21"/>
        </w:rPr>
        <w:t>3</w:t>
      </w:r>
      <w:r>
        <w:rPr>
          <w:rFonts w:hint="eastAsia"/>
          <w:bCs/>
          <w:szCs w:val="21"/>
        </w:rPr>
        <w:t>）</w:t>
      </w:r>
      <w:r>
        <w:rPr>
          <w:bCs/>
          <w:szCs w:val="21"/>
        </w:rPr>
        <w:t xml:space="preserve"> 抽屉推入时,接地触头应比主触头先接触,拉出时应比主触头后断开；</w:t>
      </w:r>
    </w:p>
    <w:p>
      <w:pPr>
        <w:spacing w:line="240" w:lineRule="auto"/>
        <w:ind w:firstLine="770" w:firstLineChars="350"/>
        <w:rPr>
          <w:bCs/>
          <w:szCs w:val="21"/>
        </w:rPr>
      </w:pPr>
      <w:r>
        <w:rPr>
          <w:b/>
          <w:bCs/>
          <w:szCs w:val="21"/>
        </w:rPr>
        <w:t>4</w:t>
      </w:r>
      <w:r>
        <w:rPr>
          <w:rFonts w:hint="eastAsia"/>
          <w:bCs/>
          <w:szCs w:val="21"/>
        </w:rPr>
        <w:t>）</w:t>
      </w:r>
      <w:r>
        <w:rPr>
          <w:bCs/>
          <w:szCs w:val="21"/>
        </w:rPr>
        <w:t xml:space="preserve"> 所有的触头不应有机械损伤的痕迹；</w:t>
      </w:r>
    </w:p>
    <w:p>
      <w:pPr>
        <w:spacing w:line="240" w:lineRule="auto"/>
        <w:ind w:firstLine="770" w:firstLineChars="350"/>
        <w:rPr>
          <w:bCs/>
          <w:szCs w:val="21"/>
        </w:rPr>
      </w:pPr>
      <w:r>
        <w:rPr>
          <w:b/>
          <w:bCs/>
          <w:szCs w:val="21"/>
        </w:rPr>
        <w:t>5</w:t>
      </w:r>
      <w:r>
        <w:rPr>
          <w:rFonts w:hint="eastAsia"/>
          <w:bCs/>
          <w:szCs w:val="21"/>
        </w:rPr>
        <w:t>）</w:t>
      </w:r>
      <w:r>
        <w:rPr>
          <w:bCs/>
          <w:szCs w:val="21"/>
        </w:rPr>
        <w:t xml:space="preserve"> 抽屉与柜体间的二次回路连接插件接线应准确、可靠；</w:t>
      </w:r>
    </w:p>
    <w:p>
      <w:pPr>
        <w:spacing w:line="240" w:lineRule="auto"/>
        <w:ind w:firstLine="770" w:firstLineChars="350"/>
        <w:rPr>
          <w:bCs/>
          <w:szCs w:val="21"/>
        </w:rPr>
      </w:pPr>
      <w:r>
        <w:rPr>
          <w:b/>
          <w:bCs/>
          <w:szCs w:val="21"/>
        </w:rPr>
        <w:t>6</w:t>
      </w:r>
      <w:r>
        <w:rPr>
          <w:rFonts w:hint="eastAsia"/>
          <w:bCs/>
          <w:szCs w:val="21"/>
        </w:rPr>
        <w:t>）</w:t>
      </w:r>
      <w:r>
        <w:rPr>
          <w:rFonts w:hint="eastAsia"/>
          <w:b/>
          <w:bCs/>
          <w:szCs w:val="21"/>
        </w:rPr>
        <w:t xml:space="preserve"> </w:t>
      </w:r>
      <w:r>
        <w:rPr>
          <w:bCs/>
          <w:szCs w:val="21"/>
        </w:rPr>
        <w:t>记录断路器、空气开关型号及分断电流、短路电流等参数。</w:t>
      </w:r>
    </w:p>
    <w:p>
      <w:pPr>
        <w:spacing w:line="240" w:lineRule="auto"/>
        <w:ind w:firstLine="440" w:firstLineChars="200"/>
        <w:rPr>
          <w:bCs/>
          <w:szCs w:val="21"/>
        </w:rPr>
      </w:pPr>
      <w:r>
        <w:rPr>
          <w:b/>
          <w:bCs/>
          <w:szCs w:val="21"/>
        </w:rPr>
        <w:t>9</w:t>
      </w:r>
      <w:r>
        <w:rPr>
          <w:bCs/>
          <w:szCs w:val="21"/>
        </w:rPr>
        <w:t xml:space="preserve">   检查明敷接地干线沿长度方向每隔15</w:t>
      </w:r>
      <w:r>
        <w:rPr>
          <w:rFonts w:hint="eastAsia"/>
          <w:bCs/>
          <w:szCs w:val="21"/>
        </w:rPr>
        <w:t>mm~100mm</w:t>
      </w:r>
      <w:r>
        <w:rPr>
          <w:bCs/>
          <w:szCs w:val="21"/>
        </w:rPr>
        <w:t>是否已分别涂以黄色和绿色相间的条纹；</w:t>
      </w:r>
    </w:p>
    <w:p>
      <w:pPr>
        <w:spacing w:line="240" w:lineRule="auto"/>
        <w:ind w:firstLine="440" w:firstLineChars="200"/>
        <w:rPr>
          <w:bCs/>
          <w:szCs w:val="21"/>
        </w:rPr>
      </w:pPr>
      <w:r>
        <w:rPr>
          <w:b/>
          <w:bCs/>
          <w:szCs w:val="21"/>
        </w:rPr>
        <w:t>10</w:t>
      </w:r>
      <w:r>
        <w:rPr>
          <w:bCs/>
          <w:szCs w:val="21"/>
        </w:rPr>
        <w:t xml:space="preserve">  依据施工设计图纸及变更文件，核对柜内的元件规格、型号和安装位置；核对各导线的截面规格；逐线检查柜内各设备间的连线及由柜内设备引至端子排的连线；</w:t>
      </w:r>
    </w:p>
    <w:p>
      <w:pPr>
        <w:spacing w:line="240" w:lineRule="auto"/>
        <w:ind w:firstLine="440" w:firstLineChars="200"/>
        <w:rPr>
          <w:bCs/>
          <w:szCs w:val="21"/>
        </w:rPr>
      </w:pPr>
      <w:r>
        <w:rPr>
          <w:b/>
          <w:bCs/>
          <w:szCs w:val="21"/>
        </w:rPr>
        <w:t>11</w:t>
      </w:r>
      <w:r>
        <w:rPr>
          <w:bCs/>
          <w:szCs w:val="21"/>
        </w:rPr>
        <w:t xml:space="preserve">  柜（箱）的布置及安全间距应符合设计要求；</w:t>
      </w:r>
    </w:p>
    <w:p>
      <w:pPr>
        <w:spacing w:line="240" w:lineRule="auto"/>
        <w:ind w:firstLine="440" w:firstLineChars="200"/>
        <w:rPr>
          <w:bCs/>
          <w:szCs w:val="21"/>
        </w:rPr>
      </w:pPr>
      <w:r>
        <w:rPr>
          <w:b/>
          <w:bCs/>
          <w:szCs w:val="21"/>
        </w:rPr>
        <w:t>12</w:t>
      </w:r>
      <w:r>
        <w:rPr>
          <w:bCs/>
          <w:szCs w:val="21"/>
        </w:rPr>
        <w:t xml:space="preserve">  对设计有防火要求的柜（箱），检查进出口部位是否已做防火封堵，并封堵严密；</w:t>
      </w:r>
    </w:p>
    <w:p>
      <w:pPr>
        <w:spacing w:line="240" w:lineRule="auto"/>
        <w:ind w:firstLine="440" w:firstLineChars="200"/>
        <w:rPr>
          <w:bCs/>
          <w:szCs w:val="21"/>
        </w:rPr>
      </w:pPr>
      <w:r>
        <w:rPr>
          <w:b/>
          <w:bCs/>
          <w:szCs w:val="21"/>
        </w:rPr>
        <w:t>13</w:t>
      </w:r>
      <w:r>
        <w:rPr>
          <w:bCs/>
          <w:szCs w:val="21"/>
        </w:rPr>
        <w:t xml:space="preserve">  柜（箱）的金属框架和基础型钢与PE端子之间的连接应做连续性测试；</w:t>
      </w:r>
    </w:p>
    <w:p>
      <w:pPr>
        <w:spacing w:line="240" w:lineRule="auto"/>
        <w:ind w:firstLine="440" w:firstLineChars="200"/>
        <w:rPr>
          <w:bCs/>
          <w:szCs w:val="21"/>
        </w:rPr>
      </w:pPr>
      <w:r>
        <w:rPr>
          <w:b/>
          <w:bCs/>
          <w:szCs w:val="21"/>
        </w:rPr>
        <w:t>14</w:t>
      </w:r>
      <w:r>
        <w:rPr>
          <w:bCs/>
          <w:szCs w:val="21"/>
        </w:rPr>
        <w:t xml:space="preserve">  柜外部PE线与柜内PE排的连接应做连续性测试；</w:t>
      </w:r>
    </w:p>
    <w:p>
      <w:pPr>
        <w:spacing w:line="240" w:lineRule="auto"/>
        <w:ind w:firstLine="440" w:firstLineChars="200"/>
        <w:rPr>
          <w:bCs/>
          <w:szCs w:val="21"/>
        </w:rPr>
      </w:pPr>
      <w:r>
        <w:rPr>
          <w:b/>
          <w:bCs/>
          <w:szCs w:val="21"/>
        </w:rPr>
        <w:t>15</w:t>
      </w:r>
      <w:r>
        <w:rPr>
          <w:bCs/>
          <w:szCs w:val="21"/>
        </w:rPr>
        <w:t xml:space="preserve">  测试低压配电柜（箱）线路的线间和线对地间绝缘电阻值，馈电线路不应小于0. 5MΩ，二次回路不应小于1MΩ；</w:t>
      </w:r>
    </w:p>
    <w:p>
      <w:pPr>
        <w:spacing w:line="240" w:lineRule="auto"/>
        <w:ind w:firstLine="440" w:firstLineChars="200"/>
        <w:rPr>
          <w:bCs/>
          <w:szCs w:val="21"/>
        </w:rPr>
      </w:pPr>
      <w:r>
        <w:rPr>
          <w:b/>
          <w:bCs/>
          <w:szCs w:val="21"/>
        </w:rPr>
        <w:t>16</w:t>
      </w:r>
      <w:r>
        <w:rPr>
          <w:bCs/>
          <w:szCs w:val="21"/>
        </w:rPr>
        <w:t xml:space="preserve">  柜（箱）的二次接线应做交流工频耐压实验，回路中的电子元件不应参加交流工频耐压试验。当绝缘电阻值大于10 MΩ时，用2500V兆欧表测试1min，应无闪络击穿现象；当绝缘电阻在1-10MΩ 时，做1000V交流工频耐压试验，时间为1min，应无闪络击穿现象；</w:t>
      </w:r>
    </w:p>
    <w:p>
      <w:pPr>
        <w:spacing w:line="240" w:lineRule="auto"/>
        <w:ind w:firstLine="440" w:firstLineChars="200"/>
        <w:rPr>
          <w:bCs/>
          <w:szCs w:val="21"/>
        </w:rPr>
      </w:pPr>
      <w:r>
        <w:rPr>
          <w:b/>
          <w:bCs/>
          <w:szCs w:val="21"/>
        </w:rPr>
        <w:t>17</w:t>
      </w:r>
      <w:r>
        <w:rPr>
          <w:bCs/>
          <w:szCs w:val="21"/>
        </w:rPr>
        <w:t xml:space="preserve">  应对柜（箱）的保护装置进行动作试验；</w:t>
      </w:r>
    </w:p>
    <w:p>
      <w:pPr>
        <w:spacing w:line="240" w:lineRule="auto"/>
        <w:ind w:firstLine="440" w:firstLineChars="200"/>
        <w:rPr>
          <w:bCs/>
          <w:szCs w:val="21"/>
        </w:rPr>
      </w:pPr>
      <w:r>
        <w:rPr>
          <w:b/>
          <w:bCs/>
          <w:szCs w:val="21"/>
        </w:rPr>
        <w:t>18</w:t>
      </w:r>
      <w:r>
        <w:rPr>
          <w:bCs/>
          <w:szCs w:val="21"/>
        </w:rPr>
        <w:t xml:space="preserve">  应对柜（箱）的控制回路进行模拟动作试验；</w:t>
      </w:r>
    </w:p>
    <w:p>
      <w:pPr>
        <w:spacing w:line="240" w:lineRule="auto"/>
        <w:ind w:firstLine="440" w:firstLineChars="200"/>
        <w:rPr>
          <w:bCs/>
          <w:szCs w:val="21"/>
        </w:rPr>
      </w:pPr>
      <w:r>
        <w:rPr>
          <w:b/>
          <w:bCs/>
          <w:szCs w:val="21"/>
        </w:rPr>
        <w:t xml:space="preserve">19 </w:t>
      </w:r>
      <w:r>
        <w:rPr>
          <w:bCs/>
          <w:szCs w:val="21"/>
        </w:rPr>
        <w:t xml:space="preserve"> 配电柜（箱）的剩余电流动作保护器应在施加额定剩余动作电流的情况下测试动作时间，测试值应符合设计要求；</w:t>
      </w:r>
    </w:p>
    <w:p>
      <w:pPr>
        <w:spacing w:line="240" w:lineRule="auto"/>
        <w:ind w:firstLine="440" w:firstLineChars="200"/>
        <w:rPr>
          <w:bCs/>
          <w:szCs w:val="21"/>
        </w:rPr>
      </w:pPr>
      <w:r>
        <w:rPr>
          <w:b/>
          <w:bCs/>
          <w:szCs w:val="21"/>
        </w:rPr>
        <w:t>20</w:t>
      </w:r>
      <w:r>
        <w:rPr>
          <w:bCs/>
          <w:szCs w:val="21"/>
        </w:rPr>
        <w:t xml:space="preserve">  低压配电柜满负荷运行后，测试每个回路电流值，根据运行电流对相应开关脱扣器值进行整定。</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6. 4. 6</w:t>
      </w:r>
      <w:r>
        <w:rPr>
          <w:bCs/>
          <w:color w:val="FF0000"/>
          <w:szCs w:val="21"/>
        </w:rPr>
        <w:t xml:space="preserve">  断开电气线路的主回路开关出线处，电动机等电气设备不受电，接通控制电源，检查各部的电压是否符合规定，信号灯继电器等工作是否正常；操作各按钮或开关，相应的备继电器、接触器的吸合和释放都应迅速，各相关信号灯指示要符合图纸要求；用人工模拟的方法试动各保护元件，应能实现迅速、准确、可靠的保护功能；手动各行程开关，检查其限位作用的方向性及可靠性；对设有电气联锁环节的设备，应根据原理图检查联锁功能。</w:t>
      </w:r>
    </w:p>
    <w:p>
      <w:pPr>
        <w:spacing w:line="240" w:lineRule="auto"/>
        <w:rPr>
          <w:bCs/>
          <w:szCs w:val="21"/>
        </w:rPr>
      </w:pPr>
      <w:r>
        <w:rPr>
          <w:b/>
          <w:bCs/>
          <w:szCs w:val="21"/>
        </w:rPr>
        <w:t>6. 4. 7</w:t>
      </w:r>
      <w:r>
        <w:rPr>
          <w:bCs/>
          <w:szCs w:val="21"/>
        </w:rPr>
        <w:t xml:space="preserve">  双电源切换箱</w:t>
      </w:r>
      <w:r>
        <w:rPr>
          <w:rFonts w:hint="eastAsia"/>
          <w:bCs/>
          <w:szCs w:val="21"/>
        </w:rPr>
        <w:t>（</w:t>
      </w:r>
      <w:r>
        <w:rPr>
          <w:bCs/>
          <w:szCs w:val="21"/>
        </w:rPr>
        <w:t>开关</w:t>
      </w:r>
      <w:r>
        <w:rPr>
          <w:rFonts w:hint="eastAsia"/>
          <w:bCs/>
          <w:szCs w:val="21"/>
        </w:rPr>
        <w:t>）</w:t>
      </w:r>
      <w:r>
        <w:rPr>
          <w:bCs/>
          <w:szCs w:val="21"/>
        </w:rPr>
        <w:t>切换检查应符合下列要求：</w:t>
      </w:r>
    </w:p>
    <w:p>
      <w:pPr>
        <w:spacing w:line="240" w:lineRule="auto"/>
        <w:rPr>
          <w:bCs/>
          <w:szCs w:val="21"/>
        </w:rPr>
      </w:pPr>
      <w:r>
        <w:rPr>
          <w:bCs/>
          <w:szCs w:val="21"/>
        </w:rPr>
        <w:t xml:space="preserve">    </w:t>
      </w:r>
      <w:r>
        <w:rPr>
          <w:b/>
          <w:bCs/>
          <w:szCs w:val="21"/>
        </w:rPr>
        <w:t>1</w:t>
      </w:r>
      <w:r>
        <w:rPr>
          <w:bCs/>
          <w:szCs w:val="21"/>
        </w:rPr>
        <w:t xml:space="preserve">  应检测主用电源与备用电源电压、频率、相序一致性；</w:t>
      </w:r>
    </w:p>
    <w:p>
      <w:pPr>
        <w:spacing w:line="240" w:lineRule="auto"/>
        <w:rPr>
          <w:bCs/>
          <w:szCs w:val="21"/>
        </w:rPr>
      </w:pPr>
      <w:r>
        <w:rPr>
          <w:bCs/>
          <w:szCs w:val="21"/>
        </w:rPr>
        <w:t xml:space="preserve">    </w:t>
      </w:r>
      <w:r>
        <w:rPr>
          <w:b/>
          <w:bCs/>
          <w:szCs w:val="21"/>
        </w:rPr>
        <w:t>2</w:t>
      </w:r>
      <w:r>
        <w:rPr>
          <w:bCs/>
          <w:szCs w:val="21"/>
        </w:rPr>
        <w:t xml:space="preserve">  主用电源与备用电源切换应符合设计与使用要求；</w:t>
      </w:r>
    </w:p>
    <w:p>
      <w:pPr>
        <w:spacing w:line="240" w:lineRule="auto"/>
        <w:rPr>
          <w:bCs/>
          <w:szCs w:val="21"/>
        </w:rPr>
      </w:pPr>
      <w:r>
        <w:rPr>
          <w:bCs/>
          <w:szCs w:val="21"/>
        </w:rPr>
        <w:t xml:space="preserve">    </w:t>
      </w:r>
      <w:r>
        <w:rPr>
          <w:b/>
          <w:bCs/>
          <w:szCs w:val="21"/>
        </w:rPr>
        <w:t>3</w:t>
      </w:r>
      <w:r>
        <w:rPr>
          <w:bCs/>
          <w:szCs w:val="21"/>
        </w:rPr>
        <w:t xml:space="preserve">  主用电源与备用电源进线回路的零线应保持电气隔离。</w:t>
      </w:r>
    </w:p>
    <w:p>
      <w:pPr>
        <w:spacing w:line="240" w:lineRule="auto"/>
        <w:rPr>
          <w:bCs/>
          <w:szCs w:val="21"/>
        </w:rPr>
      </w:pPr>
      <w:r>
        <w:rPr>
          <w:b/>
          <w:bCs/>
          <w:szCs w:val="21"/>
        </w:rPr>
        <w:t>6. 4. 8</w:t>
      </w:r>
      <w:r>
        <w:rPr>
          <w:bCs/>
          <w:szCs w:val="21"/>
        </w:rPr>
        <w:t xml:space="preserve">  电路开关切换检查应符合下列要求：</w:t>
      </w:r>
    </w:p>
    <w:p>
      <w:pPr>
        <w:spacing w:line="240" w:lineRule="auto"/>
        <w:ind w:firstLine="440" w:firstLineChars="200"/>
        <w:rPr>
          <w:bCs/>
          <w:szCs w:val="21"/>
        </w:rPr>
      </w:pPr>
      <w:r>
        <w:rPr>
          <w:b/>
          <w:bCs/>
          <w:szCs w:val="21"/>
        </w:rPr>
        <w:t>1</w:t>
      </w:r>
      <w:r>
        <w:rPr>
          <w:bCs/>
          <w:szCs w:val="21"/>
        </w:rPr>
        <w:t xml:space="preserve">  照明电路的开关切换，以确保照明电路装置对应于照明开关、保护装置和标志；</w:t>
      </w:r>
    </w:p>
    <w:p>
      <w:pPr>
        <w:spacing w:line="240" w:lineRule="auto"/>
        <w:ind w:firstLine="440" w:firstLineChars="200"/>
        <w:rPr>
          <w:bCs/>
          <w:szCs w:val="21"/>
        </w:rPr>
      </w:pPr>
      <w:r>
        <w:rPr>
          <w:b/>
          <w:bCs/>
          <w:szCs w:val="21"/>
        </w:rPr>
        <w:t>2</w:t>
      </w:r>
      <w:r>
        <w:rPr>
          <w:bCs/>
          <w:szCs w:val="21"/>
        </w:rPr>
        <w:t xml:space="preserve">  切换通用电源电路以确保电路对应于诸如漏电保护装置之类的保护装置，并且保护装置能按照设计指定执行；</w:t>
      </w:r>
    </w:p>
    <w:p>
      <w:pPr>
        <w:spacing w:line="240" w:lineRule="auto"/>
        <w:ind w:firstLine="440" w:firstLineChars="200"/>
        <w:rPr>
          <w:bCs/>
          <w:szCs w:val="21"/>
        </w:rPr>
      </w:pPr>
      <w:r>
        <w:rPr>
          <w:b/>
          <w:bCs/>
          <w:szCs w:val="21"/>
        </w:rPr>
        <w:t>3</w:t>
      </w:r>
      <w:r>
        <w:rPr>
          <w:bCs/>
          <w:szCs w:val="21"/>
        </w:rPr>
        <w:t xml:space="preserve">  主开关/隔离开关保证相应电路由主开关/隔离开关正确控制；</w:t>
      </w:r>
    </w:p>
    <w:p>
      <w:pPr>
        <w:spacing w:line="240" w:lineRule="auto"/>
        <w:ind w:firstLine="440" w:firstLineChars="200"/>
        <w:rPr>
          <w:bCs/>
          <w:szCs w:val="21"/>
        </w:rPr>
      </w:pPr>
      <w:r>
        <w:rPr>
          <w:b/>
          <w:bCs/>
          <w:szCs w:val="21"/>
        </w:rPr>
        <w:t>4</w:t>
      </w:r>
      <w:r>
        <w:rPr>
          <w:bCs/>
          <w:szCs w:val="21"/>
        </w:rPr>
        <w:t xml:space="preserve">  所有主电路和分电路的切换，例如电气元件、电缆馈线、地下电缆等，以确保连接电路的正确隔离；</w:t>
      </w:r>
    </w:p>
    <w:p>
      <w:pPr>
        <w:spacing w:line="240" w:lineRule="auto"/>
        <w:ind w:firstLine="440" w:firstLineChars="200"/>
        <w:rPr>
          <w:bCs/>
          <w:szCs w:val="21"/>
        </w:rPr>
      </w:pPr>
      <w:r>
        <w:rPr>
          <w:b/>
          <w:bCs/>
          <w:szCs w:val="21"/>
        </w:rPr>
        <w:t>5</w:t>
      </w:r>
      <w:r>
        <w:rPr>
          <w:bCs/>
          <w:szCs w:val="21"/>
        </w:rPr>
        <w:t xml:space="preserve">  切换所有切换开关以确保切换顺序符合设计要求。</w:t>
      </w:r>
    </w:p>
    <w:p>
      <w:pPr>
        <w:spacing w:line="240" w:lineRule="auto"/>
        <w:rPr>
          <w:bCs/>
          <w:szCs w:val="21"/>
        </w:rPr>
      </w:pPr>
      <w:r>
        <w:rPr>
          <w:b/>
          <w:bCs/>
          <w:szCs w:val="21"/>
        </w:rPr>
        <w:t>6. 4. 9</w:t>
      </w:r>
      <w:r>
        <w:rPr>
          <w:bCs/>
          <w:szCs w:val="21"/>
        </w:rPr>
        <w:t xml:space="preserve">  设备控制柜（箱）应测试应符合下列要求：</w:t>
      </w:r>
    </w:p>
    <w:p>
      <w:pPr>
        <w:spacing w:line="240" w:lineRule="auto"/>
        <w:rPr>
          <w:bCs/>
          <w:szCs w:val="21"/>
        </w:rPr>
      </w:pPr>
      <w:r>
        <w:rPr>
          <w:bCs/>
          <w:szCs w:val="21"/>
        </w:rPr>
        <w:t xml:space="preserve">    </w:t>
      </w:r>
      <w:r>
        <w:rPr>
          <w:b/>
          <w:bCs/>
          <w:szCs w:val="21"/>
        </w:rPr>
        <w:t>1</w:t>
      </w:r>
      <w:r>
        <w:rPr>
          <w:bCs/>
          <w:szCs w:val="21"/>
        </w:rPr>
        <w:t xml:space="preserve">  在无负荷的情况下，手动控制操作正常，自动模式下，模拟自控信号操作正常，转换开关处于停止，控制箱上所有按钮应停止工作；</w:t>
      </w:r>
    </w:p>
    <w:p>
      <w:pPr>
        <w:spacing w:line="240" w:lineRule="auto"/>
        <w:rPr>
          <w:bCs/>
          <w:szCs w:val="21"/>
        </w:rPr>
      </w:pPr>
      <w:r>
        <w:rPr>
          <w:bCs/>
          <w:szCs w:val="21"/>
        </w:rPr>
        <w:t xml:space="preserve">    </w:t>
      </w:r>
      <w:r>
        <w:rPr>
          <w:b/>
          <w:bCs/>
          <w:szCs w:val="21"/>
        </w:rPr>
        <w:t>2</w:t>
      </w:r>
      <w:r>
        <w:rPr>
          <w:bCs/>
          <w:szCs w:val="21"/>
        </w:rPr>
        <w:t xml:space="preserve">  在带负荷的情况下，应进行点动校核设备转向；</w:t>
      </w:r>
    </w:p>
    <w:p>
      <w:pPr>
        <w:spacing w:line="240" w:lineRule="auto"/>
        <w:rPr>
          <w:bCs/>
          <w:szCs w:val="21"/>
        </w:rPr>
      </w:pPr>
      <w:r>
        <w:rPr>
          <w:bCs/>
          <w:szCs w:val="21"/>
        </w:rPr>
        <w:t xml:space="preserve">    </w:t>
      </w:r>
      <w:r>
        <w:rPr>
          <w:b/>
          <w:bCs/>
          <w:szCs w:val="21"/>
        </w:rPr>
        <w:t>3</w:t>
      </w:r>
      <w:r>
        <w:rPr>
          <w:bCs/>
          <w:szCs w:val="21"/>
        </w:rPr>
        <w:t xml:space="preserve">  在满负荷运行情况下，检查设备运行正常，测试设备运行电流，根据运行电流和额定电流对控制箱热继电器、开关脱扣器值进行整定；</w:t>
      </w:r>
    </w:p>
    <w:p>
      <w:pPr>
        <w:spacing w:line="240" w:lineRule="auto"/>
        <w:rPr>
          <w:bCs/>
          <w:szCs w:val="21"/>
        </w:rPr>
      </w:pPr>
      <w:r>
        <w:rPr>
          <w:bCs/>
          <w:szCs w:val="21"/>
        </w:rPr>
        <w:t xml:space="preserve">    </w:t>
      </w:r>
      <w:r>
        <w:rPr>
          <w:b/>
          <w:bCs/>
          <w:szCs w:val="21"/>
        </w:rPr>
        <w:t>4</w:t>
      </w:r>
      <w:r>
        <w:rPr>
          <w:bCs/>
          <w:szCs w:val="21"/>
        </w:rPr>
        <w:t xml:space="preserve">  自控系统正常运行时联动控制功能正常。</w:t>
      </w:r>
    </w:p>
    <w:p>
      <w:pPr>
        <w:spacing w:line="240" w:lineRule="auto"/>
        <w:rPr>
          <w:bCs/>
          <w:szCs w:val="21"/>
        </w:rPr>
      </w:pPr>
      <w:r>
        <w:rPr>
          <w:b/>
          <w:bCs/>
          <w:szCs w:val="21"/>
        </w:rPr>
        <w:t xml:space="preserve">6. 4. 10 </w:t>
      </w:r>
      <w:r>
        <w:rPr>
          <w:bCs/>
          <w:szCs w:val="21"/>
        </w:rPr>
        <w:t xml:space="preserve"> UPS </w:t>
      </w:r>
      <w:r>
        <w:rPr>
          <w:rFonts w:hint="eastAsia"/>
          <w:bCs/>
          <w:szCs w:val="21"/>
        </w:rPr>
        <w:t>（</w:t>
      </w:r>
      <w:r>
        <w:rPr>
          <w:bCs/>
          <w:szCs w:val="21"/>
        </w:rPr>
        <w:t>EPS</w:t>
      </w:r>
      <w:r>
        <w:rPr>
          <w:rFonts w:hint="eastAsia"/>
          <w:bCs/>
          <w:szCs w:val="21"/>
        </w:rPr>
        <w:t>）</w:t>
      </w:r>
      <w:r>
        <w:rPr>
          <w:bCs/>
          <w:szCs w:val="21"/>
        </w:rPr>
        <w:t>检查应符合下列要求：</w:t>
      </w:r>
    </w:p>
    <w:p>
      <w:pPr>
        <w:spacing w:line="240" w:lineRule="auto"/>
        <w:ind w:firstLine="440" w:firstLineChars="200"/>
        <w:rPr>
          <w:bCs/>
          <w:szCs w:val="21"/>
        </w:rPr>
      </w:pPr>
      <w:r>
        <w:rPr>
          <w:b/>
          <w:bCs/>
          <w:szCs w:val="21"/>
        </w:rPr>
        <w:t>1</w:t>
      </w:r>
      <w:r>
        <w:rPr>
          <w:bCs/>
          <w:szCs w:val="21"/>
        </w:rPr>
        <w:t xml:space="preserve">  UPS (EPS) 环境温度、湿度应符合产品说明书要求， 使用环境无漏水、可燃气体、积尘等；</w:t>
      </w:r>
    </w:p>
    <w:p>
      <w:pPr>
        <w:spacing w:line="240" w:lineRule="auto"/>
        <w:ind w:firstLine="440" w:firstLineChars="200"/>
        <w:rPr>
          <w:bCs/>
          <w:szCs w:val="21"/>
        </w:rPr>
      </w:pPr>
      <w:r>
        <w:rPr>
          <w:b/>
          <w:bCs/>
          <w:szCs w:val="21"/>
        </w:rPr>
        <w:t>2</w:t>
      </w:r>
      <w:r>
        <w:rPr>
          <w:bCs/>
          <w:szCs w:val="21"/>
        </w:rPr>
        <w:t xml:space="preserve">  UPS(EPS) 和放置电池金属柜（箱） 的外露可导电部分(金属框架、金属基础和金属门)应单独接地并可靠连接；</w:t>
      </w:r>
    </w:p>
    <w:p>
      <w:pPr>
        <w:spacing w:line="240" w:lineRule="auto"/>
        <w:ind w:firstLine="440" w:firstLineChars="200"/>
        <w:rPr>
          <w:bCs/>
          <w:szCs w:val="21"/>
        </w:rPr>
      </w:pPr>
      <w:r>
        <w:rPr>
          <w:b/>
          <w:bCs/>
          <w:szCs w:val="21"/>
        </w:rPr>
        <w:t>3</w:t>
      </w:r>
      <w:r>
        <w:rPr>
          <w:bCs/>
          <w:szCs w:val="21"/>
        </w:rPr>
        <w:t xml:space="preserve">  UPS(EPS)系统与上级配电柜（箱）的地线应可靠连接；</w:t>
      </w:r>
    </w:p>
    <w:p>
      <w:pPr>
        <w:spacing w:line="240" w:lineRule="auto"/>
        <w:ind w:firstLine="440" w:firstLineChars="200"/>
        <w:rPr>
          <w:bCs/>
          <w:szCs w:val="21"/>
        </w:rPr>
      </w:pPr>
      <w:r>
        <w:rPr>
          <w:b/>
          <w:bCs/>
          <w:szCs w:val="21"/>
        </w:rPr>
        <w:t>4</w:t>
      </w:r>
      <w:r>
        <w:rPr>
          <w:bCs/>
          <w:szCs w:val="21"/>
        </w:rPr>
        <w:t xml:space="preserve"> 各电子元件及配线应牢固，蓄电池无裂纹、鼓肚、损伤；</w:t>
      </w:r>
    </w:p>
    <w:p>
      <w:pPr>
        <w:spacing w:line="240" w:lineRule="auto"/>
        <w:ind w:firstLine="440" w:firstLineChars="200"/>
        <w:rPr>
          <w:bCs/>
          <w:szCs w:val="21"/>
        </w:rPr>
      </w:pPr>
      <w:r>
        <w:rPr>
          <w:b/>
          <w:bCs/>
          <w:szCs w:val="21"/>
        </w:rPr>
        <w:t>5</w:t>
      </w:r>
      <w:r>
        <w:rPr>
          <w:bCs/>
          <w:szCs w:val="21"/>
        </w:rPr>
        <w:t xml:space="preserve">  UPS (EPS) 系统一次接线应全部完毕，且接线正确；</w:t>
      </w:r>
    </w:p>
    <w:p>
      <w:pPr>
        <w:spacing w:line="240" w:lineRule="auto"/>
        <w:ind w:firstLine="440" w:firstLineChars="200"/>
        <w:rPr>
          <w:bCs/>
          <w:szCs w:val="21"/>
        </w:rPr>
      </w:pPr>
      <w:r>
        <w:rPr>
          <w:b/>
          <w:bCs/>
          <w:szCs w:val="21"/>
        </w:rPr>
        <w:t>6</w:t>
      </w:r>
      <w:r>
        <w:rPr>
          <w:bCs/>
          <w:szCs w:val="21"/>
        </w:rPr>
        <w:t xml:space="preserve">  UPS (EPS) 所用蓄电池应已充满，并达到使用条件；</w:t>
      </w:r>
    </w:p>
    <w:p>
      <w:pPr>
        <w:spacing w:line="240" w:lineRule="auto"/>
        <w:ind w:firstLine="440" w:firstLineChars="200"/>
        <w:rPr>
          <w:bCs/>
          <w:szCs w:val="21"/>
        </w:rPr>
      </w:pPr>
      <w:r>
        <w:rPr>
          <w:b/>
          <w:bCs/>
          <w:szCs w:val="21"/>
        </w:rPr>
        <w:t xml:space="preserve">7 </w:t>
      </w:r>
      <w:r>
        <w:rPr>
          <w:bCs/>
          <w:szCs w:val="21"/>
        </w:rPr>
        <w:t xml:space="preserve"> 记录 UPS (EPS) 和电池的型号规格，核对初装容量；</w:t>
      </w:r>
    </w:p>
    <w:p>
      <w:pPr>
        <w:spacing w:line="240" w:lineRule="auto"/>
        <w:ind w:firstLine="440" w:firstLineChars="200"/>
        <w:rPr>
          <w:rFonts w:hint="eastAsia" w:eastAsia="宋体"/>
          <w:bCs/>
          <w:szCs w:val="21"/>
          <w:lang w:eastAsia="zh-CN"/>
        </w:rPr>
      </w:pPr>
      <w:r>
        <w:rPr>
          <w:b/>
          <w:bCs/>
          <w:szCs w:val="21"/>
        </w:rPr>
        <w:t>8</w:t>
      </w:r>
      <w:r>
        <w:rPr>
          <w:bCs/>
          <w:szCs w:val="21"/>
        </w:rPr>
        <w:t xml:space="preserve">  系统调适按照如下步骤进行</w:t>
      </w:r>
      <w:r>
        <w:rPr>
          <w:rFonts w:hint="eastAsia"/>
          <w:bCs/>
          <w:szCs w:val="21"/>
          <w:lang w:eastAsia="zh-CN"/>
        </w:rPr>
        <w:t>：</w:t>
      </w:r>
    </w:p>
    <w:p>
      <w:pPr>
        <w:spacing w:line="240" w:lineRule="auto"/>
        <w:ind w:firstLine="770" w:firstLineChars="350"/>
        <w:rPr>
          <w:bCs/>
          <w:szCs w:val="21"/>
        </w:rPr>
      </w:pPr>
      <w:r>
        <w:rPr>
          <w:b/>
          <w:bCs/>
          <w:szCs w:val="21"/>
        </w:rPr>
        <w:t>1</w:t>
      </w:r>
      <w:r>
        <w:rPr>
          <w:rFonts w:hint="eastAsia"/>
          <w:bCs/>
          <w:szCs w:val="21"/>
        </w:rPr>
        <w:t>）</w:t>
      </w:r>
      <w:r>
        <w:rPr>
          <w:bCs/>
          <w:szCs w:val="21"/>
        </w:rPr>
        <w:t xml:space="preserve"> 测试UPS的输入端、输出端对地间的绝缘电阻，阻值不应小于2MΩ；UPS及EPS连线及出线的线间、线对地间绝缘电阻值不应小于0. 5MΩ；</w:t>
      </w:r>
    </w:p>
    <w:p>
      <w:pPr>
        <w:spacing w:line="240" w:lineRule="auto"/>
        <w:ind w:firstLine="770" w:firstLineChars="350"/>
        <w:rPr>
          <w:bCs/>
          <w:szCs w:val="21"/>
        </w:rPr>
      </w:pPr>
      <w:r>
        <w:rPr>
          <w:b/>
          <w:bCs/>
          <w:szCs w:val="21"/>
        </w:rPr>
        <w:t>2</w:t>
      </w:r>
      <w:r>
        <w:rPr>
          <w:rFonts w:hint="eastAsia"/>
          <w:bCs/>
          <w:szCs w:val="21"/>
        </w:rPr>
        <w:t>）</w:t>
      </w:r>
      <w:r>
        <w:rPr>
          <w:bCs/>
          <w:szCs w:val="21"/>
        </w:rPr>
        <w:t xml:space="preserve"> 将UPS柜内各开关断开，测量输入、旁路电源的电压、频率、相序、功率参数；</w:t>
      </w:r>
    </w:p>
    <w:p>
      <w:pPr>
        <w:spacing w:line="240" w:lineRule="auto"/>
        <w:ind w:firstLine="770" w:firstLineChars="350"/>
        <w:rPr>
          <w:bCs/>
          <w:szCs w:val="21"/>
        </w:rPr>
      </w:pPr>
      <w:r>
        <w:rPr>
          <w:b/>
          <w:bCs/>
          <w:szCs w:val="21"/>
        </w:rPr>
        <w:t>3</w:t>
      </w:r>
      <w:r>
        <w:rPr>
          <w:rFonts w:hint="eastAsia"/>
          <w:bCs/>
          <w:szCs w:val="21"/>
        </w:rPr>
        <w:t>）</w:t>
      </w:r>
      <w:r>
        <w:rPr>
          <w:bCs/>
          <w:szCs w:val="21"/>
        </w:rPr>
        <w:t xml:space="preserve"> 输入电源参数符合要求后，合上旁路电源、工作电源、直流电源开关。启动逆变器，将逆变器输出与旁路电源相核对；</w:t>
      </w:r>
    </w:p>
    <w:p>
      <w:pPr>
        <w:spacing w:line="240" w:lineRule="auto"/>
        <w:ind w:firstLine="770" w:firstLineChars="350"/>
        <w:rPr>
          <w:bCs/>
          <w:szCs w:val="21"/>
        </w:rPr>
      </w:pPr>
      <w:r>
        <w:rPr>
          <w:b/>
          <w:bCs/>
          <w:szCs w:val="21"/>
        </w:rPr>
        <w:t>4</w:t>
      </w:r>
      <w:r>
        <w:rPr>
          <w:rFonts w:hint="eastAsia"/>
          <w:bCs/>
          <w:szCs w:val="21"/>
        </w:rPr>
        <w:t>）</w:t>
      </w:r>
      <w:r>
        <w:rPr>
          <w:bCs/>
          <w:szCs w:val="21"/>
        </w:rPr>
        <w:t xml:space="preserve"> 在空载、50%负荷、满载情况下测量UPS每相输入、输出电流、电压、功率因数、频率等；</w:t>
      </w:r>
    </w:p>
    <w:p>
      <w:pPr>
        <w:spacing w:line="240" w:lineRule="auto"/>
        <w:ind w:firstLine="770" w:firstLineChars="350"/>
        <w:rPr>
          <w:bCs/>
          <w:szCs w:val="21"/>
        </w:rPr>
      </w:pPr>
      <w:r>
        <w:rPr>
          <w:b/>
          <w:bCs/>
          <w:szCs w:val="21"/>
        </w:rPr>
        <w:t>5</w:t>
      </w:r>
      <w:r>
        <w:rPr>
          <w:rFonts w:hint="eastAsia"/>
          <w:bCs/>
          <w:szCs w:val="21"/>
        </w:rPr>
        <w:t>）</w:t>
      </w:r>
      <w:r>
        <w:rPr>
          <w:bCs/>
          <w:szCs w:val="21"/>
        </w:rPr>
        <w:t xml:space="preserve"> 检查蓄电池供电时蓄电池组输出电压/电流、UPS输出电压/电流、电池放电时间是否符合设计要求；</w:t>
      </w:r>
    </w:p>
    <w:p>
      <w:pPr>
        <w:spacing w:line="240" w:lineRule="auto"/>
        <w:ind w:firstLine="770" w:firstLineChars="350"/>
        <w:rPr>
          <w:bCs/>
          <w:szCs w:val="21"/>
        </w:rPr>
      </w:pPr>
      <w:r>
        <w:rPr>
          <w:b/>
          <w:bCs/>
          <w:szCs w:val="21"/>
        </w:rPr>
        <w:t>6</w:t>
      </w:r>
      <w:r>
        <w:rPr>
          <w:rFonts w:hint="eastAsia"/>
          <w:bCs/>
          <w:szCs w:val="21"/>
        </w:rPr>
        <w:t>）</w:t>
      </w:r>
      <w:r>
        <w:rPr>
          <w:bCs/>
          <w:szCs w:val="21"/>
        </w:rPr>
        <w:t xml:space="preserve"> 经过空载试运行试验48小时无误后，进行带负载运行试验，并观察电压、电流等指示正常后可验收交付使用；</w:t>
      </w:r>
    </w:p>
    <w:p>
      <w:pPr>
        <w:spacing w:line="240" w:lineRule="auto"/>
        <w:ind w:firstLine="770" w:firstLineChars="350"/>
        <w:rPr>
          <w:bCs/>
          <w:szCs w:val="21"/>
        </w:rPr>
      </w:pPr>
      <w:r>
        <w:rPr>
          <w:b/>
          <w:bCs/>
          <w:szCs w:val="21"/>
        </w:rPr>
        <w:t>7</w:t>
      </w:r>
      <w:r>
        <w:rPr>
          <w:rFonts w:hint="eastAsia"/>
          <w:bCs/>
          <w:szCs w:val="21"/>
        </w:rPr>
        <w:t>）</w:t>
      </w:r>
      <w:r>
        <w:rPr>
          <w:bCs/>
          <w:szCs w:val="21"/>
        </w:rPr>
        <w:t xml:space="preserve"> 测试UPS的噪声，输出额定电流为5A及以下的小型UPS，其噪声不大于30dB(A)，大型UPS的噪声不大于45dB(A)。</w:t>
      </w:r>
    </w:p>
    <w:p>
      <w:pPr>
        <w:spacing w:line="240" w:lineRule="auto"/>
        <w:rPr>
          <w:rFonts w:hint="eastAsia" w:eastAsia="宋体"/>
          <w:bCs/>
          <w:szCs w:val="21"/>
          <w:lang w:eastAsia="zh-CN"/>
        </w:rPr>
      </w:pPr>
      <w:r>
        <w:rPr>
          <w:b/>
          <w:bCs/>
          <w:szCs w:val="21"/>
        </w:rPr>
        <w:t>6. 4. 11</w:t>
      </w:r>
      <w:r>
        <w:rPr>
          <w:bCs/>
          <w:szCs w:val="21"/>
        </w:rPr>
        <w:t xml:space="preserve">  照明装置检查和测试应符合下列要求</w:t>
      </w:r>
      <w:r>
        <w:rPr>
          <w:rFonts w:hint="eastAsia"/>
          <w:bCs/>
          <w:szCs w:val="21"/>
          <w:lang w:eastAsia="zh-CN"/>
        </w:rPr>
        <w:t>：</w:t>
      </w:r>
    </w:p>
    <w:p>
      <w:pPr>
        <w:spacing w:line="240" w:lineRule="auto"/>
        <w:ind w:firstLine="440" w:firstLineChars="200"/>
        <w:rPr>
          <w:bCs/>
          <w:szCs w:val="21"/>
        </w:rPr>
      </w:pPr>
      <w:r>
        <w:rPr>
          <w:b/>
          <w:bCs/>
          <w:szCs w:val="21"/>
        </w:rPr>
        <w:t>1</w:t>
      </w:r>
      <w:r>
        <w:rPr>
          <w:bCs/>
          <w:szCs w:val="21"/>
        </w:rPr>
        <w:t xml:space="preserve">  灯具固定应牢固可靠，质量大于10kg的灯具，固定装置及悬吊装置应按灯具重量的5倍恒定均布载荷做强度试验，且持续时间不得小于15min；</w:t>
      </w:r>
    </w:p>
    <w:p>
      <w:pPr>
        <w:spacing w:line="240" w:lineRule="auto"/>
        <w:ind w:firstLine="440" w:firstLineChars="200"/>
        <w:rPr>
          <w:bCs/>
          <w:szCs w:val="21"/>
        </w:rPr>
      </w:pPr>
      <w:r>
        <w:rPr>
          <w:b/>
          <w:bCs/>
          <w:szCs w:val="21"/>
        </w:rPr>
        <w:t>2</w:t>
      </w:r>
      <w:r>
        <w:rPr>
          <w:bCs/>
          <w:szCs w:val="21"/>
        </w:rPr>
        <w:t xml:space="preserve">  灯具回路控制应与照明配电箱及回路的标识一致；开关与灯具控制顺序相对应；</w:t>
      </w:r>
    </w:p>
    <w:p>
      <w:pPr>
        <w:spacing w:line="240" w:lineRule="auto"/>
        <w:ind w:firstLine="440" w:firstLineChars="200"/>
        <w:rPr>
          <w:bCs/>
          <w:szCs w:val="21"/>
        </w:rPr>
      </w:pPr>
      <w:r>
        <w:rPr>
          <w:b/>
          <w:bCs/>
          <w:szCs w:val="21"/>
        </w:rPr>
        <w:t xml:space="preserve">3 </w:t>
      </w:r>
      <w:r>
        <w:rPr>
          <w:bCs/>
          <w:szCs w:val="21"/>
        </w:rPr>
        <w:t xml:space="preserve"> I 类灯具外露可导电部分须采用铜芯软导线与保护导体可靠连接，连接处应设置接地标识，铜芯软导线的截面积应与进入灯具的电源线截面积相同；</w:t>
      </w:r>
    </w:p>
    <w:p>
      <w:pPr>
        <w:spacing w:line="240" w:lineRule="auto"/>
        <w:ind w:firstLine="440" w:firstLineChars="200"/>
        <w:rPr>
          <w:bCs/>
          <w:szCs w:val="21"/>
        </w:rPr>
      </w:pPr>
      <w:r>
        <w:rPr>
          <w:b/>
          <w:bCs/>
          <w:szCs w:val="21"/>
        </w:rPr>
        <w:t>4</w:t>
      </w:r>
      <w:r>
        <w:rPr>
          <w:bCs/>
          <w:szCs w:val="21"/>
        </w:rPr>
        <w:t xml:space="preserve">  照明调适前宜检查照明控制箱内部接线、开关的分合，合格后对开关进行绝缘检查，灯具绝缘电阻不应小于2 MΩ，线路绝缘电阻不应小于1MΩ；</w:t>
      </w:r>
    </w:p>
    <w:p>
      <w:pPr>
        <w:spacing w:line="240" w:lineRule="auto"/>
        <w:ind w:firstLine="440" w:firstLineChars="200"/>
        <w:rPr>
          <w:bCs/>
          <w:szCs w:val="21"/>
        </w:rPr>
      </w:pPr>
      <w:r>
        <w:rPr>
          <w:b/>
          <w:bCs/>
          <w:szCs w:val="21"/>
        </w:rPr>
        <w:t xml:space="preserve">5 </w:t>
      </w:r>
      <w:r>
        <w:rPr>
          <w:bCs/>
          <w:szCs w:val="21"/>
        </w:rPr>
        <w:t xml:space="preserve"> 宜按照如下流程开展通电调适工作：将所有开关处于分开状态，送电至照明控制箱主开关的上柱头，然后合上主开关，一次仅对一个回路单独通电试灯，检查灯具是否发光，有无不亮，发光闪烁不稳定等现象，如此全部回路完成后将所有的回路全部合上，再检查灯具的发光情况，亮灯一小时若未出现异常则表明灯具调适合格；</w:t>
      </w:r>
    </w:p>
    <w:p>
      <w:pPr>
        <w:spacing w:line="240" w:lineRule="auto"/>
        <w:ind w:firstLine="440" w:firstLineChars="200"/>
        <w:rPr>
          <w:bCs/>
          <w:szCs w:val="21"/>
        </w:rPr>
      </w:pPr>
      <w:r>
        <w:rPr>
          <w:b/>
          <w:bCs/>
          <w:szCs w:val="21"/>
        </w:rPr>
        <w:t>6</w:t>
      </w:r>
      <w:r>
        <w:rPr>
          <w:bCs/>
          <w:szCs w:val="21"/>
        </w:rPr>
        <w:t xml:space="preserve">  应急照明系统宜按照如下流程实施功能检查试验：</w:t>
      </w:r>
    </w:p>
    <w:p>
      <w:pPr>
        <w:spacing w:line="240" w:lineRule="auto"/>
        <w:ind w:firstLine="770" w:firstLineChars="350"/>
        <w:rPr>
          <w:bCs/>
          <w:szCs w:val="21"/>
        </w:rPr>
      </w:pPr>
      <w:r>
        <w:rPr>
          <w:b/>
          <w:bCs/>
          <w:szCs w:val="21"/>
        </w:rPr>
        <w:t>1</w:t>
      </w:r>
      <w:r>
        <w:rPr>
          <w:bCs/>
          <w:szCs w:val="21"/>
        </w:rPr>
        <w:t>） 将应急照明灯通电，充电24小时进行试验；</w:t>
      </w:r>
    </w:p>
    <w:p>
      <w:pPr>
        <w:spacing w:line="240" w:lineRule="auto"/>
        <w:ind w:firstLine="770" w:firstLineChars="350"/>
        <w:rPr>
          <w:bCs/>
          <w:szCs w:val="21"/>
        </w:rPr>
      </w:pPr>
      <w:r>
        <w:rPr>
          <w:b/>
          <w:bCs/>
          <w:szCs w:val="21"/>
        </w:rPr>
        <w:t>2</w:t>
      </w:r>
      <w:r>
        <w:rPr>
          <w:rFonts w:hint="eastAsia"/>
          <w:bCs/>
          <w:szCs w:val="21"/>
        </w:rPr>
        <w:t>）</w:t>
      </w:r>
      <w:r>
        <w:rPr>
          <w:bCs/>
          <w:szCs w:val="21"/>
        </w:rPr>
        <w:t xml:space="preserve">  利用灯具的试验按钮检查能否切换到应急状态；</w:t>
      </w:r>
    </w:p>
    <w:p>
      <w:pPr>
        <w:spacing w:line="240" w:lineRule="auto"/>
        <w:ind w:firstLine="770" w:firstLineChars="350"/>
        <w:rPr>
          <w:bCs/>
          <w:szCs w:val="21"/>
        </w:rPr>
      </w:pPr>
      <w:r>
        <w:rPr>
          <w:b/>
          <w:bCs/>
          <w:szCs w:val="21"/>
        </w:rPr>
        <w:t>3</w:t>
      </w:r>
      <w:r>
        <w:rPr>
          <w:rFonts w:hint="eastAsia"/>
          <w:bCs/>
          <w:szCs w:val="21"/>
        </w:rPr>
        <w:t>）</w:t>
      </w:r>
      <w:r>
        <w:rPr>
          <w:bCs/>
          <w:szCs w:val="21"/>
        </w:rPr>
        <w:t xml:space="preserve">  断开电源，检查灯具能否在应急状态下工作30分钟。</w:t>
      </w:r>
    </w:p>
    <w:p>
      <w:pPr>
        <w:spacing w:line="240" w:lineRule="auto"/>
        <w:ind w:firstLine="440" w:firstLineChars="200"/>
        <w:rPr>
          <w:bCs/>
          <w:szCs w:val="21"/>
        </w:rPr>
      </w:pPr>
      <w:r>
        <w:rPr>
          <w:b/>
          <w:bCs/>
          <w:szCs w:val="21"/>
        </w:rPr>
        <w:t>7</w:t>
      </w:r>
      <w:r>
        <w:rPr>
          <w:bCs/>
          <w:szCs w:val="21"/>
        </w:rPr>
        <w:t xml:space="preserve">  应对典型区域的照度、照明功率密度等参数进行测试，测试结果应符合设计要求；</w:t>
      </w:r>
    </w:p>
    <w:p>
      <w:pPr>
        <w:spacing w:line="240" w:lineRule="auto"/>
        <w:ind w:firstLine="440" w:firstLineChars="200"/>
        <w:rPr>
          <w:bCs/>
          <w:szCs w:val="21"/>
        </w:rPr>
      </w:pPr>
      <w:r>
        <w:rPr>
          <w:b/>
          <w:bCs/>
          <w:szCs w:val="21"/>
        </w:rPr>
        <w:t>8</w:t>
      </w:r>
      <w:r>
        <w:rPr>
          <w:bCs/>
          <w:szCs w:val="21"/>
        </w:rPr>
        <w:t xml:space="preserve">  照明装置的照明质量和控制方式应按以下方法进行测试：</w:t>
      </w:r>
    </w:p>
    <w:p>
      <w:pPr>
        <w:spacing w:line="240" w:lineRule="auto"/>
        <w:ind w:firstLine="770" w:firstLineChars="350"/>
        <w:rPr>
          <w:bCs/>
          <w:szCs w:val="21"/>
        </w:rPr>
      </w:pPr>
      <w:r>
        <w:rPr>
          <w:b/>
          <w:bCs/>
          <w:szCs w:val="21"/>
        </w:rPr>
        <w:t>1</w:t>
      </w:r>
      <w:r>
        <w:rPr>
          <w:rFonts w:hint="eastAsia"/>
          <w:bCs/>
          <w:szCs w:val="21"/>
        </w:rPr>
        <w:t>）</w:t>
      </w:r>
      <w:r>
        <w:rPr>
          <w:bCs/>
          <w:szCs w:val="21"/>
        </w:rPr>
        <w:t xml:space="preserve">  在进行照明测量和测试之前，应根据指定的色温、眩光值、射灯的角度及外部泛光灯的瞄准角检查所有照明装置；</w:t>
      </w:r>
    </w:p>
    <w:p>
      <w:pPr>
        <w:spacing w:line="240" w:lineRule="auto"/>
        <w:ind w:firstLine="770" w:firstLineChars="350"/>
        <w:rPr>
          <w:bCs/>
          <w:szCs w:val="21"/>
        </w:rPr>
      </w:pPr>
      <w:r>
        <w:rPr>
          <w:b/>
          <w:bCs/>
          <w:szCs w:val="21"/>
        </w:rPr>
        <w:t>2</w:t>
      </w:r>
      <w:r>
        <w:rPr>
          <w:rFonts w:hint="eastAsia"/>
          <w:bCs/>
          <w:szCs w:val="21"/>
        </w:rPr>
        <w:t>）</w:t>
      </w:r>
      <w:r>
        <w:rPr>
          <w:bCs/>
          <w:szCs w:val="21"/>
        </w:rPr>
        <w:t xml:space="preserve">  测量每个区域或房间的照度水平和照明功率密度，应符合设计的照度要求；</w:t>
      </w:r>
    </w:p>
    <w:p>
      <w:pPr>
        <w:spacing w:line="240" w:lineRule="auto"/>
        <w:ind w:firstLine="770" w:firstLineChars="350"/>
        <w:rPr>
          <w:bCs/>
          <w:szCs w:val="21"/>
        </w:rPr>
      </w:pPr>
      <w:r>
        <w:rPr>
          <w:b/>
          <w:bCs/>
          <w:szCs w:val="21"/>
        </w:rPr>
        <w:t>3</w:t>
      </w:r>
      <w:r>
        <w:rPr>
          <w:rFonts w:hint="eastAsia"/>
          <w:bCs/>
          <w:szCs w:val="21"/>
        </w:rPr>
        <w:t>）</w:t>
      </w:r>
      <w:r>
        <w:rPr>
          <w:bCs/>
          <w:szCs w:val="21"/>
        </w:rPr>
        <w:t xml:space="preserve">  评估各区域或房间的照明均匀度，应满足项目调适任务书或设计要求；</w:t>
      </w:r>
    </w:p>
    <w:p>
      <w:pPr>
        <w:spacing w:line="240" w:lineRule="auto"/>
        <w:ind w:firstLine="770" w:firstLineChars="350"/>
        <w:rPr>
          <w:bCs/>
          <w:szCs w:val="21"/>
        </w:rPr>
      </w:pPr>
      <w:r>
        <w:rPr>
          <w:b/>
          <w:bCs/>
          <w:szCs w:val="21"/>
        </w:rPr>
        <w:t>4</w:t>
      </w:r>
      <w:r>
        <w:rPr>
          <w:bCs/>
          <w:szCs w:val="21"/>
        </w:rPr>
        <w:t>） 检测各个主要使用场景使用光源的显色指数，应满足项目调适任务书或设计要求；</w:t>
      </w:r>
    </w:p>
    <w:p>
      <w:pPr>
        <w:spacing w:line="240" w:lineRule="auto"/>
        <w:ind w:firstLine="770" w:firstLineChars="350"/>
        <w:rPr>
          <w:bCs/>
          <w:szCs w:val="21"/>
        </w:rPr>
      </w:pPr>
      <w:r>
        <w:rPr>
          <w:b/>
          <w:bCs/>
          <w:szCs w:val="21"/>
        </w:rPr>
        <w:t>5</w:t>
      </w:r>
      <w:r>
        <w:rPr>
          <w:rFonts w:hint="eastAsia"/>
          <w:bCs/>
          <w:szCs w:val="21"/>
        </w:rPr>
        <w:t>）</w:t>
      </w:r>
      <w:r>
        <w:rPr>
          <w:bCs/>
          <w:szCs w:val="21"/>
        </w:rPr>
        <w:t xml:space="preserve">  所有分组的灯具应通过对应开关或定时器的手动操作进行测试；</w:t>
      </w:r>
    </w:p>
    <w:p>
      <w:pPr>
        <w:spacing w:line="240" w:lineRule="auto"/>
        <w:ind w:firstLine="770" w:firstLineChars="350"/>
        <w:rPr>
          <w:bCs/>
          <w:szCs w:val="21"/>
        </w:rPr>
      </w:pPr>
      <w:r>
        <w:rPr>
          <w:b/>
          <w:bCs/>
          <w:szCs w:val="21"/>
        </w:rPr>
        <w:t>6</w:t>
      </w:r>
      <w:r>
        <w:rPr>
          <w:rFonts w:hint="eastAsia"/>
          <w:bCs/>
          <w:szCs w:val="21"/>
        </w:rPr>
        <w:t>）</w:t>
      </w:r>
      <w:r>
        <w:rPr>
          <w:bCs/>
          <w:szCs w:val="21"/>
        </w:rPr>
        <w:t xml:space="preserve">  对于集中控制的灯具,专业承包商应与负责此类计算机控制系统的其他承包商协调；</w:t>
      </w:r>
    </w:p>
    <w:p>
      <w:pPr>
        <w:spacing w:line="240" w:lineRule="auto"/>
        <w:ind w:firstLine="770" w:firstLineChars="350"/>
        <w:rPr>
          <w:bCs/>
          <w:szCs w:val="21"/>
        </w:rPr>
      </w:pPr>
      <w:r>
        <w:rPr>
          <w:b/>
          <w:bCs/>
          <w:szCs w:val="21"/>
        </w:rPr>
        <w:t>7</w:t>
      </w:r>
      <w:r>
        <w:rPr>
          <w:rFonts w:hint="eastAsia"/>
          <w:bCs/>
          <w:szCs w:val="21"/>
        </w:rPr>
        <w:t>）</w:t>
      </w:r>
      <w:r>
        <w:rPr>
          <w:bCs/>
          <w:szCs w:val="21"/>
        </w:rPr>
        <w:t xml:space="preserve">  对于由物体感应器控制的灯具，应对灯具的“开"和“关"进行测试，以验证物体感应器的功能和灵敏度；</w:t>
      </w:r>
    </w:p>
    <w:p>
      <w:pPr>
        <w:spacing w:line="240" w:lineRule="auto"/>
        <w:ind w:firstLine="770" w:firstLineChars="350"/>
        <w:rPr>
          <w:bCs/>
          <w:szCs w:val="21"/>
        </w:rPr>
      </w:pPr>
      <w:r>
        <w:rPr>
          <w:b/>
          <w:bCs/>
          <w:szCs w:val="21"/>
        </w:rPr>
        <w:t>8</w:t>
      </w:r>
      <w:r>
        <w:rPr>
          <w:rFonts w:hint="eastAsia"/>
          <w:bCs/>
          <w:szCs w:val="21"/>
        </w:rPr>
        <w:t>）</w:t>
      </w:r>
      <w:r>
        <w:rPr>
          <w:bCs/>
          <w:szCs w:val="21"/>
        </w:rPr>
        <w:t xml:space="preserve">  对于由日照传感器控制的灯具应进行测试，以验证将照度水平保持在预设范围内的调光功能。</w:t>
      </w:r>
    </w:p>
    <w:p>
      <w:pPr>
        <w:spacing w:line="240" w:lineRule="auto"/>
        <w:rPr>
          <w:bCs/>
          <w:szCs w:val="21"/>
        </w:rPr>
      </w:pPr>
      <w:r>
        <w:rPr>
          <w:b/>
          <w:bCs/>
          <w:szCs w:val="21"/>
        </w:rPr>
        <w:t>6. 4. 12</w:t>
      </w:r>
      <w:r>
        <w:rPr>
          <w:bCs/>
          <w:szCs w:val="21"/>
        </w:rPr>
        <w:t xml:space="preserve">  谐波值调适应检测低压总进线处及低压柜主要出线回路的谐波值，检测结果应符合下列规定：</w:t>
      </w:r>
    </w:p>
    <w:p>
      <w:pPr>
        <w:spacing w:line="240" w:lineRule="auto"/>
        <w:ind w:firstLine="440" w:firstLineChars="200"/>
        <w:rPr>
          <w:bCs/>
          <w:szCs w:val="21"/>
        </w:rPr>
      </w:pPr>
      <w:r>
        <w:rPr>
          <w:b/>
          <w:bCs/>
          <w:szCs w:val="21"/>
        </w:rPr>
        <w:t xml:space="preserve">1 </w:t>
      </w:r>
      <w:r>
        <w:rPr>
          <w:bCs/>
          <w:szCs w:val="21"/>
        </w:rPr>
        <w:t xml:space="preserve"> 380V的电网标称电压，电压总谐波畸变率(THDu)限值为5%；</w:t>
      </w:r>
    </w:p>
    <w:p>
      <w:pPr>
        <w:spacing w:line="240" w:lineRule="auto"/>
        <w:ind w:firstLine="440" w:firstLineChars="200"/>
        <w:rPr>
          <w:bCs/>
          <w:szCs w:val="21"/>
        </w:rPr>
      </w:pPr>
      <w:r>
        <w:rPr>
          <w:b/>
          <w:bCs/>
          <w:szCs w:val="21"/>
        </w:rPr>
        <w:t xml:space="preserve">2  </w:t>
      </w:r>
      <w:r>
        <w:rPr>
          <w:bCs/>
          <w:szCs w:val="21"/>
        </w:rPr>
        <w:t>谐波电流不应超过《电能质量公用电网谐波》GB/T14549中规定的允许值；</w:t>
      </w:r>
    </w:p>
    <w:p>
      <w:pPr>
        <w:spacing w:line="240" w:lineRule="auto"/>
        <w:ind w:firstLine="440" w:firstLineChars="200"/>
        <w:rPr>
          <w:bCs/>
          <w:szCs w:val="21"/>
        </w:rPr>
      </w:pPr>
      <w:r>
        <w:rPr>
          <w:b/>
          <w:bCs/>
          <w:szCs w:val="21"/>
        </w:rPr>
        <w:t xml:space="preserve">3  </w:t>
      </w:r>
      <w:r>
        <w:rPr>
          <w:bCs/>
          <w:szCs w:val="21"/>
        </w:rPr>
        <w:t>当检测结果不符合以上要求时，应对系统中具有较大谐波</w:t>
      </w:r>
      <w:r>
        <w:rPr>
          <w:rFonts w:hint="eastAsia"/>
          <w:bCs/>
          <w:szCs w:val="21"/>
          <w:lang w:val="en-US" w:eastAsia="zh-CN"/>
        </w:rPr>
        <w:t>干</w:t>
      </w:r>
      <w:r>
        <w:rPr>
          <w:bCs/>
          <w:szCs w:val="21"/>
        </w:rPr>
        <w:t>扰的地点宜设置滤波装置。安装谐波抑制装置的电路，应测试装置治理效果，测试结果符合谐波治理的要求。</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6. 4. 12</w:t>
      </w:r>
      <w:r>
        <w:rPr>
          <w:bCs/>
          <w:color w:val="FF0000"/>
          <w:szCs w:val="21"/>
        </w:rPr>
        <w:t xml:space="preserve">  随着LED灯具、变频器等非线性设备的大量使用，建筑的谐波含量逐年升高，谐波治理可有效的提高电能质量、减少谐波损耗、提高设备使用寿命等。</w:t>
      </w:r>
    </w:p>
    <w:p>
      <w:pPr>
        <w:spacing w:line="240" w:lineRule="auto"/>
        <w:rPr>
          <w:szCs w:val="21"/>
        </w:rPr>
      </w:pPr>
      <w:r>
        <w:rPr>
          <w:b/>
          <w:bCs/>
          <w:szCs w:val="21"/>
        </w:rPr>
        <w:t>6. 4. 13</w:t>
      </w:r>
      <w:r>
        <w:rPr>
          <w:szCs w:val="21"/>
        </w:rPr>
        <w:t xml:space="preserve">  智能照明系统功能调适应符合下列规定：</w:t>
      </w:r>
    </w:p>
    <w:p>
      <w:pPr>
        <w:widowControl/>
        <w:spacing w:line="240" w:lineRule="auto"/>
        <w:ind w:firstLine="450"/>
        <w:rPr>
          <w:szCs w:val="21"/>
        </w:rPr>
      </w:pPr>
      <w:r>
        <w:rPr>
          <w:b/>
          <w:bCs/>
          <w:szCs w:val="21"/>
        </w:rPr>
        <w:t>1</w:t>
      </w:r>
      <w:r>
        <w:rPr>
          <w:szCs w:val="21"/>
        </w:rPr>
        <w:t xml:space="preserve">  所有灯具、传感器均按照设计文件进行分组设置；当采用数字寻址时，灯具、传感器等的数字地址应与其物理地址对应；</w:t>
      </w:r>
    </w:p>
    <w:p>
      <w:pPr>
        <w:widowControl/>
        <w:spacing w:line="240" w:lineRule="auto"/>
        <w:rPr>
          <w:szCs w:val="21"/>
        </w:rPr>
      </w:pPr>
      <w:r>
        <w:rPr>
          <w:szCs w:val="21"/>
        </w:rPr>
        <w:t xml:space="preserve">    </w:t>
      </w:r>
      <w:r>
        <w:rPr>
          <w:b/>
          <w:bCs/>
          <w:szCs w:val="21"/>
        </w:rPr>
        <w:t>2</w:t>
      </w:r>
      <w:r>
        <w:rPr>
          <w:szCs w:val="21"/>
        </w:rPr>
        <w:t xml:space="preserve">  照明系统各控制模式下的工作面照度、相关色温、显色指数等应进行调适；</w:t>
      </w:r>
    </w:p>
    <w:p>
      <w:pPr>
        <w:widowControl/>
        <w:spacing w:line="240" w:lineRule="auto"/>
        <w:rPr>
          <w:szCs w:val="21"/>
        </w:rPr>
      </w:pPr>
      <w:r>
        <w:rPr>
          <w:szCs w:val="21"/>
        </w:rPr>
        <w:t xml:space="preserve">    </w:t>
      </w:r>
      <w:r>
        <w:rPr>
          <w:b/>
          <w:bCs/>
          <w:szCs w:val="21"/>
        </w:rPr>
        <w:t>3</w:t>
      </w:r>
      <w:r>
        <w:rPr>
          <w:szCs w:val="21"/>
        </w:rPr>
        <w:t xml:space="preserve">  抽样检查照明系统受控于不同输入控制装置时，执行动作应正确；</w:t>
      </w:r>
    </w:p>
    <w:p>
      <w:pPr>
        <w:spacing w:line="240" w:lineRule="auto"/>
        <w:ind w:firstLine="440" w:firstLineChars="200"/>
        <w:rPr>
          <w:szCs w:val="21"/>
        </w:rPr>
      </w:pPr>
      <w:r>
        <w:rPr>
          <w:b/>
          <w:bCs/>
          <w:szCs w:val="21"/>
        </w:rPr>
        <w:t>4</w:t>
      </w:r>
      <w:r>
        <w:rPr>
          <w:szCs w:val="21"/>
        </w:rPr>
        <w:t xml:space="preserve">  不同控制策略下照明系统应调适运行效果。</w:t>
      </w:r>
    </w:p>
    <w:p>
      <w:pPr>
        <w:spacing w:line="240" w:lineRule="auto"/>
        <w:rPr>
          <w:szCs w:val="21"/>
        </w:rPr>
      </w:pPr>
      <w:r>
        <w:rPr>
          <w:b/>
          <w:bCs/>
          <w:szCs w:val="21"/>
        </w:rPr>
        <w:t>6. 4. 14</w:t>
      </w:r>
      <w:r>
        <w:rPr>
          <w:szCs w:val="21"/>
        </w:rPr>
        <w:t xml:space="preserve">  智能照明系统基本功能验证应包括：</w:t>
      </w:r>
    </w:p>
    <w:p>
      <w:pPr>
        <w:widowControl/>
        <w:spacing w:line="240" w:lineRule="auto"/>
        <w:ind w:firstLine="450"/>
        <w:rPr>
          <w:szCs w:val="21"/>
        </w:rPr>
      </w:pPr>
      <w:r>
        <w:rPr>
          <w:b/>
          <w:szCs w:val="21"/>
        </w:rPr>
        <w:t xml:space="preserve">1  </w:t>
      </w:r>
      <w:r>
        <w:rPr>
          <w:szCs w:val="21"/>
        </w:rPr>
        <w:t>远程控制功能验证。通过智能照明系统对现场照明回路进行远程的控制，并通过系统反馈了解各个回路的工作状态。</w:t>
      </w:r>
    </w:p>
    <w:p>
      <w:pPr>
        <w:widowControl/>
        <w:spacing w:line="240" w:lineRule="auto"/>
        <w:ind w:firstLine="450"/>
        <w:rPr>
          <w:szCs w:val="21"/>
        </w:rPr>
      </w:pPr>
      <w:r>
        <w:rPr>
          <w:b/>
          <w:szCs w:val="21"/>
        </w:rPr>
        <w:t xml:space="preserve">2  </w:t>
      </w:r>
      <w:r>
        <w:rPr>
          <w:szCs w:val="21"/>
        </w:rPr>
        <w:t>自动调光功能验证。在环境光照发生变化的情况下，验证照明灯具能够自动进行亮度调节，使各区域内的照度值始终保持在预先设置的照度范围内。</w:t>
      </w:r>
    </w:p>
    <w:p>
      <w:pPr>
        <w:widowControl/>
        <w:spacing w:line="240" w:lineRule="auto"/>
        <w:ind w:firstLine="450"/>
        <w:rPr>
          <w:szCs w:val="21"/>
        </w:rPr>
      </w:pPr>
      <w:r>
        <w:rPr>
          <w:b/>
          <w:szCs w:val="21"/>
        </w:rPr>
        <w:t xml:space="preserve">3  </w:t>
      </w:r>
      <w:r>
        <w:rPr>
          <w:szCs w:val="21"/>
        </w:rPr>
        <w:t>人体探测功能验证。验证智能照明系统可根据房间内是否有人进行自动开闭照明设备。</w:t>
      </w:r>
    </w:p>
    <w:p>
      <w:pPr>
        <w:widowControl/>
        <w:spacing w:line="240" w:lineRule="auto"/>
        <w:ind w:firstLine="450"/>
        <w:rPr>
          <w:szCs w:val="21"/>
        </w:rPr>
      </w:pPr>
      <w:r>
        <w:rPr>
          <w:b/>
          <w:szCs w:val="21"/>
        </w:rPr>
        <w:t xml:space="preserve">4 </w:t>
      </w:r>
      <w:r>
        <w:rPr>
          <w:szCs w:val="21"/>
        </w:rPr>
        <w:t xml:space="preserve"> 时间控制功能验证。验证现场灯具是否根据智能照明系统设定好的时间表进行自动启停</w:t>
      </w:r>
    </w:p>
    <w:p>
      <w:pPr>
        <w:widowControl/>
        <w:spacing w:line="240" w:lineRule="auto"/>
        <w:rPr>
          <w:szCs w:val="21"/>
        </w:rPr>
      </w:pPr>
      <w:r>
        <w:rPr>
          <w:b/>
          <w:bCs/>
          <w:szCs w:val="21"/>
        </w:rPr>
        <w:t>6. 4. 15</w:t>
      </w:r>
      <w:r>
        <w:rPr>
          <w:bCs/>
          <w:szCs w:val="21"/>
        </w:rPr>
        <w:t xml:space="preserve">  </w:t>
      </w:r>
      <w:r>
        <w:rPr>
          <w:szCs w:val="21"/>
        </w:rPr>
        <w:t>低压配电系统功率因数调试宜包括对低压总进线处功率因数的调试，对低压柜主要出线回路功率因数的调试，检测无功补偿控制器的设定值是否正常。</w:t>
      </w:r>
    </w:p>
    <w:p>
      <w:pPr>
        <w:spacing w:line="240" w:lineRule="auto"/>
        <w:rPr>
          <w:bCs/>
          <w:color w:val="FF0000"/>
          <w:szCs w:val="21"/>
        </w:rPr>
      </w:pPr>
      <w:r>
        <w:rPr>
          <w:bCs/>
          <w:color w:val="FF0000"/>
          <w:szCs w:val="21"/>
        </w:rPr>
        <w:t>【条文说明】</w:t>
      </w:r>
    </w:p>
    <w:p>
      <w:pPr>
        <w:widowControl/>
        <w:spacing w:line="240" w:lineRule="auto"/>
        <w:rPr>
          <w:bCs/>
          <w:color w:val="FF0000"/>
          <w:szCs w:val="21"/>
        </w:rPr>
      </w:pPr>
      <w:r>
        <w:rPr>
          <w:b/>
          <w:bCs/>
          <w:color w:val="FF0000"/>
          <w:szCs w:val="21"/>
        </w:rPr>
        <w:t>6. 4. 15</w:t>
      </w:r>
      <w:r>
        <w:rPr>
          <w:bCs/>
          <w:color w:val="FF0000"/>
          <w:szCs w:val="21"/>
        </w:rPr>
        <w:t xml:space="preserve">  功率因数调试首先应满足广东省供电部门的使用要求。检测现有补偿装置的有效性及投入使用情况，补偿装置的容量可根据实际运行的情况计算确定。</w:t>
      </w:r>
    </w:p>
    <w:p>
      <w:pPr>
        <w:widowControl/>
        <w:spacing w:line="240" w:lineRule="auto"/>
        <w:rPr>
          <w:bCs/>
          <w:color w:val="FF0000"/>
          <w:szCs w:val="21"/>
        </w:rPr>
      </w:pPr>
      <w:r>
        <w:rPr>
          <w:bCs/>
          <w:color w:val="FF0000"/>
          <w:szCs w:val="21"/>
        </w:rPr>
        <w:t xml:space="preserve">    </w:t>
      </w:r>
      <w:r>
        <w:rPr>
          <w:b/>
          <w:bCs/>
          <w:color w:val="FF0000"/>
          <w:szCs w:val="21"/>
        </w:rPr>
        <w:t>1</w:t>
      </w:r>
      <w:r>
        <w:rPr>
          <w:bCs/>
          <w:color w:val="FF0000"/>
          <w:szCs w:val="21"/>
        </w:rPr>
        <w:t xml:space="preserve">  对低压总进线处功率因数的调试，功率因数宜在0.9-0.95之间，高压侧的功率因数指标，应符合广东省供电部门的规定。</w:t>
      </w:r>
    </w:p>
    <w:p>
      <w:pPr>
        <w:widowControl/>
        <w:spacing w:line="240" w:lineRule="auto"/>
        <w:rPr>
          <w:bCs/>
          <w:color w:val="FF0000"/>
          <w:szCs w:val="21"/>
        </w:rPr>
      </w:pPr>
      <w:r>
        <w:rPr>
          <w:bCs/>
          <w:color w:val="FF0000"/>
          <w:szCs w:val="21"/>
        </w:rPr>
        <w:t xml:space="preserve">   </w:t>
      </w:r>
      <w:r>
        <w:rPr>
          <w:b/>
          <w:bCs/>
          <w:color w:val="FF0000"/>
          <w:szCs w:val="21"/>
        </w:rPr>
        <w:t xml:space="preserve"> 2</w:t>
      </w:r>
      <w:r>
        <w:rPr>
          <w:bCs/>
          <w:color w:val="FF0000"/>
          <w:szCs w:val="21"/>
        </w:rPr>
        <w:t xml:space="preserve">  对低压柜主要出线回路功率因数的调试，当主要回路的无功补偿容量大于100kvar，且供电距离较远时，应进行设置就地无功补偿的技术经济性分析。</w:t>
      </w:r>
    </w:p>
    <w:p>
      <w:pPr>
        <w:widowControl/>
        <w:spacing w:line="240" w:lineRule="auto"/>
        <w:rPr>
          <w:szCs w:val="21"/>
        </w:rPr>
      </w:pPr>
      <w:r>
        <w:rPr>
          <w:bCs/>
          <w:color w:val="FF0000"/>
          <w:szCs w:val="21"/>
        </w:rPr>
        <w:t xml:space="preserve">    </w:t>
      </w:r>
      <w:r>
        <w:rPr>
          <w:b/>
          <w:bCs/>
          <w:color w:val="FF0000"/>
          <w:szCs w:val="21"/>
        </w:rPr>
        <w:t>3</w:t>
      </w:r>
      <w:r>
        <w:rPr>
          <w:bCs/>
          <w:color w:val="FF0000"/>
          <w:szCs w:val="21"/>
        </w:rPr>
        <w:t xml:space="preserve">  检测无功补偿控制器的设定值是否正常；检测补偿装置内电容器的容值是否异常。</w:t>
      </w:r>
    </w:p>
    <w:p>
      <w:pPr>
        <w:spacing w:line="240" w:lineRule="auto"/>
        <w:rPr>
          <w:bCs/>
          <w:szCs w:val="21"/>
        </w:rPr>
      </w:pPr>
      <w:r>
        <w:rPr>
          <w:b/>
          <w:bCs/>
          <w:szCs w:val="21"/>
        </w:rPr>
        <w:t>6. 4. 16</w:t>
      </w:r>
      <w:r>
        <w:rPr>
          <w:bCs/>
          <w:szCs w:val="21"/>
        </w:rPr>
        <w:t xml:space="preserve">  三相不平衡调适应检测低压总进线处及低压柜主要出线回路的三相电压及电流。配电系统的三相负荷不平衡度不宜大于 15%。</w:t>
      </w:r>
    </w:p>
    <w:p>
      <w:pPr>
        <w:spacing w:line="240" w:lineRule="auto"/>
        <w:rPr>
          <w:bCs/>
          <w:color w:val="FF0000"/>
          <w:szCs w:val="21"/>
        </w:rPr>
      </w:pPr>
      <w:r>
        <w:rPr>
          <w:bCs/>
          <w:color w:val="FF0000"/>
          <w:szCs w:val="21"/>
        </w:rPr>
        <w:t>【条文说明】</w:t>
      </w:r>
    </w:p>
    <w:p>
      <w:pPr>
        <w:spacing w:line="240" w:lineRule="auto"/>
        <w:rPr>
          <w:rFonts w:hint="eastAsia"/>
          <w:bCs/>
          <w:color w:val="FF0000"/>
          <w:szCs w:val="21"/>
        </w:rPr>
      </w:pPr>
      <w:r>
        <w:rPr>
          <w:b/>
          <w:bCs/>
          <w:color w:val="FF0000"/>
          <w:szCs w:val="21"/>
        </w:rPr>
        <w:t>6. 4. 16</w:t>
      </w:r>
      <w:r>
        <w:rPr>
          <w:bCs/>
          <w:color w:val="FF0000"/>
          <w:szCs w:val="21"/>
        </w:rPr>
        <w:t xml:space="preserve">  按现行国家标准《公共建筑节能设计标准》GB50189要求，配电系统的三相负荷不平衡度不宜大于15%。</w:t>
      </w:r>
    </w:p>
    <w:p>
      <w:pPr>
        <w:pStyle w:val="4"/>
        <w:spacing w:before="240" w:after="240" w:line="240" w:lineRule="auto"/>
        <w:jc w:val="center"/>
        <w:rPr>
          <w:rFonts w:ascii="Times New Roman" w:hAnsi="Times New Roman" w:eastAsia="宋体" w:cs="Times New Roman"/>
          <w:sz w:val="21"/>
          <w:szCs w:val="21"/>
        </w:rPr>
      </w:pPr>
      <w:bookmarkStart w:id="44" w:name="_Toc11742"/>
      <w:r>
        <w:rPr>
          <w:rFonts w:ascii="Times New Roman" w:hAnsi="Times New Roman" w:eastAsia="宋体" w:cs="Times New Roman"/>
          <w:sz w:val="21"/>
          <w:szCs w:val="21"/>
        </w:rPr>
        <w:t>6. 5  联合调适</w:t>
      </w:r>
      <w:bookmarkEnd w:id="44"/>
    </w:p>
    <w:p>
      <w:pPr>
        <w:spacing w:line="240" w:lineRule="auto"/>
        <w:rPr>
          <w:bCs/>
          <w:szCs w:val="21"/>
        </w:rPr>
      </w:pPr>
      <w:r>
        <w:rPr>
          <w:b/>
          <w:bCs/>
          <w:szCs w:val="21"/>
        </w:rPr>
        <w:t>6. 5. 1</w:t>
      </w:r>
      <w:r>
        <w:rPr>
          <w:bCs/>
          <w:szCs w:val="21"/>
        </w:rPr>
        <w:t xml:space="preserve">  综合调适应在低压电气系统内所有低压装置完成检查与测试、各主要设备和系统完成检查与测试开展后进行。</w:t>
      </w:r>
    </w:p>
    <w:p>
      <w:pPr>
        <w:spacing w:line="240" w:lineRule="auto"/>
        <w:rPr>
          <w:rFonts w:hint="eastAsia" w:eastAsia="宋体"/>
          <w:bCs/>
          <w:szCs w:val="21"/>
          <w:lang w:eastAsia="zh-CN"/>
        </w:rPr>
      </w:pPr>
      <w:r>
        <w:rPr>
          <w:b/>
          <w:bCs/>
          <w:szCs w:val="21"/>
        </w:rPr>
        <w:t>6. 5. 2</w:t>
      </w:r>
      <w:r>
        <w:rPr>
          <w:bCs/>
          <w:szCs w:val="21"/>
        </w:rPr>
        <w:t xml:space="preserve">  送电前应检查以下内容</w:t>
      </w:r>
      <w:r>
        <w:rPr>
          <w:rFonts w:hint="eastAsia"/>
          <w:bCs/>
          <w:szCs w:val="21"/>
          <w:lang w:eastAsia="zh-CN"/>
        </w:rPr>
        <w:t>：</w:t>
      </w:r>
    </w:p>
    <w:p>
      <w:pPr>
        <w:spacing w:line="240" w:lineRule="auto"/>
        <w:ind w:firstLine="440" w:firstLineChars="200"/>
        <w:rPr>
          <w:bCs/>
          <w:szCs w:val="21"/>
        </w:rPr>
      </w:pPr>
      <w:r>
        <w:rPr>
          <w:b/>
          <w:bCs/>
          <w:szCs w:val="21"/>
        </w:rPr>
        <w:t>1</w:t>
      </w:r>
      <w:r>
        <w:rPr>
          <w:bCs/>
          <w:szCs w:val="21"/>
        </w:rPr>
        <w:t xml:space="preserve">  各级开关与电缆、母线排的连接是否牢固；</w:t>
      </w:r>
    </w:p>
    <w:p>
      <w:pPr>
        <w:spacing w:line="240" w:lineRule="auto"/>
        <w:ind w:firstLine="440" w:firstLineChars="200"/>
        <w:rPr>
          <w:bCs/>
          <w:szCs w:val="21"/>
        </w:rPr>
      </w:pPr>
      <w:r>
        <w:rPr>
          <w:b/>
          <w:bCs/>
          <w:szCs w:val="21"/>
        </w:rPr>
        <w:t>2</w:t>
      </w:r>
      <w:r>
        <w:rPr>
          <w:bCs/>
          <w:szCs w:val="21"/>
        </w:rPr>
        <w:t xml:space="preserve">  地线端子排与接地极可靠连接；</w:t>
      </w:r>
    </w:p>
    <w:p>
      <w:pPr>
        <w:spacing w:line="240" w:lineRule="auto"/>
        <w:ind w:firstLine="440" w:firstLineChars="200"/>
        <w:rPr>
          <w:bCs/>
          <w:szCs w:val="21"/>
        </w:rPr>
      </w:pPr>
      <w:r>
        <w:rPr>
          <w:b/>
          <w:bCs/>
          <w:szCs w:val="21"/>
        </w:rPr>
        <w:t>3</w:t>
      </w:r>
      <w:r>
        <w:rPr>
          <w:bCs/>
          <w:szCs w:val="21"/>
        </w:rPr>
        <w:t xml:space="preserve">  所有开关的极性、 相序及熔断器的额定值；</w:t>
      </w:r>
    </w:p>
    <w:p>
      <w:pPr>
        <w:spacing w:line="240" w:lineRule="auto"/>
        <w:ind w:firstLine="440" w:firstLineChars="200"/>
        <w:rPr>
          <w:bCs/>
          <w:szCs w:val="21"/>
        </w:rPr>
      </w:pPr>
      <w:r>
        <w:rPr>
          <w:b/>
          <w:bCs/>
          <w:szCs w:val="21"/>
        </w:rPr>
        <w:t>4</w:t>
      </w:r>
      <w:r>
        <w:rPr>
          <w:bCs/>
          <w:szCs w:val="21"/>
        </w:rPr>
        <w:t xml:space="preserve">  蓄电池供电、并联供电运行正常；</w:t>
      </w:r>
    </w:p>
    <w:p>
      <w:pPr>
        <w:spacing w:line="240" w:lineRule="auto"/>
        <w:ind w:firstLine="440" w:firstLineChars="200"/>
        <w:rPr>
          <w:bCs/>
          <w:szCs w:val="21"/>
        </w:rPr>
      </w:pPr>
      <w:r>
        <w:rPr>
          <w:b/>
          <w:bCs/>
          <w:szCs w:val="21"/>
        </w:rPr>
        <w:t>5</w:t>
      </w:r>
      <w:r>
        <w:rPr>
          <w:bCs/>
          <w:szCs w:val="21"/>
        </w:rPr>
        <w:t xml:space="preserve">  过载、接地故障保护电器和电流互感器极性均测试正常；</w:t>
      </w:r>
    </w:p>
    <w:p>
      <w:pPr>
        <w:spacing w:line="240" w:lineRule="auto"/>
        <w:ind w:firstLine="440" w:firstLineChars="200"/>
        <w:rPr>
          <w:bCs/>
          <w:szCs w:val="21"/>
        </w:rPr>
      </w:pPr>
      <w:r>
        <w:rPr>
          <w:b/>
          <w:bCs/>
          <w:szCs w:val="21"/>
        </w:rPr>
        <w:t>6</w:t>
      </w:r>
      <w:r>
        <w:rPr>
          <w:bCs/>
          <w:szCs w:val="21"/>
        </w:rPr>
        <w:t xml:space="preserve">  开关和空气断路器正常动作；</w:t>
      </w:r>
    </w:p>
    <w:p>
      <w:pPr>
        <w:spacing w:line="240" w:lineRule="auto"/>
        <w:ind w:firstLine="440" w:firstLineChars="200"/>
        <w:rPr>
          <w:rFonts w:hint="eastAsia" w:eastAsia="宋体"/>
          <w:bCs/>
          <w:szCs w:val="21"/>
          <w:lang w:eastAsia="zh-CN"/>
        </w:rPr>
      </w:pPr>
      <w:r>
        <w:rPr>
          <w:b/>
          <w:bCs/>
          <w:szCs w:val="21"/>
        </w:rPr>
        <w:t>7</w:t>
      </w:r>
      <w:r>
        <w:rPr>
          <w:bCs/>
          <w:szCs w:val="21"/>
        </w:rPr>
        <w:t xml:space="preserve">  已设立危险和警告标志</w:t>
      </w:r>
      <w:r>
        <w:rPr>
          <w:rFonts w:hint="eastAsia"/>
          <w:bCs/>
          <w:szCs w:val="21"/>
          <w:lang w:eastAsia="zh-CN"/>
        </w:rPr>
        <w:t>。</w:t>
      </w:r>
    </w:p>
    <w:p>
      <w:pPr>
        <w:spacing w:line="240" w:lineRule="auto"/>
        <w:rPr>
          <w:rFonts w:hint="eastAsia" w:eastAsia="宋体"/>
          <w:bCs/>
          <w:szCs w:val="21"/>
          <w:lang w:eastAsia="zh-CN"/>
        </w:rPr>
      </w:pPr>
      <w:r>
        <w:rPr>
          <w:b/>
          <w:bCs/>
          <w:szCs w:val="21"/>
        </w:rPr>
        <w:t>6. 5. 3</w:t>
      </w:r>
      <w:r>
        <w:rPr>
          <w:bCs/>
          <w:szCs w:val="21"/>
        </w:rPr>
        <w:t xml:space="preserve">  送电过程应符合下列规定</w:t>
      </w:r>
      <w:r>
        <w:rPr>
          <w:rFonts w:hint="eastAsia"/>
          <w:bCs/>
          <w:szCs w:val="21"/>
          <w:lang w:eastAsia="zh-CN"/>
        </w:rPr>
        <w:t>：</w:t>
      </w:r>
    </w:p>
    <w:p>
      <w:pPr>
        <w:spacing w:line="240" w:lineRule="auto"/>
        <w:ind w:firstLine="440" w:firstLineChars="200"/>
        <w:rPr>
          <w:bCs/>
          <w:szCs w:val="21"/>
        </w:rPr>
      </w:pPr>
      <w:r>
        <w:rPr>
          <w:b/>
          <w:bCs/>
          <w:szCs w:val="21"/>
        </w:rPr>
        <w:t>1</w:t>
      </w:r>
      <w:r>
        <w:rPr>
          <w:bCs/>
          <w:szCs w:val="21"/>
        </w:rPr>
        <w:t xml:space="preserve">  确认低压配电柜所有分路开关断开，合主进线开关，应检查电压表三相电压；</w:t>
      </w:r>
    </w:p>
    <w:p>
      <w:pPr>
        <w:spacing w:line="240" w:lineRule="auto"/>
        <w:ind w:firstLine="440" w:firstLineChars="200"/>
        <w:rPr>
          <w:bCs/>
          <w:szCs w:val="21"/>
        </w:rPr>
      </w:pPr>
      <w:r>
        <w:rPr>
          <w:b/>
          <w:bCs/>
          <w:szCs w:val="21"/>
        </w:rPr>
        <w:t>2</w:t>
      </w:r>
      <w:r>
        <w:rPr>
          <w:bCs/>
          <w:szCs w:val="21"/>
        </w:rPr>
        <w:t xml:space="preserve">  在低压联络柜内，在开关的上下侧进行同相校对；</w:t>
      </w:r>
    </w:p>
    <w:p>
      <w:pPr>
        <w:spacing w:line="240" w:lineRule="auto"/>
        <w:ind w:firstLine="440" w:firstLineChars="200"/>
        <w:rPr>
          <w:bCs/>
          <w:szCs w:val="21"/>
        </w:rPr>
      </w:pPr>
      <w:r>
        <w:rPr>
          <w:b/>
          <w:bCs/>
          <w:szCs w:val="21"/>
        </w:rPr>
        <w:t>3</w:t>
      </w:r>
      <w:r>
        <w:rPr>
          <w:bCs/>
          <w:szCs w:val="21"/>
        </w:rPr>
        <w:t xml:space="preserve">  合低压配电柜分路开关，对主干线电缆、母线空载送电，送电顺序应由上级配电箱往下级配电箱逐级逐回路送电；</w:t>
      </w:r>
    </w:p>
    <w:p>
      <w:pPr>
        <w:spacing w:line="240" w:lineRule="auto"/>
        <w:ind w:firstLine="440" w:firstLineChars="200"/>
        <w:rPr>
          <w:bCs/>
          <w:szCs w:val="21"/>
        </w:rPr>
      </w:pPr>
      <w:r>
        <w:rPr>
          <w:b/>
          <w:bCs/>
          <w:szCs w:val="21"/>
        </w:rPr>
        <w:t>4</w:t>
      </w:r>
      <w:r>
        <w:rPr>
          <w:bCs/>
          <w:szCs w:val="21"/>
        </w:rPr>
        <w:t xml:space="preserve">  观察过电流、接地故障等保护继电器，是否存在故障指示；</w:t>
      </w:r>
    </w:p>
    <w:p>
      <w:pPr>
        <w:spacing w:line="240" w:lineRule="auto"/>
        <w:ind w:firstLine="440" w:firstLineChars="200"/>
        <w:rPr>
          <w:bCs/>
          <w:szCs w:val="21"/>
        </w:rPr>
      </w:pPr>
      <w:r>
        <w:rPr>
          <w:b/>
          <w:bCs/>
          <w:szCs w:val="21"/>
        </w:rPr>
        <w:t>5</w:t>
      </w:r>
      <w:r>
        <w:rPr>
          <w:bCs/>
          <w:szCs w:val="21"/>
        </w:rPr>
        <w:t xml:space="preserve">  有双电源互投配电箱柜时应做切换电源调适；</w:t>
      </w:r>
    </w:p>
    <w:p>
      <w:pPr>
        <w:spacing w:line="240" w:lineRule="auto"/>
        <w:ind w:firstLine="440" w:firstLineChars="200"/>
        <w:rPr>
          <w:bCs/>
          <w:szCs w:val="21"/>
        </w:rPr>
      </w:pPr>
      <w:r>
        <w:rPr>
          <w:b/>
          <w:bCs/>
          <w:szCs w:val="21"/>
        </w:rPr>
        <w:t>6</w:t>
      </w:r>
      <w:r>
        <w:rPr>
          <w:bCs/>
          <w:szCs w:val="21"/>
        </w:rPr>
        <w:t xml:space="preserve">  持续观察约30min，看是否有异味或异常噪音，一切正常则正式送电完成。</w:t>
      </w:r>
    </w:p>
    <w:p>
      <w:pPr>
        <w:spacing w:line="240" w:lineRule="auto"/>
        <w:rPr>
          <w:bCs/>
          <w:szCs w:val="21"/>
        </w:rPr>
      </w:pPr>
      <w:r>
        <w:rPr>
          <w:b/>
          <w:bCs/>
          <w:szCs w:val="21"/>
        </w:rPr>
        <w:t>6. 5. 4</w:t>
      </w:r>
      <w:r>
        <w:rPr>
          <w:bCs/>
          <w:szCs w:val="21"/>
        </w:rPr>
        <w:t xml:space="preserve">  电气系统正式送电完成后，应配合各机电专业进行联合调适，调适过程中，根据工艺要求实现相应联动控制功能。</w:t>
      </w:r>
    </w:p>
    <w:p>
      <w:pPr>
        <w:spacing w:line="240" w:lineRule="auto"/>
        <w:rPr>
          <w:bCs/>
          <w:szCs w:val="21"/>
        </w:rPr>
      </w:pPr>
      <w:r>
        <w:rPr>
          <w:b/>
          <w:bCs/>
          <w:szCs w:val="21"/>
        </w:rPr>
        <w:t>6. 5. 5</w:t>
      </w:r>
      <w:r>
        <w:rPr>
          <w:bCs/>
          <w:szCs w:val="21"/>
        </w:rPr>
        <w:t xml:space="preserve">  交付前，大功率设备应通电运行，接电装置、配电盘、配电柜、控制柜、断路器及配电回路接合部位进行红外线扫描，检查接触部分温度是否异常升高，完成检查报告，对缺陷进行整改，整改完成后应进行复查。</w:t>
      </w:r>
    </w:p>
    <w:p>
      <w:pPr>
        <w:spacing w:line="240" w:lineRule="auto"/>
        <w:rPr>
          <w:bCs/>
          <w:szCs w:val="21"/>
        </w:rPr>
      </w:pPr>
      <w:r>
        <w:rPr>
          <w:b/>
          <w:bCs/>
          <w:szCs w:val="21"/>
        </w:rPr>
        <w:t>6. 5. 6</w:t>
      </w:r>
      <w:r>
        <w:rPr>
          <w:bCs/>
          <w:szCs w:val="21"/>
        </w:rPr>
        <w:t xml:space="preserve">  风机、水泵等设备的远程控制配电柜</w:t>
      </w:r>
      <w:r>
        <w:rPr>
          <w:rFonts w:hint="eastAsia"/>
          <w:bCs/>
          <w:szCs w:val="21"/>
        </w:rPr>
        <w:t>（</w:t>
      </w:r>
      <w:r>
        <w:rPr>
          <w:bCs/>
          <w:szCs w:val="21"/>
        </w:rPr>
        <w:t>变频器柜</w:t>
      </w:r>
      <w:r>
        <w:rPr>
          <w:rFonts w:hint="eastAsia"/>
          <w:bCs/>
          <w:szCs w:val="21"/>
        </w:rPr>
        <w:t>）</w:t>
      </w:r>
      <w:r>
        <w:rPr>
          <w:bCs/>
          <w:szCs w:val="21"/>
        </w:rPr>
        <w:t>应进行调适，调适应包括下列内容：</w:t>
      </w:r>
    </w:p>
    <w:p>
      <w:pPr>
        <w:spacing w:line="240" w:lineRule="auto"/>
        <w:ind w:firstLine="440" w:firstLineChars="200"/>
        <w:rPr>
          <w:bCs/>
          <w:szCs w:val="21"/>
        </w:rPr>
      </w:pPr>
      <w:r>
        <w:rPr>
          <w:b/>
          <w:bCs/>
          <w:szCs w:val="21"/>
        </w:rPr>
        <w:t>1</w:t>
      </w:r>
      <w:r>
        <w:rPr>
          <w:bCs/>
          <w:szCs w:val="21"/>
        </w:rPr>
        <w:t xml:space="preserve">  三相负载相序、远程控制及反馈信号二次线路的接线；</w:t>
      </w:r>
    </w:p>
    <w:p>
      <w:pPr>
        <w:spacing w:line="240" w:lineRule="auto"/>
        <w:ind w:firstLine="440" w:firstLineChars="200"/>
        <w:rPr>
          <w:bCs/>
          <w:szCs w:val="21"/>
        </w:rPr>
      </w:pPr>
      <w:r>
        <w:rPr>
          <w:b/>
          <w:bCs/>
          <w:szCs w:val="21"/>
        </w:rPr>
        <w:t>2</w:t>
      </w:r>
      <w:r>
        <w:rPr>
          <w:bCs/>
          <w:szCs w:val="21"/>
        </w:rPr>
        <w:t xml:space="preserve">  变频器所带负载电机额定功率、额定电压、额定电流、额定频率、额定转速等参数设置；</w:t>
      </w:r>
    </w:p>
    <w:p>
      <w:pPr>
        <w:spacing w:line="240" w:lineRule="auto"/>
        <w:ind w:firstLine="440" w:firstLineChars="200"/>
        <w:rPr>
          <w:bCs/>
          <w:szCs w:val="21"/>
        </w:rPr>
      </w:pPr>
      <w:r>
        <w:rPr>
          <w:b/>
          <w:bCs/>
          <w:szCs w:val="21"/>
        </w:rPr>
        <w:t>3</w:t>
      </w:r>
      <w:r>
        <w:rPr>
          <w:bCs/>
          <w:szCs w:val="21"/>
        </w:rPr>
        <w:t xml:space="preserve">  远程控制方式、加减速时间、运行频率上下限、输入控制信号类型、输出反馈信号类型等参数设置；</w:t>
      </w:r>
    </w:p>
    <w:p>
      <w:pPr>
        <w:spacing w:line="240" w:lineRule="auto"/>
        <w:ind w:firstLine="440" w:firstLineChars="200"/>
        <w:rPr>
          <w:bCs/>
          <w:szCs w:val="21"/>
        </w:rPr>
      </w:pPr>
      <w:r>
        <w:rPr>
          <w:b/>
          <w:bCs/>
          <w:szCs w:val="21"/>
        </w:rPr>
        <w:t>4</w:t>
      </w:r>
      <w:r>
        <w:rPr>
          <w:bCs/>
          <w:szCs w:val="21"/>
        </w:rPr>
        <w:t xml:space="preserve">  就地控制模式下启停控制与反馈点对点调适、频率控制与反馈点对点调适；</w:t>
      </w:r>
    </w:p>
    <w:p>
      <w:pPr>
        <w:spacing w:line="240" w:lineRule="auto"/>
        <w:ind w:firstLine="440" w:firstLineChars="200"/>
        <w:rPr>
          <w:bCs/>
          <w:szCs w:val="21"/>
        </w:rPr>
      </w:pPr>
      <w:r>
        <w:rPr>
          <w:b/>
          <w:bCs/>
          <w:szCs w:val="21"/>
        </w:rPr>
        <w:t>5</w:t>
      </w:r>
      <w:r>
        <w:rPr>
          <w:bCs/>
          <w:szCs w:val="21"/>
        </w:rPr>
        <w:t xml:space="preserve">  远程控制模式下启停控制与反馈点对点调适、频率控制与反馈点对点调适。</w:t>
      </w:r>
    </w:p>
    <w:p>
      <w:pPr>
        <w:spacing w:line="240" w:lineRule="auto"/>
        <w:rPr>
          <w:bCs/>
          <w:szCs w:val="21"/>
        </w:rPr>
      </w:pPr>
      <w:r>
        <w:rPr>
          <w:b/>
          <w:bCs/>
          <w:szCs w:val="21"/>
        </w:rPr>
        <w:t>6. 5. 7</w:t>
      </w:r>
      <w:r>
        <w:rPr>
          <w:bCs/>
          <w:szCs w:val="21"/>
        </w:rPr>
        <w:t xml:space="preserve">  典型区域内的照度、照明功率密度等参数应进行测试，测试结果应符合设计要求。</w:t>
      </w:r>
    </w:p>
    <w:p>
      <w:pPr>
        <w:spacing w:line="240" w:lineRule="auto"/>
        <w:rPr>
          <w:rStyle w:val="35"/>
          <w:rFonts w:ascii="Times New Roman" w:hAnsi="Times New Roman" w:eastAsia="宋体" w:cs="Times New Roman"/>
          <w:b w:val="0"/>
          <w:sz w:val="21"/>
          <w:szCs w:val="21"/>
        </w:rPr>
      </w:pPr>
      <w:r>
        <w:rPr>
          <w:b/>
          <w:bCs/>
          <w:szCs w:val="21"/>
        </w:rPr>
        <w:t>6. 5. 8</w:t>
      </w:r>
      <w:r>
        <w:rPr>
          <w:bCs/>
          <w:szCs w:val="21"/>
        </w:rPr>
        <w:t xml:space="preserve">  对于体育馆、剧院等特殊公共建筑照明系统，应编制专项调适方案，开展照明系统调适工作。</w:t>
      </w:r>
    </w:p>
    <w:p>
      <w:pPr>
        <w:keepNext/>
        <w:keepLines/>
        <w:spacing w:before="360" w:after="360" w:line="240" w:lineRule="auto"/>
        <w:jc w:val="center"/>
        <w:outlineLvl w:val="0"/>
        <w:rPr>
          <w:rStyle w:val="35"/>
          <w:rFonts w:ascii="Times New Roman" w:hAnsi="Times New Roman" w:eastAsia="宋体" w:cs="Times New Roman"/>
          <w:b w:val="0"/>
          <w:bCs w:val="0"/>
        </w:rPr>
      </w:pPr>
      <w:bookmarkStart w:id="45" w:name="_Toc31521"/>
      <w:r>
        <w:rPr>
          <w:rStyle w:val="35"/>
          <w:rFonts w:ascii="Times New Roman" w:hAnsi="Times New Roman" w:eastAsia="宋体" w:cs="Times New Roman"/>
        </w:rPr>
        <w:t xml:space="preserve">7  </w:t>
      </w:r>
      <w:r>
        <w:rPr>
          <w:rStyle w:val="35"/>
          <w:rFonts w:ascii="黑体" w:hAnsi="黑体" w:cs="Times New Roman"/>
          <w:b w:val="0"/>
          <w:bCs w:val="0"/>
        </w:rPr>
        <w:t>给排水系统</w:t>
      </w:r>
      <w:bookmarkEnd w:id="45"/>
    </w:p>
    <w:p>
      <w:pPr>
        <w:pStyle w:val="4"/>
        <w:spacing w:before="240" w:after="240" w:line="240" w:lineRule="auto"/>
        <w:jc w:val="center"/>
        <w:rPr>
          <w:rFonts w:ascii="Times New Roman" w:hAnsi="Times New Roman" w:eastAsia="宋体" w:cs="Times New Roman"/>
          <w:b w:val="0"/>
          <w:bCs w:val="0"/>
          <w:sz w:val="21"/>
          <w:szCs w:val="21"/>
        </w:rPr>
      </w:pPr>
      <w:bookmarkStart w:id="46" w:name="_Toc6502"/>
      <w:r>
        <w:rPr>
          <w:rFonts w:ascii="Times New Roman" w:hAnsi="Times New Roman" w:eastAsia="宋体" w:cs="Times New Roman"/>
          <w:sz w:val="21"/>
          <w:szCs w:val="21"/>
        </w:rPr>
        <w:t>7. 1</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一般规定</w:t>
      </w:r>
      <w:bookmarkEnd w:id="46"/>
    </w:p>
    <w:p>
      <w:pPr>
        <w:spacing w:line="240" w:lineRule="auto"/>
        <w:rPr>
          <w:b/>
          <w:bCs/>
          <w:szCs w:val="21"/>
        </w:rPr>
      </w:pPr>
      <w:r>
        <w:rPr>
          <w:b/>
          <w:bCs/>
          <w:szCs w:val="21"/>
        </w:rPr>
        <w:t>7. 1. 1</w:t>
      </w:r>
      <w:r>
        <w:rPr>
          <w:bCs/>
          <w:szCs w:val="21"/>
        </w:rPr>
        <w:t xml:space="preserve">  给排水系统调适范围应包括室内给水系统、生活热水系统、直饮水系统、排水系统、非传统水源利用系统</w:t>
      </w:r>
      <w:r>
        <w:rPr>
          <w:rFonts w:hint="eastAsia"/>
          <w:bCs/>
          <w:szCs w:val="21"/>
          <w:lang w:eastAsia="zh-CN"/>
        </w:rPr>
        <w:t>、</w:t>
      </w:r>
      <w:r>
        <w:rPr>
          <w:rFonts w:hint="eastAsia"/>
          <w:bCs/>
          <w:szCs w:val="21"/>
          <w:lang w:val="en-US" w:eastAsia="zh-CN"/>
        </w:rPr>
        <w:t>太阳能热水系统、地源或水源热泵系统、雨水回收利用系统、</w:t>
      </w:r>
      <w:r>
        <w:rPr>
          <w:bCs/>
          <w:szCs w:val="21"/>
        </w:rPr>
        <w:t>相关自控系统</w:t>
      </w:r>
      <w:r>
        <w:rPr>
          <w:rFonts w:hint="eastAsia"/>
          <w:bCs/>
          <w:szCs w:val="21"/>
          <w:lang w:val="en-US" w:eastAsia="zh-CN"/>
        </w:rPr>
        <w:t>以及与室内相关联的室外给排水系统，</w:t>
      </w:r>
      <w:r>
        <w:rPr>
          <w:bCs/>
          <w:szCs w:val="21"/>
        </w:rPr>
        <w:t>包括水箱、给水泵、排污泵、生活热水泵、加热设备、储热设备、水质处理设备、卫生器具和系统管路及其各类附件。</w:t>
      </w:r>
    </w:p>
    <w:p>
      <w:pPr>
        <w:spacing w:line="240" w:lineRule="auto"/>
        <w:rPr>
          <w:bCs/>
          <w:szCs w:val="21"/>
        </w:rPr>
      </w:pPr>
      <w:r>
        <w:rPr>
          <w:b/>
          <w:bCs/>
          <w:szCs w:val="21"/>
        </w:rPr>
        <w:t>7. 1. 2</w:t>
      </w:r>
      <w:r>
        <w:rPr>
          <w:bCs/>
          <w:szCs w:val="21"/>
        </w:rPr>
        <w:t xml:space="preserve">  应根据具体的系统形式和建设单位的要求细化给排水系统调适目标，至少应包括下列内容：</w:t>
      </w:r>
    </w:p>
    <w:p>
      <w:pPr>
        <w:spacing w:line="240" w:lineRule="auto"/>
        <w:ind w:firstLine="441"/>
        <w:rPr>
          <w:bCs/>
          <w:szCs w:val="21"/>
        </w:rPr>
      </w:pPr>
      <w:r>
        <w:rPr>
          <w:b/>
          <w:bCs/>
          <w:szCs w:val="21"/>
        </w:rPr>
        <w:t>1</w:t>
      </w:r>
      <w:r>
        <w:rPr>
          <w:bCs/>
          <w:szCs w:val="21"/>
        </w:rPr>
        <w:t xml:space="preserve">  水质要求；</w:t>
      </w:r>
    </w:p>
    <w:p>
      <w:pPr>
        <w:spacing w:line="240" w:lineRule="auto"/>
        <w:ind w:firstLine="441"/>
        <w:rPr>
          <w:bCs/>
          <w:szCs w:val="21"/>
        </w:rPr>
      </w:pPr>
      <w:r>
        <w:rPr>
          <w:rFonts w:hint="eastAsia"/>
          <w:b/>
          <w:bCs w:val="0"/>
          <w:szCs w:val="21"/>
          <w:lang w:val="en-US" w:eastAsia="zh-CN"/>
        </w:rPr>
        <w:t>2</w:t>
      </w:r>
      <w:r>
        <w:rPr>
          <w:rFonts w:hint="eastAsia"/>
          <w:bCs/>
          <w:szCs w:val="21"/>
          <w:lang w:val="en-US" w:eastAsia="zh-CN"/>
        </w:rPr>
        <w:t xml:space="preserve">  </w:t>
      </w:r>
      <w:r>
        <w:rPr>
          <w:bCs/>
          <w:szCs w:val="21"/>
        </w:rPr>
        <w:t>给水系统压力、用水点供水压力要求及控制精度、给水量要求；</w:t>
      </w:r>
    </w:p>
    <w:p>
      <w:pPr>
        <w:spacing w:line="240" w:lineRule="auto"/>
        <w:rPr>
          <w:bCs/>
          <w:szCs w:val="21"/>
        </w:rPr>
      </w:pPr>
      <w:r>
        <w:rPr>
          <w:bCs/>
          <w:szCs w:val="21"/>
        </w:rPr>
        <w:t xml:space="preserve">    </w:t>
      </w:r>
      <w:r>
        <w:rPr>
          <w:rFonts w:hint="eastAsia"/>
          <w:b/>
          <w:bCs w:val="0"/>
          <w:szCs w:val="21"/>
          <w:lang w:val="en-US" w:eastAsia="zh-CN"/>
        </w:rPr>
        <w:t>3</w:t>
      </w:r>
      <w:r>
        <w:rPr>
          <w:bCs/>
          <w:szCs w:val="21"/>
        </w:rPr>
        <w:t xml:space="preserve">  生活热水系统出水温度、控制偏差、出水时间要求；</w:t>
      </w:r>
    </w:p>
    <w:p>
      <w:pPr>
        <w:spacing w:line="240" w:lineRule="auto"/>
        <w:rPr>
          <w:bCs/>
          <w:szCs w:val="21"/>
        </w:rPr>
      </w:pPr>
      <w:r>
        <w:rPr>
          <w:bCs/>
          <w:szCs w:val="21"/>
        </w:rPr>
        <w:t xml:space="preserve">    </w:t>
      </w:r>
      <w:r>
        <w:rPr>
          <w:rFonts w:hint="eastAsia"/>
          <w:b/>
          <w:bCs w:val="0"/>
          <w:szCs w:val="21"/>
          <w:lang w:val="en-US" w:eastAsia="zh-CN"/>
        </w:rPr>
        <w:t>4</w:t>
      </w:r>
      <w:r>
        <w:rPr>
          <w:bCs/>
          <w:szCs w:val="21"/>
        </w:rPr>
        <w:t xml:space="preserve">  冷热水压力平衡性及控制偏差要求；</w:t>
      </w:r>
    </w:p>
    <w:p>
      <w:pPr>
        <w:spacing w:line="240" w:lineRule="auto"/>
        <w:rPr>
          <w:bCs/>
          <w:szCs w:val="21"/>
        </w:rPr>
      </w:pPr>
      <w:r>
        <w:rPr>
          <w:bCs/>
          <w:szCs w:val="21"/>
        </w:rPr>
        <w:t xml:space="preserve">    </w:t>
      </w:r>
      <w:r>
        <w:rPr>
          <w:rFonts w:hint="eastAsia"/>
          <w:b/>
          <w:bCs w:val="0"/>
          <w:szCs w:val="21"/>
          <w:lang w:val="en-US" w:eastAsia="zh-CN"/>
        </w:rPr>
        <w:t>5</w:t>
      </w:r>
      <w:r>
        <w:rPr>
          <w:bCs/>
          <w:szCs w:val="21"/>
        </w:rPr>
        <w:t xml:space="preserve">  热水循环支路之间的流量平衡要求； </w:t>
      </w:r>
    </w:p>
    <w:p>
      <w:pPr>
        <w:spacing w:line="240" w:lineRule="auto"/>
        <w:rPr>
          <w:bCs/>
          <w:szCs w:val="21"/>
        </w:rPr>
      </w:pPr>
      <w:r>
        <w:rPr>
          <w:bCs/>
          <w:szCs w:val="21"/>
        </w:rPr>
        <w:t xml:space="preserve">    </w:t>
      </w:r>
      <w:r>
        <w:rPr>
          <w:b/>
          <w:bCs/>
          <w:szCs w:val="21"/>
        </w:rPr>
        <w:t>6</w:t>
      </w:r>
      <w:r>
        <w:rPr>
          <w:bCs/>
          <w:szCs w:val="21"/>
        </w:rPr>
        <w:t xml:space="preserve">  耗水量目标；</w:t>
      </w:r>
    </w:p>
    <w:p>
      <w:pPr>
        <w:spacing w:line="240" w:lineRule="auto"/>
        <w:rPr>
          <w:bCs/>
          <w:szCs w:val="21"/>
        </w:rPr>
      </w:pPr>
      <w:r>
        <w:rPr>
          <w:bCs/>
          <w:szCs w:val="21"/>
        </w:rPr>
        <w:t xml:space="preserve">    </w:t>
      </w:r>
      <w:r>
        <w:rPr>
          <w:b/>
          <w:bCs/>
          <w:szCs w:val="21"/>
        </w:rPr>
        <w:t>7</w:t>
      </w:r>
      <w:r>
        <w:rPr>
          <w:bCs/>
          <w:szCs w:val="21"/>
        </w:rPr>
        <w:t xml:space="preserve">  节水器具及阀门附件；</w:t>
      </w:r>
    </w:p>
    <w:p>
      <w:pPr>
        <w:spacing w:line="240" w:lineRule="auto"/>
        <w:rPr>
          <w:bCs/>
          <w:szCs w:val="21"/>
        </w:rPr>
      </w:pPr>
      <w:r>
        <w:rPr>
          <w:bCs/>
          <w:szCs w:val="21"/>
        </w:rPr>
        <w:t xml:space="preserve">    </w:t>
      </w:r>
      <w:r>
        <w:rPr>
          <w:b/>
          <w:bCs/>
          <w:szCs w:val="21"/>
        </w:rPr>
        <w:t>8</w:t>
      </w:r>
      <w:r>
        <w:rPr>
          <w:bCs/>
          <w:szCs w:val="21"/>
        </w:rPr>
        <w:t xml:space="preserve">  排水通畅，排水系统自动控制功能要求。</w:t>
      </w:r>
    </w:p>
    <w:p>
      <w:pPr>
        <w:spacing w:line="240" w:lineRule="auto"/>
        <w:rPr>
          <w:bCs/>
          <w:color w:val="FF0000"/>
          <w:szCs w:val="21"/>
        </w:rPr>
      </w:pPr>
      <w:r>
        <w:rPr>
          <w:bCs/>
          <w:color w:val="FF0000"/>
          <w:szCs w:val="21"/>
        </w:rPr>
        <w:t>【条文说明】</w:t>
      </w:r>
    </w:p>
    <w:p>
      <w:pPr>
        <w:spacing w:line="240" w:lineRule="auto"/>
        <w:rPr>
          <w:b/>
          <w:bCs/>
          <w:szCs w:val="21"/>
        </w:rPr>
      </w:pPr>
      <w:r>
        <w:rPr>
          <w:b/>
          <w:bCs/>
          <w:color w:val="FF0000"/>
          <w:szCs w:val="21"/>
        </w:rPr>
        <w:t>7. 1. 2</w:t>
      </w:r>
      <w:r>
        <w:rPr>
          <w:bCs/>
          <w:color w:val="FF0000"/>
          <w:szCs w:val="21"/>
        </w:rPr>
        <w:t xml:space="preserve">  给排水系统调适内容应包括但不限于条文中所列项目</w:t>
      </w:r>
      <w:r>
        <w:rPr>
          <w:rFonts w:hint="eastAsia"/>
          <w:bCs/>
          <w:color w:val="FF0000"/>
          <w:szCs w:val="21"/>
          <w:lang w:eastAsia="zh-CN"/>
        </w:rPr>
        <w:t>，还应包括完整的计量系统、防污染措施、非传统水源利用、设备性能测试、节能措施等</w:t>
      </w:r>
      <w:r>
        <w:rPr>
          <w:bCs/>
          <w:color w:val="FF0000"/>
          <w:szCs w:val="21"/>
        </w:rPr>
        <w:t>。给排水系统调适以用水舒适性和节水性为主要目标。舒适性目标主要包括：供水压力、热水出水温度、水质等指标要求。节水型目标主要包括：给水水量、卫生器具、阀门附件、耗水量控制等指标要求。各指标应满足设计要求。</w:t>
      </w:r>
    </w:p>
    <w:p>
      <w:pPr>
        <w:pStyle w:val="8"/>
        <w:spacing w:line="240" w:lineRule="auto"/>
        <w:jc w:val="both"/>
        <w:rPr>
          <w:bCs/>
          <w:szCs w:val="21"/>
        </w:rPr>
      </w:pPr>
      <w:r>
        <w:rPr>
          <w:b/>
          <w:bCs/>
          <w:szCs w:val="21"/>
        </w:rPr>
        <w:t>7. 1. 3</w:t>
      </w:r>
      <w:r>
        <w:rPr>
          <w:bCs/>
          <w:szCs w:val="21"/>
        </w:rPr>
        <w:t xml:space="preserve">  直饮水系统应检查活性炭等净水器是否满足要求、检查水泵水箱，过滤设备应在保质期内。</w:t>
      </w:r>
    </w:p>
    <w:p>
      <w:pPr>
        <w:spacing w:line="240" w:lineRule="auto"/>
        <w:rPr>
          <w:bCs/>
          <w:color w:val="FF0000"/>
          <w:szCs w:val="21"/>
        </w:rPr>
      </w:pPr>
      <w:r>
        <w:rPr>
          <w:bCs/>
          <w:color w:val="FF0000"/>
          <w:szCs w:val="21"/>
        </w:rPr>
        <w:t>【条文说明】</w:t>
      </w:r>
    </w:p>
    <w:p>
      <w:pPr>
        <w:spacing w:line="240" w:lineRule="auto"/>
        <w:rPr>
          <w:rFonts w:hint="eastAsia"/>
          <w:bCs/>
          <w:color w:val="FF0000"/>
          <w:szCs w:val="21"/>
        </w:rPr>
      </w:pPr>
      <w:r>
        <w:rPr>
          <w:b/>
          <w:bCs/>
          <w:color w:val="FF0000"/>
          <w:szCs w:val="21"/>
        </w:rPr>
        <w:t>7. 1. 3</w:t>
      </w:r>
      <w:r>
        <w:rPr>
          <w:bCs/>
          <w:color w:val="FF0000"/>
          <w:szCs w:val="21"/>
        </w:rPr>
        <w:t xml:space="preserve"> </w:t>
      </w:r>
      <w:r>
        <w:rPr>
          <w:color w:val="FF0000"/>
          <w:szCs w:val="21"/>
          <w:lang w:bidi="ar"/>
        </w:rPr>
        <w:t>管道直饮水系统验收应符合国家现行标准《</w:t>
      </w:r>
      <w:r>
        <w:rPr>
          <w:rFonts w:hint="eastAsia"/>
          <w:color w:val="FF0000"/>
          <w:szCs w:val="21"/>
          <w:lang w:val="en-US" w:eastAsia="zh-CN" w:bidi="ar"/>
        </w:rPr>
        <w:t>饮</w:t>
      </w:r>
      <w:r>
        <w:rPr>
          <w:color w:val="FF0000"/>
          <w:szCs w:val="21"/>
          <w:lang w:bidi="ar"/>
        </w:rPr>
        <w:t>用净水水质标准》CJ94的规定</w:t>
      </w:r>
      <w:r>
        <w:rPr>
          <w:bCs/>
          <w:color w:val="FF0000"/>
          <w:szCs w:val="21"/>
        </w:rPr>
        <w:t>。</w:t>
      </w:r>
    </w:p>
    <w:p>
      <w:pPr>
        <w:pStyle w:val="4"/>
        <w:spacing w:before="240" w:after="240" w:line="240" w:lineRule="auto"/>
        <w:jc w:val="center"/>
        <w:rPr>
          <w:rFonts w:ascii="Times New Roman" w:hAnsi="Times New Roman" w:eastAsia="宋体" w:cs="Times New Roman"/>
          <w:b w:val="0"/>
          <w:bCs w:val="0"/>
          <w:sz w:val="21"/>
          <w:szCs w:val="21"/>
        </w:rPr>
      </w:pPr>
      <w:bookmarkStart w:id="47" w:name="_Toc28382"/>
      <w:r>
        <w:rPr>
          <w:rFonts w:ascii="Times New Roman" w:hAnsi="Times New Roman" w:eastAsia="宋体" w:cs="Times New Roman"/>
          <w:sz w:val="21"/>
          <w:szCs w:val="21"/>
        </w:rPr>
        <w:t>7. 2</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调适预检查</w:t>
      </w:r>
      <w:bookmarkEnd w:id="47"/>
    </w:p>
    <w:p>
      <w:pPr>
        <w:spacing w:line="240" w:lineRule="auto"/>
        <w:rPr>
          <w:szCs w:val="21"/>
        </w:rPr>
      </w:pPr>
      <w:r>
        <w:rPr>
          <w:b/>
          <w:bCs/>
          <w:szCs w:val="21"/>
        </w:rPr>
        <w:t>7. 2. 1</w:t>
      </w:r>
      <w:r>
        <w:rPr>
          <w:szCs w:val="21"/>
        </w:rPr>
        <w:t xml:space="preserve">  给排水系统的预检查应包括相关系统、设备的资料核查和施工现场检查。</w:t>
      </w:r>
    </w:p>
    <w:p>
      <w:pPr>
        <w:spacing w:line="240" w:lineRule="auto"/>
        <w:rPr>
          <w:bCs/>
          <w:color w:val="FF0000"/>
          <w:szCs w:val="21"/>
        </w:rPr>
      </w:pPr>
      <w:r>
        <w:rPr>
          <w:bCs/>
          <w:color w:val="FF0000"/>
          <w:szCs w:val="21"/>
        </w:rPr>
        <w:t>【条文说明】</w:t>
      </w:r>
    </w:p>
    <w:p>
      <w:pPr>
        <w:spacing w:line="240" w:lineRule="auto"/>
        <w:rPr>
          <w:b/>
          <w:bCs/>
          <w:color w:val="FF0000"/>
          <w:szCs w:val="21"/>
        </w:rPr>
      </w:pPr>
      <w:r>
        <w:rPr>
          <w:b/>
          <w:bCs/>
          <w:color w:val="FF0000"/>
          <w:szCs w:val="21"/>
        </w:rPr>
        <w:t>7. 2. 1</w:t>
      </w:r>
      <w:r>
        <w:rPr>
          <w:color w:val="FF0000"/>
          <w:szCs w:val="21"/>
        </w:rPr>
        <w:t xml:space="preserve">  检查目的是为了保证整个调适工作所需的资料充分完备、现场系统设备的安装符合设计要求、施工质量无明显缺陷。</w:t>
      </w:r>
    </w:p>
    <w:p>
      <w:pPr>
        <w:spacing w:line="240" w:lineRule="auto"/>
        <w:rPr>
          <w:szCs w:val="21"/>
        </w:rPr>
      </w:pPr>
      <w:r>
        <w:rPr>
          <w:b/>
          <w:bCs/>
          <w:szCs w:val="21"/>
        </w:rPr>
        <w:t>7. 2. 2</w:t>
      </w:r>
      <w:r>
        <w:rPr>
          <w:szCs w:val="21"/>
        </w:rPr>
        <w:t xml:space="preserve">  资料核查应包括设计资料核查、设备资料核查和施工过程资料核查。</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7. 2. 2</w:t>
      </w:r>
      <w:r>
        <w:rPr>
          <w:color w:val="FF0000"/>
          <w:szCs w:val="21"/>
        </w:rPr>
        <w:t xml:space="preserve">  调适顾问在调适开始前应收集所需资料，并对资料进行全面核查，核查目的是确保调适开展的条件。其中，设计资料核查一般包括：</w:t>
      </w:r>
      <w:r>
        <w:rPr>
          <w:bCs/>
          <w:color w:val="FF0000"/>
          <w:szCs w:val="21"/>
        </w:rPr>
        <w:t>收集并查阅给排水系统设计图纸和竣工图纸，检查其信息和设计参数是否完整，楼宇自控系统与给排水系统的匹配程度是否满足要求，评估设计内容是否考虑了系统调适的需求。</w:t>
      </w:r>
      <w:r>
        <w:rPr>
          <w:color w:val="FF0000"/>
          <w:szCs w:val="21"/>
        </w:rPr>
        <w:t>设备资料核查一般包括</w:t>
      </w:r>
      <w:r>
        <w:rPr>
          <w:bCs/>
          <w:color w:val="FF0000"/>
          <w:szCs w:val="21"/>
        </w:rPr>
        <w:t>收集并查阅设备厂商提供的各主要设备的产品样本、 技术说明书、操作说明书、运行维护说明书、技术参数等相关技术资料。</w:t>
      </w:r>
      <w:r>
        <w:rPr>
          <w:color w:val="FF0000"/>
          <w:szCs w:val="21"/>
        </w:rPr>
        <w:t>施工过程资料核查一般包括</w:t>
      </w:r>
      <w:r>
        <w:rPr>
          <w:bCs/>
          <w:color w:val="FF0000"/>
          <w:szCs w:val="21"/>
        </w:rPr>
        <w:t>核查调适工作相关的施工记录，包括设备及管路安装记录、打压实验记录、隐蔽工程的检查记录等，确保已具备开展调适的条件。</w:t>
      </w:r>
    </w:p>
    <w:p>
      <w:pPr>
        <w:spacing w:line="240" w:lineRule="auto"/>
        <w:rPr>
          <w:bCs/>
          <w:color w:val="000000"/>
          <w:szCs w:val="21"/>
        </w:rPr>
      </w:pPr>
      <w:r>
        <w:rPr>
          <w:b/>
          <w:bCs/>
          <w:color w:val="000000"/>
          <w:szCs w:val="21"/>
        </w:rPr>
        <w:t xml:space="preserve">7. 2. 3  </w:t>
      </w:r>
      <w:r>
        <w:rPr>
          <w:bCs/>
          <w:color w:val="000000"/>
          <w:szCs w:val="21"/>
        </w:rPr>
        <w:t>现场检查包括主要设备和系统的符合性检查和施工缺陷检查。</w:t>
      </w:r>
    </w:p>
    <w:p>
      <w:pPr>
        <w:spacing w:line="240" w:lineRule="auto"/>
        <w:rPr>
          <w:bCs/>
          <w:color w:val="000000"/>
          <w:szCs w:val="21"/>
        </w:rPr>
      </w:pPr>
      <w:r>
        <w:rPr>
          <w:b/>
          <w:bCs/>
          <w:color w:val="000000"/>
          <w:szCs w:val="21"/>
        </w:rPr>
        <w:t xml:space="preserve">7. 2. 4  </w:t>
      </w:r>
      <w:r>
        <w:rPr>
          <w:bCs/>
          <w:color w:val="000000"/>
          <w:szCs w:val="21"/>
        </w:rPr>
        <w:t>主要设备、系统安装后应进行符合性检查，检查内容包括设备安装位置、设备编号及铭牌是否满足设计要求。</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7. 2. 4</w:t>
      </w:r>
      <w:r>
        <w:rPr>
          <w:color w:val="FF0000"/>
          <w:szCs w:val="21"/>
        </w:rPr>
        <w:t xml:space="preserve">  符合性检查的工作目的主要为核实给排水系统的各相关系统、设备是否与设计要求相一致，此部分工作的内容仅涉及现场实际安装的设备与设计情况的符合性检查，不涉及具体的功能性检查和测试。符合性检查是在调试前对典型的设备、系统进行抽查。</w:t>
      </w:r>
    </w:p>
    <w:p>
      <w:pPr>
        <w:spacing w:line="240" w:lineRule="auto"/>
        <w:rPr>
          <w:color w:val="000000"/>
          <w:szCs w:val="21"/>
        </w:rPr>
      </w:pPr>
      <w:r>
        <w:rPr>
          <w:b/>
          <w:bCs/>
          <w:color w:val="000000"/>
          <w:szCs w:val="21"/>
        </w:rPr>
        <w:t xml:space="preserve">7. 2. 5  </w:t>
      </w:r>
      <w:r>
        <w:rPr>
          <w:color w:val="000000"/>
          <w:szCs w:val="21"/>
        </w:rPr>
        <w:t>施工缺陷检查主要通过现场检查和必要的测试手段发现施工过程中存在的问题，保证设备和系统的施工质量符合规范要求。</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7. 2. 5</w:t>
      </w:r>
      <w:r>
        <w:rPr>
          <w:color w:val="FF0000"/>
          <w:szCs w:val="21"/>
        </w:rPr>
        <w:t xml:space="preserve">  在工程调适过程中，常见的缺陷主要包括施工缺陷和功能缺陷两类。施工缺陷如：阀门漏装、减震措施不到位等，这些缺陷会影响系统的正常运行和性能；功能缺陷如：管道安装位置不当、设备及主要部件未留检修空间等，这些缺陷影响检修、调节、控制及使用功能，缺陷检查是在调试前对典型的设备、系统进行抽查。</w:t>
      </w:r>
    </w:p>
    <w:p>
      <w:pPr>
        <w:spacing w:line="240" w:lineRule="auto"/>
        <w:rPr>
          <w:color w:val="FF0000"/>
          <w:szCs w:val="21"/>
        </w:rPr>
      </w:pPr>
      <w:r>
        <w:rPr>
          <w:color w:val="FF0000"/>
          <w:szCs w:val="21"/>
        </w:rPr>
        <w:t xml:space="preserve">    </w:t>
      </w:r>
      <w:r>
        <w:rPr>
          <w:b/>
          <w:bCs/>
          <w:color w:val="FF0000"/>
          <w:szCs w:val="21"/>
        </w:rPr>
        <w:t>1</w:t>
      </w:r>
      <w:r>
        <w:rPr>
          <w:color w:val="FF0000"/>
          <w:szCs w:val="21"/>
        </w:rPr>
        <w:t xml:space="preserve">  重点区域的缺陷检查应包括以下内容：</w:t>
      </w:r>
    </w:p>
    <w:p>
      <w:pPr>
        <w:spacing w:line="240" w:lineRule="auto"/>
        <w:rPr>
          <w:color w:val="FF0000"/>
          <w:szCs w:val="21"/>
        </w:rPr>
      </w:pPr>
      <w:r>
        <w:rPr>
          <w:color w:val="FF0000"/>
          <w:szCs w:val="21"/>
        </w:rPr>
        <w:t xml:space="preserve">     </w:t>
      </w:r>
      <w:r>
        <w:rPr>
          <w:b/>
          <w:bCs/>
          <w:color w:val="FF0000"/>
          <w:szCs w:val="21"/>
        </w:rPr>
        <w:t>1</w:t>
      </w:r>
      <w:r>
        <w:rPr>
          <w:bCs/>
          <w:color w:val="FF0000"/>
          <w:szCs w:val="21"/>
        </w:rPr>
        <w:t>）</w:t>
      </w:r>
      <w:r>
        <w:rPr>
          <w:rFonts w:hint="eastAsia"/>
          <w:bCs/>
          <w:color w:val="FF0000"/>
          <w:szCs w:val="21"/>
        </w:rPr>
        <w:t xml:space="preserve"> </w:t>
      </w:r>
      <w:r>
        <w:rPr>
          <w:color w:val="FF0000"/>
          <w:szCs w:val="21"/>
        </w:rPr>
        <w:t>设备安装位置是否满足检修、测试的要求；</w:t>
      </w:r>
    </w:p>
    <w:p>
      <w:pPr>
        <w:spacing w:line="240" w:lineRule="auto"/>
        <w:rPr>
          <w:color w:val="FF0000"/>
          <w:szCs w:val="21"/>
        </w:rPr>
      </w:pPr>
      <w:r>
        <w:rPr>
          <w:color w:val="FF0000"/>
          <w:szCs w:val="21"/>
        </w:rPr>
        <w:t xml:space="preserve">   </w:t>
      </w:r>
      <w:r>
        <w:rPr>
          <w:b/>
          <w:bCs/>
          <w:color w:val="FF0000"/>
          <w:szCs w:val="21"/>
        </w:rPr>
        <w:t xml:space="preserve">  2</w:t>
      </w:r>
      <w:r>
        <w:rPr>
          <w:bCs/>
          <w:color w:val="FF0000"/>
          <w:szCs w:val="21"/>
        </w:rPr>
        <w:t>）</w:t>
      </w:r>
      <w:r>
        <w:rPr>
          <w:rFonts w:hint="eastAsia"/>
          <w:bCs/>
          <w:color w:val="FF0000"/>
          <w:szCs w:val="21"/>
        </w:rPr>
        <w:t xml:space="preserve"> </w:t>
      </w:r>
      <w:r>
        <w:rPr>
          <w:color w:val="FF0000"/>
          <w:szCs w:val="21"/>
        </w:rPr>
        <w:t>机房通风是否满足规范要求；</w:t>
      </w:r>
    </w:p>
    <w:p>
      <w:pPr>
        <w:spacing w:line="240" w:lineRule="auto"/>
        <w:rPr>
          <w:color w:val="FF0000"/>
          <w:szCs w:val="21"/>
        </w:rPr>
      </w:pPr>
      <w:r>
        <w:rPr>
          <w:color w:val="FF0000"/>
          <w:szCs w:val="21"/>
        </w:rPr>
        <w:t xml:space="preserve">    </w:t>
      </w:r>
      <w:r>
        <w:rPr>
          <w:b/>
          <w:bCs/>
          <w:color w:val="FF0000"/>
          <w:szCs w:val="21"/>
        </w:rPr>
        <w:t xml:space="preserve"> 3</w:t>
      </w:r>
      <w:r>
        <w:rPr>
          <w:bCs/>
          <w:color w:val="FF0000"/>
          <w:szCs w:val="21"/>
        </w:rPr>
        <w:t>）</w:t>
      </w:r>
      <w:r>
        <w:rPr>
          <w:rFonts w:hint="eastAsia"/>
          <w:bCs/>
          <w:color w:val="FF0000"/>
          <w:szCs w:val="21"/>
        </w:rPr>
        <w:t xml:space="preserve"> </w:t>
      </w:r>
      <w:r>
        <w:rPr>
          <w:color w:val="FF0000"/>
          <w:szCs w:val="21"/>
        </w:rPr>
        <w:t>机房围护结构是否采用隔声处理；</w:t>
      </w:r>
    </w:p>
    <w:p>
      <w:pPr>
        <w:spacing w:line="240" w:lineRule="auto"/>
        <w:rPr>
          <w:rFonts w:hint="eastAsia" w:eastAsia="宋体"/>
          <w:color w:val="FF0000"/>
          <w:szCs w:val="21"/>
          <w:lang w:eastAsia="zh-CN"/>
        </w:rPr>
      </w:pPr>
      <w:r>
        <w:rPr>
          <w:color w:val="FF0000"/>
          <w:szCs w:val="21"/>
        </w:rPr>
        <w:t xml:space="preserve">     </w:t>
      </w:r>
      <w:r>
        <w:rPr>
          <w:b/>
          <w:bCs/>
          <w:color w:val="FF0000"/>
          <w:szCs w:val="21"/>
        </w:rPr>
        <w:t>4</w:t>
      </w:r>
      <w:r>
        <w:rPr>
          <w:bCs/>
          <w:color w:val="FF0000"/>
          <w:szCs w:val="21"/>
        </w:rPr>
        <w:t>）</w:t>
      </w:r>
      <w:r>
        <w:rPr>
          <w:rFonts w:hint="eastAsia"/>
          <w:bCs/>
          <w:color w:val="FF0000"/>
          <w:szCs w:val="21"/>
        </w:rPr>
        <w:t xml:space="preserve"> </w:t>
      </w:r>
      <w:r>
        <w:rPr>
          <w:color w:val="FF0000"/>
          <w:szCs w:val="21"/>
        </w:rPr>
        <w:t>设备机房是否有给水排水措施</w:t>
      </w:r>
      <w:r>
        <w:rPr>
          <w:rFonts w:hint="eastAsia"/>
          <w:color w:val="FF0000"/>
          <w:szCs w:val="21"/>
          <w:lang w:eastAsia="zh-CN"/>
        </w:rPr>
        <w:t>。</w:t>
      </w:r>
    </w:p>
    <w:p>
      <w:pPr>
        <w:spacing w:line="240" w:lineRule="auto"/>
        <w:rPr>
          <w:color w:val="FF0000"/>
          <w:szCs w:val="21"/>
        </w:rPr>
      </w:pPr>
      <w:r>
        <w:rPr>
          <w:color w:val="FF0000"/>
          <w:szCs w:val="21"/>
        </w:rPr>
        <w:t xml:space="preserve">    </w:t>
      </w:r>
      <w:r>
        <w:rPr>
          <w:b/>
          <w:bCs/>
          <w:color w:val="FF0000"/>
          <w:szCs w:val="21"/>
        </w:rPr>
        <w:t>2</w:t>
      </w:r>
      <w:r>
        <w:rPr>
          <w:color w:val="FF0000"/>
          <w:szCs w:val="21"/>
        </w:rPr>
        <w:t xml:space="preserve">  重点设备的缺陷检查应包括以下内容：</w:t>
      </w:r>
    </w:p>
    <w:p>
      <w:pPr>
        <w:spacing w:line="240" w:lineRule="auto"/>
        <w:rPr>
          <w:color w:val="FF0000"/>
          <w:szCs w:val="21"/>
        </w:rPr>
      </w:pPr>
      <w:r>
        <w:rPr>
          <w:color w:val="FF0000"/>
          <w:szCs w:val="21"/>
        </w:rPr>
        <w:t xml:space="preserve">    </w:t>
      </w:r>
      <w:r>
        <w:rPr>
          <w:b/>
          <w:bCs/>
          <w:color w:val="FF0000"/>
          <w:szCs w:val="21"/>
        </w:rPr>
        <w:t xml:space="preserve"> 1</w:t>
      </w:r>
      <w:r>
        <w:rPr>
          <w:bCs/>
          <w:color w:val="FF0000"/>
          <w:szCs w:val="21"/>
        </w:rPr>
        <w:t>）</w:t>
      </w:r>
      <w:r>
        <w:rPr>
          <w:rFonts w:hint="eastAsia"/>
          <w:b/>
          <w:bCs/>
          <w:color w:val="FF0000"/>
          <w:szCs w:val="21"/>
        </w:rPr>
        <w:t xml:space="preserve"> </w:t>
      </w:r>
      <w:r>
        <w:rPr>
          <w:color w:val="FF0000"/>
          <w:szCs w:val="21"/>
        </w:rPr>
        <w:t>设备机组的外表是否有损伤；</w:t>
      </w:r>
    </w:p>
    <w:p>
      <w:pPr>
        <w:spacing w:line="240" w:lineRule="auto"/>
        <w:rPr>
          <w:color w:val="FF0000"/>
          <w:szCs w:val="21"/>
        </w:rPr>
      </w:pPr>
      <w:r>
        <w:rPr>
          <w:color w:val="FF0000"/>
          <w:szCs w:val="21"/>
        </w:rPr>
        <w:t xml:space="preserve">    </w:t>
      </w:r>
      <w:r>
        <w:rPr>
          <w:b/>
          <w:bCs/>
          <w:color w:val="FF0000"/>
          <w:szCs w:val="21"/>
        </w:rPr>
        <w:t xml:space="preserve"> 2</w:t>
      </w:r>
      <w:r>
        <w:rPr>
          <w:bCs/>
          <w:color w:val="FF0000"/>
          <w:szCs w:val="21"/>
        </w:rPr>
        <w:t>）</w:t>
      </w:r>
      <w:r>
        <w:rPr>
          <w:rFonts w:hint="eastAsia"/>
          <w:b/>
          <w:bCs/>
          <w:color w:val="FF0000"/>
          <w:szCs w:val="21"/>
        </w:rPr>
        <w:t xml:space="preserve"> </w:t>
      </w:r>
      <w:r>
        <w:rPr>
          <w:color w:val="FF0000"/>
          <w:szCs w:val="21"/>
        </w:rPr>
        <w:t>密封是否良好；</w:t>
      </w:r>
    </w:p>
    <w:p>
      <w:pPr>
        <w:spacing w:line="240" w:lineRule="auto"/>
        <w:rPr>
          <w:color w:val="FF0000"/>
          <w:szCs w:val="21"/>
        </w:rPr>
      </w:pPr>
      <w:r>
        <w:rPr>
          <w:color w:val="FF0000"/>
          <w:szCs w:val="21"/>
        </w:rPr>
        <w:t xml:space="preserve">     </w:t>
      </w:r>
      <w:r>
        <w:rPr>
          <w:b/>
          <w:bCs/>
          <w:color w:val="FF0000"/>
          <w:szCs w:val="21"/>
        </w:rPr>
        <w:t>3</w:t>
      </w:r>
      <w:r>
        <w:rPr>
          <w:bCs/>
          <w:color w:val="FF0000"/>
          <w:szCs w:val="21"/>
        </w:rPr>
        <w:t>）</w:t>
      </w:r>
      <w:r>
        <w:rPr>
          <w:rFonts w:hint="eastAsia"/>
          <w:b/>
          <w:bCs/>
          <w:color w:val="FF0000"/>
          <w:szCs w:val="21"/>
        </w:rPr>
        <w:t xml:space="preserve"> </w:t>
      </w:r>
      <w:r>
        <w:rPr>
          <w:color w:val="FF0000"/>
          <w:szCs w:val="21"/>
        </w:rPr>
        <w:t>阀门、执行器等配件是否齐全；</w:t>
      </w:r>
    </w:p>
    <w:p>
      <w:pPr>
        <w:spacing w:line="240" w:lineRule="auto"/>
        <w:rPr>
          <w:color w:val="FF0000"/>
          <w:szCs w:val="21"/>
        </w:rPr>
      </w:pPr>
      <w:r>
        <w:rPr>
          <w:color w:val="FF0000"/>
          <w:szCs w:val="21"/>
        </w:rPr>
        <w:t xml:space="preserve">     </w:t>
      </w:r>
      <w:r>
        <w:rPr>
          <w:b/>
          <w:bCs/>
          <w:color w:val="FF0000"/>
          <w:szCs w:val="21"/>
        </w:rPr>
        <w:t>4</w:t>
      </w:r>
      <w:r>
        <w:rPr>
          <w:bCs/>
          <w:color w:val="FF0000"/>
          <w:szCs w:val="21"/>
        </w:rPr>
        <w:t>）</w:t>
      </w:r>
      <w:r>
        <w:rPr>
          <w:rFonts w:hint="eastAsia"/>
          <w:b/>
          <w:bCs/>
          <w:color w:val="FF0000"/>
          <w:szCs w:val="21"/>
        </w:rPr>
        <w:t xml:space="preserve"> </w:t>
      </w:r>
      <w:r>
        <w:rPr>
          <w:color w:val="FF0000"/>
          <w:szCs w:val="21"/>
        </w:rPr>
        <w:t>水阀、水过滤器、压力表、温度计等安装是否便于观察、维修和操作。</w:t>
      </w:r>
    </w:p>
    <w:p>
      <w:pPr>
        <w:spacing w:line="240" w:lineRule="auto"/>
        <w:rPr>
          <w:color w:val="FF0000"/>
          <w:szCs w:val="21"/>
        </w:rPr>
      </w:pPr>
      <w:r>
        <w:rPr>
          <w:color w:val="FF0000"/>
          <w:szCs w:val="21"/>
        </w:rPr>
        <w:t xml:space="preserve">    </w:t>
      </w:r>
      <w:r>
        <w:rPr>
          <w:b/>
          <w:bCs/>
          <w:color w:val="FF0000"/>
          <w:szCs w:val="21"/>
        </w:rPr>
        <w:t>3</w:t>
      </w:r>
      <w:r>
        <w:rPr>
          <w:color w:val="FF0000"/>
          <w:szCs w:val="21"/>
        </w:rPr>
        <w:t xml:space="preserve">  管路的施工缺陷检查应包括以下内容：</w:t>
      </w:r>
    </w:p>
    <w:p>
      <w:pPr>
        <w:spacing w:line="240" w:lineRule="auto"/>
        <w:rPr>
          <w:color w:val="FF0000"/>
          <w:szCs w:val="21"/>
        </w:rPr>
      </w:pPr>
      <w:r>
        <w:rPr>
          <w:color w:val="FF0000"/>
          <w:szCs w:val="21"/>
        </w:rPr>
        <w:t xml:space="preserve">    </w:t>
      </w:r>
      <w:r>
        <w:rPr>
          <w:b/>
          <w:bCs/>
          <w:color w:val="FF0000"/>
          <w:szCs w:val="21"/>
        </w:rPr>
        <w:t xml:space="preserve"> 1</w:t>
      </w:r>
      <w:r>
        <w:rPr>
          <w:bCs/>
          <w:color w:val="FF0000"/>
          <w:szCs w:val="21"/>
        </w:rPr>
        <w:t>）</w:t>
      </w:r>
      <w:r>
        <w:rPr>
          <w:rFonts w:hint="eastAsia"/>
          <w:b/>
          <w:bCs/>
          <w:color w:val="FF0000"/>
          <w:szCs w:val="21"/>
        </w:rPr>
        <w:t xml:space="preserve"> </w:t>
      </w:r>
      <w:r>
        <w:rPr>
          <w:color w:val="FF0000"/>
          <w:szCs w:val="21"/>
        </w:rPr>
        <w:t>管路支架安装是否满足规范要求；</w:t>
      </w:r>
    </w:p>
    <w:p>
      <w:pPr>
        <w:spacing w:line="240" w:lineRule="auto"/>
        <w:rPr>
          <w:color w:val="FF0000"/>
          <w:szCs w:val="21"/>
        </w:rPr>
      </w:pPr>
      <w:r>
        <w:rPr>
          <w:color w:val="FF0000"/>
          <w:szCs w:val="21"/>
        </w:rPr>
        <w:t xml:space="preserve">     </w:t>
      </w:r>
      <w:r>
        <w:rPr>
          <w:b/>
          <w:bCs/>
          <w:color w:val="FF0000"/>
          <w:szCs w:val="21"/>
        </w:rPr>
        <w:t>2</w:t>
      </w:r>
      <w:r>
        <w:rPr>
          <w:bCs/>
          <w:color w:val="FF0000"/>
          <w:szCs w:val="21"/>
        </w:rPr>
        <w:t>）</w:t>
      </w:r>
      <w:r>
        <w:rPr>
          <w:rFonts w:hint="eastAsia"/>
          <w:b/>
          <w:bCs/>
          <w:color w:val="FF0000"/>
          <w:szCs w:val="21"/>
        </w:rPr>
        <w:t xml:space="preserve"> </w:t>
      </w:r>
      <w:r>
        <w:rPr>
          <w:color w:val="FF0000"/>
          <w:szCs w:val="21"/>
        </w:rPr>
        <w:t>管路的安装是否满足防火规范要求；</w:t>
      </w:r>
    </w:p>
    <w:p>
      <w:pPr>
        <w:spacing w:line="240" w:lineRule="auto"/>
        <w:rPr>
          <w:color w:val="FF0000"/>
          <w:szCs w:val="21"/>
        </w:rPr>
      </w:pPr>
      <w:r>
        <w:rPr>
          <w:color w:val="FF0000"/>
          <w:szCs w:val="21"/>
        </w:rPr>
        <w:t xml:space="preserve">     </w:t>
      </w:r>
      <w:r>
        <w:rPr>
          <w:b/>
          <w:bCs/>
          <w:color w:val="FF0000"/>
          <w:szCs w:val="21"/>
        </w:rPr>
        <w:t>3</w:t>
      </w:r>
      <w:r>
        <w:rPr>
          <w:bCs/>
          <w:color w:val="FF0000"/>
          <w:szCs w:val="21"/>
        </w:rPr>
        <w:t>）</w:t>
      </w:r>
      <w:r>
        <w:rPr>
          <w:rFonts w:hint="eastAsia"/>
          <w:b/>
          <w:bCs/>
          <w:color w:val="FF0000"/>
          <w:szCs w:val="21"/>
        </w:rPr>
        <w:t xml:space="preserve"> </w:t>
      </w:r>
      <w:r>
        <w:rPr>
          <w:color w:val="FF0000"/>
          <w:szCs w:val="21"/>
        </w:rPr>
        <w:t>管路部件安装是否易于操作；</w:t>
      </w:r>
    </w:p>
    <w:p>
      <w:pPr>
        <w:spacing w:line="240" w:lineRule="auto"/>
        <w:rPr>
          <w:rFonts w:hint="eastAsia"/>
          <w:color w:val="FF0000"/>
          <w:szCs w:val="21"/>
        </w:rPr>
      </w:pPr>
      <w:r>
        <w:rPr>
          <w:color w:val="FF0000"/>
          <w:szCs w:val="21"/>
        </w:rPr>
        <w:t xml:space="preserve">     </w:t>
      </w:r>
      <w:r>
        <w:rPr>
          <w:b/>
          <w:bCs/>
          <w:color w:val="FF0000"/>
          <w:szCs w:val="21"/>
        </w:rPr>
        <w:t>4</w:t>
      </w:r>
      <w:r>
        <w:rPr>
          <w:bCs/>
          <w:color w:val="FF0000"/>
          <w:szCs w:val="21"/>
        </w:rPr>
        <w:t>）</w:t>
      </w:r>
      <w:r>
        <w:rPr>
          <w:rFonts w:hint="eastAsia"/>
          <w:b/>
          <w:bCs/>
          <w:color w:val="FF0000"/>
          <w:szCs w:val="21"/>
        </w:rPr>
        <w:t xml:space="preserve"> </w:t>
      </w:r>
      <w:r>
        <w:rPr>
          <w:color w:val="FF0000"/>
          <w:szCs w:val="21"/>
        </w:rPr>
        <w:t>管路的位置标高走向是否满足设计要求。</w:t>
      </w:r>
    </w:p>
    <w:p>
      <w:pPr>
        <w:pStyle w:val="4"/>
        <w:spacing w:before="240" w:after="240" w:line="240" w:lineRule="auto"/>
        <w:jc w:val="center"/>
        <w:rPr>
          <w:rFonts w:ascii="Times New Roman" w:hAnsi="Times New Roman" w:eastAsia="宋体" w:cs="Times New Roman"/>
          <w:b w:val="0"/>
          <w:bCs w:val="0"/>
          <w:sz w:val="21"/>
          <w:szCs w:val="21"/>
        </w:rPr>
      </w:pPr>
      <w:bookmarkStart w:id="48" w:name="_Toc22097"/>
      <w:r>
        <w:rPr>
          <w:rFonts w:ascii="Times New Roman" w:hAnsi="Times New Roman" w:eastAsia="宋体" w:cs="Times New Roman"/>
          <w:sz w:val="21"/>
          <w:szCs w:val="21"/>
        </w:rPr>
        <w:t>7. 3</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给水系统</w:t>
      </w:r>
      <w:bookmarkEnd w:id="48"/>
    </w:p>
    <w:p>
      <w:pPr>
        <w:spacing w:line="240" w:lineRule="auto"/>
        <w:rPr>
          <w:bCs/>
          <w:szCs w:val="21"/>
        </w:rPr>
      </w:pPr>
      <w:r>
        <w:rPr>
          <w:b/>
          <w:bCs/>
          <w:szCs w:val="21"/>
        </w:rPr>
        <w:t>7. 3. 1</w:t>
      </w:r>
      <w:r>
        <w:rPr>
          <w:bCs/>
          <w:szCs w:val="21"/>
        </w:rPr>
        <w:t xml:space="preserve">  给水系统调适前，应符合下列要求：</w:t>
      </w:r>
    </w:p>
    <w:p>
      <w:pPr>
        <w:spacing w:line="240" w:lineRule="auto"/>
        <w:ind w:firstLine="440" w:firstLineChars="200"/>
        <w:rPr>
          <w:bCs/>
          <w:szCs w:val="21"/>
        </w:rPr>
      </w:pPr>
      <w:r>
        <w:rPr>
          <w:b/>
          <w:bCs/>
          <w:szCs w:val="21"/>
        </w:rPr>
        <w:t>1</w:t>
      </w:r>
      <w:r>
        <w:rPr>
          <w:bCs/>
          <w:szCs w:val="21"/>
        </w:rPr>
        <w:t xml:space="preserve">  给水设备、管路及阀门、龙头等部件安装完毕，安装质量符合要求；</w:t>
      </w:r>
    </w:p>
    <w:p>
      <w:pPr>
        <w:spacing w:line="240" w:lineRule="auto"/>
        <w:ind w:firstLine="440" w:firstLineChars="200"/>
        <w:rPr>
          <w:bCs/>
          <w:szCs w:val="21"/>
        </w:rPr>
      </w:pPr>
      <w:r>
        <w:rPr>
          <w:b/>
          <w:bCs/>
          <w:szCs w:val="21"/>
        </w:rPr>
        <w:t>2</w:t>
      </w:r>
      <w:r>
        <w:rPr>
          <w:bCs/>
          <w:szCs w:val="21"/>
        </w:rPr>
        <w:t xml:space="preserve">  调适检查工作已完成，发现的问题已整改完成；</w:t>
      </w:r>
    </w:p>
    <w:p>
      <w:pPr>
        <w:spacing w:line="240" w:lineRule="auto"/>
        <w:ind w:firstLine="440" w:firstLineChars="200"/>
        <w:rPr>
          <w:bCs/>
          <w:szCs w:val="21"/>
        </w:rPr>
      </w:pPr>
      <w:r>
        <w:rPr>
          <w:b/>
          <w:bCs/>
          <w:szCs w:val="21"/>
        </w:rPr>
        <w:t xml:space="preserve">3 </w:t>
      </w:r>
      <w:r>
        <w:rPr>
          <w:bCs/>
          <w:szCs w:val="21"/>
        </w:rPr>
        <w:t xml:space="preserve"> 评估未解决的问题对现有工作的影响程度，对后续调适方案进行适当调整；</w:t>
      </w:r>
    </w:p>
    <w:p>
      <w:pPr>
        <w:spacing w:line="240" w:lineRule="auto"/>
        <w:ind w:firstLine="440" w:firstLineChars="200"/>
        <w:rPr>
          <w:bCs/>
          <w:szCs w:val="21"/>
        </w:rPr>
      </w:pPr>
      <w:r>
        <w:rPr>
          <w:b/>
          <w:bCs/>
          <w:szCs w:val="21"/>
        </w:rPr>
        <w:t>4</w:t>
      </w:r>
      <w:r>
        <w:rPr>
          <w:bCs/>
          <w:szCs w:val="21"/>
        </w:rPr>
        <w:t xml:space="preserve">  水系统管路、部件完成冲洗、消毒、压力试验，试验记录齐全，结果满足规范要求；</w:t>
      </w:r>
    </w:p>
    <w:p>
      <w:pPr>
        <w:spacing w:line="240" w:lineRule="auto"/>
        <w:ind w:firstLine="440" w:firstLineChars="200"/>
        <w:rPr>
          <w:bCs/>
          <w:szCs w:val="21"/>
        </w:rPr>
      </w:pPr>
      <w:r>
        <w:rPr>
          <w:b/>
          <w:bCs/>
          <w:szCs w:val="21"/>
        </w:rPr>
        <w:t>5</w:t>
      </w:r>
      <w:r>
        <w:rPr>
          <w:bCs/>
          <w:szCs w:val="21"/>
        </w:rPr>
        <w:t xml:space="preserve">  敞口水箱满水试验，密闭水箱水压试验，试验记录齐全。</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7. 3. 1</w:t>
      </w:r>
      <w:r>
        <w:rPr>
          <w:color w:val="FF0000"/>
          <w:szCs w:val="21"/>
        </w:rPr>
        <w:t xml:space="preserve">  </w:t>
      </w:r>
      <w:r>
        <w:rPr>
          <w:bCs/>
          <w:color w:val="FF0000"/>
          <w:szCs w:val="21"/>
        </w:rPr>
        <w:t>给水系统调适检查工作应包括以下内容：</w:t>
      </w:r>
    </w:p>
    <w:p>
      <w:pPr>
        <w:spacing w:line="240" w:lineRule="auto"/>
        <w:ind w:firstLine="440" w:firstLineChars="200"/>
        <w:rPr>
          <w:bCs/>
          <w:color w:val="FF0000"/>
          <w:szCs w:val="21"/>
        </w:rPr>
      </w:pPr>
      <w:r>
        <w:rPr>
          <w:b/>
          <w:bCs/>
          <w:color w:val="FF0000"/>
          <w:szCs w:val="21"/>
        </w:rPr>
        <w:t>1</w:t>
      </w:r>
      <w:r>
        <w:rPr>
          <w:bCs/>
          <w:color w:val="FF0000"/>
          <w:szCs w:val="21"/>
        </w:rPr>
        <w:t xml:space="preserve"> 充水前检查</w:t>
      </w:r>
    </w:p>
    <w:p>
      <w:pPr>
        <w:spacing w:line="240" w:lineRule="auto"/>
        <w:ind w:firstLine="770" w:firstLineChars="350"/>
        <w:rPr>
          <w:bCs/>
          <w:color w:val="FF0000"/>
          <w:szCs w:val="21"/>
        </w:rPr>
      </w:pPr>
      <w:r>
        <w:rPr>
          <w:b/>
          <w:bCs/>
          <w:color w:val="FF0000"/>
          <w:szCs w:val="21"/>
        </w:rPr>
        <w:t>1</w:t>
      </w:r>
      <w:r>
        <w:rPr>
          <w:rFonts w:hint="eastAsia"/>
          <w:bCs/>
          <w:color w:val="FF0000"/>
          <w:szCs w:val="21"/>
        </w:rPr>
        <w:t>）</w:t>
      </w:r>
      <w:r>
        <w:rPr>
          <w:bCs/>
          <w:color w:val="FF0000"/>
          <w:szCs w:val="21"/>
        </w:rPr>
        <w:t xml:space="preserve"> 检查确认水处理装置安装、调适完毕且满足使用要求；</w:t>
      </w:r>
    </w:p>
    <w:p>
      <w:pPr>
        <w:spacing w:line="240" w:lineRule="auto"/>
        <w:ind w:firstLine="770" w:firstLineChars="350"/>
        <w:rPr>
          <w:bCs/>
          <w:color w:val="FF0000"/>
          <w:szCs w:val="21"/>
        </w:rPr>
      </w:pPr>
      <w:r>
        <w:rPr>
          <w:b/>
          <w:bCs/>
          <w:color w:val="FF0000"/>
          <w:szCs w:val="21"/>
        </w:rPr>
        <w:t>2</w:t>
      </w:r>
      <w:r>
        <w:rPr>
          <w:rFonts w:hint="eastAsia"/>
          <w:bCs/>
          <w:color w:val="FF0000"/>
          <w:szCs w:val="21"/>
        </w:rPr>
        <w:t>）</w:t>
      </w:r>
      <w:r>
        <w:rPr>
          <w:bCs/>
          <w:color w:val="FF0000"/>
          <w:szCs w:val="21"/>
        </w:rPr>
        <w:t xml:space="preserve"> 检查确认水系统水箱排污、溢水通畅；</w:t>
      </w:r>
    </w:p>
    <w:p>
      <w:pPr>
        <w:spacing w:line="240" w:lineRule="auto"/>
        <w:ind w:firstLine="770" w:firstLineChars="350"/>
        <w:rPr>
          <w:bCs/>
          <w:color w:val="FF0000"/>
          <w:szCs w:val="21"/>
        </w:rPr>
      </w:pPr>
      <w:r>
        <w:rPr>
          <w:b/>
          <w:bCs/>
          <w:color w:val="FF0000"/>
          <w:szCs w:val="21"/>
        </w:rPr>
        <w:t>3</w:t>
      </w:r>
      <w:r>
        <w:rPr>
          <w:rFonts w:hint="eastAsia"/>
          <w:bCs/>
          <w:color w:val="FF0000"/>
          <w:szCs w:val="21"/>
        </w:rPr>
        <w:t>）</w:t>
      </w:r>
      <w:r>
        <w:rPr>
          <w:bCs/>
          <w:color w:val="FF0000"/>
          <w:szCs w:val="21"/>
        </w:rPr>
        <w:t xml:space="preserve"> 检查确认设备、部件、止回阀、泄压阀安装正确、功能正常；</w:t>
      </w:r>
    </w:p>
    <w:p>
      <w:pPr>
        <w:spacing w:line="240" w:lineRule="auto"/>
        <w:ind w:firstLine="770" w:firstLineChars="350"/>
        <w:rPr>
          <w:bCs/>
          <w:color w:val="FF0000"/>
          <w:szCs w:val="21"/>
        </w:rPr>
      </w:pPr>
      <w:r>
        <w:rPr>
          <w:b/>
          <w:bCs/>
          <w:color w:val="FF0000"/>
          <w:szCs w:val="21"/>
        </w:rPr>
        <w:t>4</w:t>
      </w:r>
      <w:r>
        <w:rPr>
          <w:rFonts w:hint="eastAsia"/>
          <w:bCs/>
          <w:color w:val="FF0000"/>
          <w:szCs w:val="21"/>
        </w:rPr>
        <w:t>）</w:t>
      </w:r>
      <w:r>
        <w:rPr>
          <w:bCs/>
          <w:color w:val="FF0000"/>
          <w:szCs w:val="21"/>
        </w:rPr>
        <w:t xml:space="preserve"> 水箱、水龙头、过滤器等已经清洗，且满足要求；</w:t>
      </w:r>
    </w:p>
    <w:p>
      <w:pPr>
        <w:spacing w:line="240" w:lineRule="auto"/>
        <w:ind w:firstLine="770" w:firstLineChars="350"/>
        <w:rPr>
          <w:bCs/>
          <w:color w:val="FF0000"/>
          <w:szCs w:val="21"/>
        </w:rPr>
      </w:pPr>
      <w:r>
        <w:rPr>
          <w:b/>
          <w:bCs/>
          <w:color w:val="FF0000"/>
          <w:szCs w:val="21"/>
        </w:rPr>
        <w:t>5</w:t>
      </w:r>
      <w:r>
        <w:rPr>
          <w:rFonts w:hint="eastAsia"/>
          <w:bCs/>
          <w:color w:val="FF0000"/>
          <w:szCs w:val="21"/>
        </w:rPr>
        <w:t>）</w:t>
      </w:r>
      <w:r>
        <w:rPr>
          <w:bCs/>
          <w:color w:val="FF0000"/>
          <w:szCs w:val="21"/>
        </w:rPr>
        <w:t xml:space="preserve"> 补水系统正确连接。</w:t>
      </w:r>
    </w:p>
    <w:p>
      <w:pPr>
        <w:spacing w:line="240" w:lineRule="auto"/>
        <w:ind w:firstLine="440" w:firstLineChars="200"/>
        <w:rPr>
          <w:bCs/>
          <w:color w:val="FF0000"/>
          <w:szCs w:val="21"/>
        </w:rPr>
      </w:pPr>
      <w:r>
        <w:rPr>
          <w:b/>
          <w:bCs/>
          <w:color w:val="FF0000"/>
          <w:szCs w:val="21"/>
        </w:rPr>
        <w:t>2</w:t>
      </w:r>
      <w:r>
        <w:rPr>
          <w:bCs/>
          <w:color w:val="FF0000"/>
          <w:szCs w:val="21"/>
        </w:rPr>
        <w:t xml:space="preserve"> 机械检查</w:t>
      </w:r>
    </w:p>
    <w:p>
      <w:pPr>
        <w:spacing w:line="240" w:lineRule="auto"/>
        <w:ind w:left="443"/>
        <w:rPr>
          <w:rFonts w:hint="eastAsia" w:eastAsia="宋体"/>
          <w:bCs/>
          <w:color w:val="FF0000"/>
          <w:szCs w:val="21"/>
          <w:lang w:eastAsia="zh-CN"/>
        </w:rPr>
      </w:pPr>
      <w:r>
        <w:rPr>
          <w:bCs/>
          <w:color w:val="FF0000"/>
          <w:szCs w:val="21"/>
        </w:rPr>
        <w:t xml:space="preserve">   </w:t>
      </w:r>
      <w:r>
        <w:rPr>
          <w:b/>
          <w:bCs/>
          <w:color w:val="FF0000"/>
          <w:szCs w:val="21"/>
        </w:rPr>
        <w:t>1</w:t>
      </w:r>
      <w:r>
        <w:rPr>
          <w:rFonts w:hint="eastAsia"/>
          <w:bCs/>
          <w:color w:val="FF0000"/>
          <w:szCs w:val="21"/>
        </w:rPr>
        <w:t>）</w:t>
      </w:r>
      <w:r>
        <w:rPr>
          <w:bCs/>
          <w:color w:val="FF0000"/>
          <w:szCs w:val="21"/>
        </w:rPr>
        <w:t xml:space="preserve"> 水泵叶轮应自由转动，减震措施应安装到位，皮带轮松紧应合适，轴承清洁且润滑应适当</w:t>
      </w:r>
      <w:r>
        <w:rPr>
          <w:rFonts w:hint="eastAsia"/>
          <w:bCs/>
          <w:color w:val="FF0000"/>
          <w:szCs w:val="21"/>
          <w:lang w:eastAsia="zh-CN"/>
        </w:rPr>
        <w:t>；</w:t>
      </w:r>
    </w:p>
    <w:p>
      <w:pPr>
        <w:spacing w:line="240" w:lineRule="auto"/>
        <w:ind w:left="443" w:firstLine="220" w:firstLineChars="100"/>
        <w:rPr>
          <w:bCs/>
          <w:color w:val="FF0000"/>
          <w:szCs w:val="21"/>
        </w:rPr>
      </w:pPr>
      <w:r>
        <w:rPr>
          <w:bCs/>
          <w:color w:val="FF0000"/>
          <w:szCs w:val="21"/>
        </w:rPr>
        <w:t xml:space="preserve"> </w:t>
      </w:r>
      <w:r>
        <w:rPr>
          <w:b/>
          <w:bCs/>
          <w:color w:val="FF0000"/>
          <w:szCs w:val="21"/>
        </w:rPr>
        <w:t>2</w:t>
      </w:r>
      <w:r>
        <w:rPr>
          <w:rFonts w:hint="eastAsia"/>
          <w:bCs/>
          <w:color w:val="FF0000"/>
          <w:szCs w:val="21"/>
        </w:rPr>
        <w:t>）</w:t>
      </w:r>
      <w:r>
        <w:rPr>
          <w:bCs/>
          <w:color w:val="FF0000"/>
          <w:szCs w:val="21"/>
        </w:rPr>
        <w:t xml:space="preserve"> 电动阀和浮球开关阀门应安装方式正确并正常动作，阀杆润滑应适当。</w:t>
      </w:r>
    </w:p>
    <w:p>
      <w:pPr>
        <w:spacing w:line="240" w:lineRule="auto"/>
        <w:ind w:firstLine="440" w:firstLineChars="200"/>
        <w:rPr>
          <w:bCs/>
          <w:color w:val="FF0000"/>
          <w:szCs w:val="21"/>
        </w:rPr>
      </w:pPr>
      <w:r>
        <w:rPr>
          <w:b/>
          <w:bCs/>
          <w:color w:val="FF0000"/>
          <w:szCs w:val="21"/>
        </w:rPr>
        <w:t>3</w:t>
      </w:r>
      <w:r>
        <w:rPr>
          <w:bCs/>
          <w:color w:val="FF0000"/>
          <w:szCs w:val="21"/>
        </w:rPr>
        <w:t xml:space="preserve">  配电检查</w:t>
      </w:r>
    </w:p>
    <w:p>
      <w:pPr>
        <w:spacing w:line="240" w:lineRule="auto"/>
        <w:ind w:firstLine="660" w:firstLineChars="300"/>
        <w:rPr>
          <w:rFonts w:hint="eastAsia" w:eastAsia="宋体"/>
          <w:bCs/>
          <w:color w:val="FF0000"/>
          <w:szCs w:val="21"/>
          <w:lang w:eastAsia="zh-CN"/>
        </w:rPr>
      </w:pPr>
      <w:r>
        <w:rPr>
          <w:b/>
          <w:bCs/>
          <w:color w:val="FF0000"/>
          <w:szCs w:val="21"/>
        </w:rPr>
        <w:t>1</w:t>
      </w:r>
      <w:r>
        <w:rPr>
          <w:bCs/>
          <w:color w:val="FF0000"/>
          <w:szCs w:val="21"/>
        </w:rPr>
        <w:t>） 检查确认配电系统安装完成且符合设计和规范要求</w:t>
      </w:r>
      <w:r>
        <w:rPr>
          <w:rFonts w:hint="eastAsia"/>
          <w:bCs/>
          <w:color w:val="FF0000"/>
          <w:szCs w:val="21"/>
          <w:lang w:eastAsia="zh-CN"/>
        </w:rPr>
        <w:t>；</w:t>
      </w:r>
    </w:p>
    <w:p>
      <w:pPr>
        <w:spacing w:line="240" w:lineRule="auto"/>
        <w:ind w:firstLine="660" w:firstLineChars="300"/>
        <w:rPr>
          <w:bCs/>
          <w:color w:val="FF0000"/>
          <w:szCs w:val="21"/>
        </w:rPr>
      </w:pPr>
      <w:r>
        <w:rPr>
          <w:b/>
          <w:bCs/>
          <w:color w:val="FF0000"/>
          <w:szCs w:val="21"/>
        </w:rPr>
        <w:t>2</w:t>
      </w:r>
      <w:r>
        <w:rPr>
          <w:bCs/>
          <w:color w:val="FF0000"/>
          <w:szCs w:val="21"/>
        </w:rPr>
        <w:t>） 检查确认控制按钮正确安装；</w:t>
      </w:r>
    </w:p>
    <w:p>
      <w:pPr>
        <w:spacing w:line="240" w:lineRule="auto"/>
        <w:ind w:firstLine="660" w:firstLineChars="300"/>
        <w:rPr>
          <w:bCs/>
          <w:color w:val="FF0000"/>
          <w:szCs w:val="21"/>
        </w:rPr>
      </w:pPr>
      <w:r>
        <w:rPr>
          <w:b/>
          <w:bCs/>
          <w:color w:val="FF0000"/>
          <w:szCs w:val="21"/>
        </w:rPr>
        <w:t>3</w:t>
      </w:r>
      <w:r>
        <w:rPr>
          <w:bCs/>
          <w:color w:val="FF0000"/>
          <w:szCs w:val="21"/>
        </w:rPr>
        <w:t>） 接线盒内外清洁；</w:t>
      </w:r>
    </w:p>
    <w:p>
      <w:pPr>
        <w:spacing w:line="240" w:lineRule="auto"/>
        <w:ind w:firstLine="660" w:firstLineChars="300"/>
        <w:rPr>
          <w:b/>
          <w:bCs/>
          <w:color w:val="FF0000"/>
          <w:szCs w:val="21"/>
        </w:rPr>
      </w:pPr>
      <w:r>
        <w:rPr>
          <w:b/>
          <w:bCs/>
          <w:color w:val="FF0000"/>
          <w:szCs w:val="21"/>
        </w:rPr>
        <w:t>4</w:t>
      </w:r>
      <w:r>
        <w:rPr>
          <w:bCs/>
          <w:color w:val="FF0000"/>
          <w:szCs w:val="21"/>
        </w:rPr>
        <w:t>） 电缆规格型号符合设计且安全防护措施到位。</w:t>
      </w:r>
    </w:p>
    <w:p>
      <w:pPr>
        <w:spacing w:line="240" w:lineRule="auto"/>
        <w:rPr>
          <w:bCs/>
          <w:szCs w:val="21"/>
        </w:rPr>
      </w:pPr>
      <w:r>
        <w:rPr>
          <w:b/>
          <w:bCs/>
          <w:szCs w:val="21"/>
        </w:rPr>
        <w:t>7. 3. 2</w:t>
      </w:r>
      <w:r>
        <w:rPr>
          <w:bCs/>
          <w:szCs w:val="21"/>
        </w:rPr>
        <w:t xml:space="preserve"> 给水系统应对以下参数或功能进行检查和验证，满足设计和使用要求：</w:t>
      </w:r>
    </w:p>
    <w:p>
      <w:pPr>
        <w:spacing w:line="240" w:lineRule="auto"/>
        <w:rPr>
          <w:bCs/>
          <w:szCs w:val="21"/>
        </w:rPr>
      </w:pPr>
      <w:r>
        <w:rPr>
          <w:bCs/>
          <w:szCs w:val="21"/>
        </w:rPr>
        <w:t xml:space="preserve">    </w:t>
      </w:r>
      <w:r>
        <w:rPr>
          <w:b/>
          <w:bCs/>
          <w:szCs w:val="21"/>
        </w:rPr>
        <w:t>1</w:t>
      </w:r>
      <w:r>
        <w:rPr>
          <w:bCs/>
          <w:szCs w:val="21"/>
        </w:rPr>
        <w:t xml:space="preserve">  变频调速给水系统的水泵变频范围，气压水罐贮备调节水量；</w:t>
      </w:r>
    </w:p>
    <w:p>
      <w:pPr>
        <w:spacing w:line="240" w:lineRule="auto"/>
        <w:rPr>
          <w:bCs/>
          <w:szCs w:val="21"/>
        </w:rPr>
      </w:pPr>
      <w:r>
        <w:rPr>
          <w:bCs/>
          <w:szCs w:val="21"/>
        </w:rPr>
        <w:t xml:space="preserve">    </w:t>
      </w:r>
      <w:r>
        <w:rPr>
          <w:b/>
          <w:bCs/>
          <w:szCs w:val="21"/>
        </w:rPr>
        <w:t>2</w:t>
      </w:r>
      <w:r>
        <w:rPr>
          <w:bCs/>
          <w:szCs w:val="21"/>
        </w:rPr>
        <w:t xml:space="preserve">  气压给水设备的最低和最高工作压力以及补气功能；</w:t>
      </w:r>
    </w:p>
    <w:p>
      <w:pPr>
        <w:spacing w:line="240" w:lineRule="auto"/>
        <w:rPr>
          <w:bCs/>
          <w:szCs w:val="21"/>
        </w:rPr>
      </w:pPr>
      <w:r>
        <w:rPr>
          <w:bCs/>
          <w:szCs w:val="21"/>
        </w:rPr>
        <w:t xml:space="preserve">    </w:t>
      </w:r>
      <w:r>
        <w:rPr>
          <w:b/>
          <w:bCs/>
          <w:szCs w:val="21"/>
        </w:rPr>
        <w:t>3</w:t>
      </w:r>
      <w:r>
        <w:rPr>
          <w:bCs/>
          <w:szCs w:val="21"/>
        </w:rPr>
        <w:t xml:space="preserve">  无负压给水设备的真空抑制、稳流补偿功能；</w:t>
      </w:r>
    </w:p>
    <w:p>
      <w:pPr>
        <w:spacing w:line="240" w:lineRule="auto"/>
        <w:rPr>
          <w:bCs/>
          <w:szCs w:val="21"/>
        </w:rPr>
      </w:pPr>
      <w:r>
        <w:rPr>
          <w:bCs/>
          <w:szCs w:val="21"/>
        </w:rPr>
        <w:t xml:space="preserve">    </w:t>
      </w:r>
      <w:r>
        <w:rPr>
          <w:b/>
          <w:bCs/>
          <w:szCs w:val="21"/>
        </w:rPr>
        <w:t>4</w:t>
      </w:r>
      <w:r>
        <w:rPr>
          <w:bCs/>
          <w:szCs w:val="21"/>
        </w:rPr>
        <w:t xml:space="preserve">  二次供水系统贮水设备的自动补水、溢流、泄水、防倒流、通气、液位；</w:t>
      </w:r>
    </w:p>
    <w:p>
      <w:pPr>
        <w:spacing w:line="240" w:lineRule="auto"/>
        <w:ind w:firstLine="440" w:firstLineChars="200"/>
        <w:rPr>
          <w:bCs/>
          <w:szCs w:val="21"/>
        </w:rPr>
      </w:pPr>
      <w:r>
        <w:rPr>
          <w:b/>
          <w:bCs/>
          <w:szCs w:val="21"/>
        </w:rPr>
        <w:t>5</w:t>
      </w:r>
      <w:r>
        <w:rPr>
          <w:bCs/>
          <w:szCs w:val="21"/>
        </w:rPr>
        <w:t xml:space="preserve">  监测和各水位报警功能；</w:t>
      </w:r>
    </w:p>
    <w:p>
      <w:pPr>
        <w:spacing w:line="240" w:lineRule="auto"/>
        <w:rPr>
          <w:bCs/>
          <w:szCs w:val="21"/>
        </w:rPr>
      </w:pPr>
      <w:r>
        <w:rPr>
          <w:bCs/>
          <w:szCs w:val="21"/>
        </w:rPr>
        <w:t xml:space="preserve">    </w:t>
      </w:r>
      <w:r>
        <w:rPr>
          <w:b/>
          <w:bCs/>
          <w:szCs w:val="21"/>
        </w:rPr>
        <w:t>6</w:t>
      </w:r>
      <w:r>
        <w:rPr>
          <w:bCs/>
          <w:szCs w:val="21"/>
        </w:rPr>
        <w:t xml:space="preserve">  建筑给水系统的减压稳压措施；</w:t>
      </w:r>
    </w:p>
    <w:p>
      <w:pPr>
        <w:spacing w:line="240" w:lineRule="auto"/>
        <w:rPr>
          <w:bCs/>
          <w:szCs w:val="21"/>
        </w:rPr>
      </w:pPr>
      <w:r>
        <w:rPr>
          <w:bCs/>
          <w:szCs w:val="21"/>
        </w:rPr>
        <w:t xml:space="preserve">    </w:t>
      </w:r>
      <w:r>
        <w:rPr>
          <w:b/>
          <w:bCs/>
          <w:szCs w:val="21"/>
        </w:rPr>
        <w:t>7</w:t>
      </w:r>
      <w:r>
        <w:rPr>
          <w:bCs/>
          <w:szCs w:val="21"/>
        </w:rPr>
        <w:t xml:space="preserve">  水处理系统的净化、软化及消毒处理装置功能；</w:t>
      </w:r>
    </w:p>
    <w:p>
      <w:pPr>
        <w:spacing w:line="240" w:lineRule="auto"/>
        <w:rPr>
          <w:bCs/>
          <w:szCs w:val="21"/>
        </w:rPr>
      </w:pPr>
      <w:r>
        <w:rPr>
          <w:bCs/>
          <w:szCs w:val="21"/>
        </w:rPr>
        <w:t xml:space="preserve">    </w:t>
      </w:r>
      <w:r>
        <w:rPr>
          <w:b/>
          <w:bCs/>
          <w:szCs w:val="21"/>
        </w:rPr>
        <w:t>8</w:t>
      </w:r>
      <w:r>
        <w:rPr>
          <w:bCs/>
          <w:szCs w:val="21"/>
        </w:rPr>
        <w:t xml:space="preserve">  各分区用水末端出水压力。</w:t>
      </w:r>
    </w:p>
    <w:p>
      <w:pPr>
        <w:spacing w:line="240" w:lineRule="auto"/>
        <w:rPr>
          <w:bCs/>
          <w:szCs w:val="21"/>
        </w:rPr>
      </w:pPr>
      <w:r>
        <w:rPr>
          <w:b/>
          <w:bCs/>
          <w:szCs w:val="21"/>
        </w:rPr>
        <w:t>7. 3. 3</w:t>
      </w:r>
      <w:r>
        <w:rPr>
          <w:bCs/>
          <w:szCs w:val="21"/>
        </w:rPr>
        <w:t xml:space="preserve">  变频水泵的试运转及调适宜按以下程序实施：</w:t>
      </w:r>
    </w:p>
    <w:p>
      <w:pPr>
        <w:spacing w:line="240" w:lineRule="auto"/>
        <w:ind w:firstLine="440" w:firstLineChars="200"/>
        <w:rPr>
          <w:bCs/>
          <w:szCs w:val="21"/>
        </w:rPr>
      </w:pPr>
      <w:r>
        <w:rPr>
          <w:b/>
          <w:bCs/>
          <w:szCs w:val="21"/>
        </w:rPr>
        <w:t>1</w:t>
      </w:r>
      <w:r>
        <w:rPr>
          <w:bCs/>
          <w:szCs w:val="21"/>
        </w:rPr>
        <w:t xml:space="preserve">  检查水泵及水箱安装基础状况，水泵减振系统是否调整，测量仪表是否安装到位；</w:t>
      </w:r>
    </w:p>
    <w:p>
      <w:pPr>
        <w:spacing w:line="240" w:lineRule="auto"/>
        <w:ind w:firstLine="440" w:firstLineChars="200"/>
        <w:rPr>
          <w:bCs/>
          <w:szCs w:val="21"/>
        </w:rPr>
      </w:pPr>
      <w:r>
        <w:rPr>
          <w:b/>
          <w:bCs/>
          <w:szCs w:val="21"/>
        </w:rPr>
        <w:t>2</w:t>
      </w:r>
      <w:r>
        <w:rPr>
          <w:bCs/>
          <w:szCs w:val="21"/>
        </w:rPr>
        <w:t xml:space="preserve">  检查水系统管路、阀门、软接及配电等安装是否符合规范要求，确认具备单机运转条件；</w:t>
      </w:r>
    </w:p>
    <w:p>
      <w:pPr>
        <w:spacing w:line="240" w:lineRule="auto"/>
        <w:ind w:firstLine="440" w:firstLineChars="200"/>
        <w:rPr>
          <w:bCs/>
          <w:szCs w:val="21"/>
        </w:rPr>
      </w:pPr>
      <w:r>
        <w:rPr>
          <w:b/>
          <w:bCs/>
          <w:szCs w:val="21"/>
        </w:rPr>
        <w:t>3</w:t>
      </w:r>
      <w:r>
        <w:rPr>
          <w:bCs/>
          <w:szCs w:val="21"/>
        </w:rPr>
        <w:t xml:space="preserve">  启动水泵观察压力、电流、等运行参数是否正常,是否存在异响和振动；</w:t>
      </w:r>
    </w:p>
    <w:p>
      <w:pPr>
        <w:spacing w:line="240" w:lineRule="auto"/>
        <w:ind w:firstLine="440" w:firstLineChars="200"/>
        <w:rPr>
          <w:bCs/>
          <w:szCs w:val="21"/>
        </w:rPr>
      </w:pPr>
      <w:r>
        <w:rPr>
          <w:b/>
          <w:bCs/>
          <w:szCs w:val="21"/>
        </w:rPr>
        <w:t>4</w:t>
      </w:r>
      <w:r>
        <w:rPr>
          <w:bCs/>
          <w:szCs w:val="21"/>
        </w:rPr>
        <w:t xml:space="preserve">  通过控制器面板设定压力参数，观察水泵自动启停功能及变频控制是否正常，观察压力变化是否满足控制要求。</w:t>
      </w:r>
    </w:p>
    <w:p>
      <w:pPr>
        <w:spacing w:line="240" w:lineRule="auto"/>
        <w:rPr>
          <w:bCs/>
          <w:szCs w:val="21"/>
        </w:rPr>
      </w:pPr>
      <w:r>
        <w:rPr>
          <w:b/>
          <w:bCs/>
          <w:szCs w:val="21"/>
        </w:rPr>
        <w:t>7. 3. 4</w:t>
      </w:r>
      <w:r>
        <w:rPr>
          <w:bCs/>
          <w:szCs w:val="21"/>
        </w:rPr>
        <w:t xml:space="preserve">  水泵单机试运转宜按以下方法实施：</w:t>
      </w:r>
    </w:p>
    <w:p>
      <w:pPr>
        <w:spacing w:line="240" w:lineRule="auto"/>
        <w:ind w:firstLine="440" w:firstLineChars="200"/>
        <w:rPr>
          <w:bCs/>
          <w:szCs w:val="21"/>
        </w:rPr>
      </w:pPr>
      <w:r>
        <w:rPr>
          <w:b/>
          <w:bCs/>
          <w:szCs w:val="21"/>
        </w:rPr>
        <w:t>1</w:t>
      </w:r>
      <w:r>
        <w:rPr>
          <w:bCs/>
          <w:szCs w:val="21"/>
        </w:rPr>
        <w:t xml:space="preserve"> 启动前检查</w:t>
      </w:r>
    </w:p>
    <w:p>
      <w:pPr>
        <w:spacing w:line="240" w:lineRule="auto"/>
        <w:ind w:firstLine="770" w:firstLineChars="350"/>
        <w:rPr>
          <w:bCs/>
          <w:szCs w:val="21"/>
        </w:rPr>
      </w:pPr>
      <w:r>
        <w:rPr>
          <w:b/>
          <w:bCs/>
          <w:szCs w:val="21"/>
        </w:rPr>
        <w:t>1</w:t>
      </w:r>
      <w:r>
        <w:rPr>
          <w:rFonts w:hint="eastAsia"/>
          <w:bCs/>
          <w:szCs w:val="21"/>
        </w:rPr>
        <w:t>）</w:t>
      </w:r>
      <w:r>
        <w:rPr>
          <w:bCs/>
          <w:szCs w:val="21"/>
        </w:rPr>
        <w:t xml:space="preserve">  水泵及附属设备安装完成，水管路打压试验已完成，安装质量符合相关规定；</w:t>
      </w:r>
    </w:p>
    <w:p>
      <w:pPr>
        <w:spacing w:line="240" w:lineRule="auto"/>
        <w:ind w:firstLine="770" w:firstLineChars="350"/>
        <w:rPr>
          <w:bCs/>
          <w:szCs w:val="21"/>
        </w:rPr>
      </w:pPr>
      <w:r>
        <w:rPr>
          <w:b/>
          <w:bCs/>
          <w:szCs w:val="21"/>
        </w:rPr>
        <w:t>2</w:t>
      </w:r>
      <w:r>
        <w:rPr>
          <w:rFonts w:hint="eastAsia"/>
          <w:bCs/>
          <w:szCs w:val="21"/>
        </w:rPr>
        <w:t>）</w:t>
      </w:r>
      <w:r>
        <w:rPr>
          <w:bCs/>
          <w:szCs w:val="21"/>
        </w:rPr>
        <w:t xml:space="preserve">  检查相关水系统管路阀门的设置状态，关闭试运转水泵出口的流量调节阀； </w:t>
      </w:r>
    </w:p>
    <w:p>
      <w:pPr>
        <w:spacing w:line="240" w:lineRule="auto"/>
        <w:rPr>
          <w:bCs/>
          <w:szCs w:val="21"/>
        </w:rPr>
      </w:pPr>
      <w:r>
        <w:rPr>
          <w:b/>
          <w:bCs/>
          <w:szCs w:val="21"/>
        </w:rPr>
        <w:t xml:space="preserve">       3</w:t>
      </w:r>
      <w:r>
        <w:rPr>
          <w:rFonts w:hint="eastAsia"/>
          <w:bCs/>
          <w:szCs w:val="21"/>
        </w:rPr>
        <w:t>）</w:t>
      </w:r>
      <w:r>
        <w:rPr>
          <w:bCs/>
          <w:szCs w:val="21"/>
        </w:rPr>
        <w:t xml:space="preserve">  检查管路的水质和水过滤器的清洁程度，符合试运行要求。</w:t>
      </w:r>
    </w:p>
    <w:p>
      <w:pPr>
        <w:spacing w:line="240" w:lineRule="auto"/>
        <w:ind w:firstLine="440" w:firstLineChars="200"/>
        <w:rPr>
          <w:bCs/>
          <w:szCs w:val="21"/>
        </w:rPr>
      </w:pPr>
      <w:r>
        <w:rPr>
          <w:b/>
          <w:bCs/>
          <w:szCs w:val="21"/>
        </w:rPr>
        <w:t>2</w:t>
      </w:r>
      <w:r>
        <w:rPr>
          <w:bCs/>
          <w:szCs w:val="21"/>
        </w:rPr>
        <w:t xml:space="preserve"> 试运转</w:t>
      </w:r>
    </w:p>
    <w:p>
      <w:pPr>
        <w:spacing w:line="240" w:lineRule="auto"/>
        <w:ind w:firstLine="770" w:firstLineChars="350"/>
        <w:rPr>
          <w:bCs/>
          <w:szCs w:val="21"/>
        </w:rPr>
      </w:pPr>
      <w:r>
        <w:rPr>
          <w:b/>
          <w:bCs/>
          <w:szCs w:val="21"/>
        </w:rPr>
        <w:t>1</w:t>
      </w:r>
      <w:r>
        <w:rPr>
          <w:rFonts w:hint="eastAsia"/>
          <w:bCs/>
          <w:szCs w:val="21"/>
        </w:rPr>
        <w:t>）</w:t>
      </w:r>
      <w:r>
        <w:rPr>
          <w:bCs/>
          <w:szCs w:val="21"/>
        </w:rPr>
        <w:t xml:space="preserve">  点动启动水泵，检查水泵运行方向是否正确，有无异常振动、声响，有无漏水现象，监测电流无过载现象；</w:t>
      </w:r>
    </w:p>
    <w:p>
      <w:pPr>
        <w:spacing w:line="240" w:lineRule="auto"/>
        <w:ind w:firstLine="770" w:firstLineChars="350"/>
        <w:rPr>
          <w:rFonts w:hint="eastAsia" w:eastAsia="宋体"/>
          <w:bCs/>
          <w:szCs w:val="21"/>
          <w:lang w:eastAsia="zh-CN"/>
        </w:rPr>
      </w:pPr>
      <w:r>
        <w:rPr>
          <w:b/>
          <w:bCs/>
          <w:szCs w:val="21"/>
        </w:rPr>
        <w:t>2</w:t>
      </w:r>
      <w:r>
        <w:rPr>
          <w:rFonts w:hint="eastAsia"/>
          <w:bCs/>
          <w:szCs w:val="21"/>
        </w:rPr>
        <w:t>）</w:t>
      </w:r>
      <w:r>
        <w:rPr>
          <w:bCs/>
          <w:szCs w:val="21"/>
        </w:rPr>
        <w:t xml:space="preserve">  启动水泵，监测启动电流和运行电流,电流应各相平衡且无过载现象，待稳定后观察进、出水管段压力表显示值的波动范围值，满足设计要求后，逐渐打开水泵出水阀门，直至全部打开，系统正常运行</w:t>
      </w:r>
      <w:r>
        <w:rPr>
          <w:rFonts w:hint="eastAsia"/>
          <w:bCs/>
          <w:szCs w:val="21"/>
          <w:lang w:eastAsia="zh-CN"/>
        </w:rPr>
        <w:t>；</w:t>
      </w:r>
    </w:p>
    <w:p>
      <w:pPr>
        <w:spacing w:line="240" w:lineRule="auto"/>
        <w:ind w:firstLine="770" w:firstLineChars="350"/>
        <w:rPr>
          <w:bCs/>
          <w:szCs w:val="21"/>
        </w:rPr>
      </w:pPr>
      <w:r>
        <w:rPr>
          <w:b/>
          <w:bCs/>
          <w:szCs w:val="21"/>
        </w:rPr>
        <w:t>3</w:t>
      </w:r>
      <w:r>
        <w:rPr>
          <w:rFonts w:hint="eastAsia"/>
          <w:bCs/>
          <w:szCs w:val="21"/>
        </w:rPr>
        <w:t>）</w:t>
      </w:r>
      <w:r>
        <w:rPr>
          <w:bCs/>
          <w:szCs w:val="21"/>
        </w:rPr>
        <w:t xml:space="preserve">  连续运转2h后，测试水泵轴承外壳温度，测定滑动轴承外壳最高温度不超过70℃，滚动轴承外壳温度不超过75℃；</w:t>
      </w:r>
    </w:p>
    <w:p>
      <w:pPr>
        <w:spacing w:line="240" w:lineRule="auto"/>
        <w:rPr>
          <w:bCs/>
          <w:szCs w:val="21"/>
        </w:rPr>
      </w:pPr>
      <w:r>
        <w:rPr>
          <w:b/>
          <w:bCs/>
          <w:szCs w:val="21"/>
        </w:rPr>
        <w:t xml:space="preserve">       4</w:t>
      </w:r>
      <w:r>
        <w:rPr>
          <w:rFonts w:hint="eastAsia"/>
          <w:bCs/>
          <w:szCs w:val="21"/>
        </w:rPr>
        <w:t>）</w:t>
      </w:r>
      <w:r>
        <w:rPr>
          <w:bCs/>
          <w:szCs w:val="21"/>
        </w:rPr>
        <w:t xml:space="preserve">  水泵连续运行期间应无异常振动和噪音；</w:t>
      </w:r>
    </w:p>
    <w:p>
      <w:pPr>
        <w:spacing w:line="240" w:lineRule="auto"/>
        <w:ind w:firstLine="770" w:firstLineChars="350"/>
        <w:rPr>
          <w:bCs/>
          <w:szCs w:val="21"/>
        </w:rPr>
      </w:pPr>
      <w:r>
        <w:rPr>
          <w:b/>
          <w:bCs/>
          <w:szCs w:val="21"/>
        </w:rPr>
        <w:t>5</w:t>
      </w:r>
      <w:r>
        <w:rPr>
          <w:rFonts w:hint="eastAsia"/>
          <w:bCs/>
          <w:szCs w:val="21"/>
        </w:rPr>
        <w:t>）</w:t>
      </w:r>
      <w:r>
        <w:rPr>
          <w:bCs/>
          <w:szCs w:val="21"/>
        </w:rPr>
        <w:t xml:space="preserve">  检查填料压盖滴水情况，普通填料泄漏量应符合相关标准要求；</w:t>
      </w:r>
    </w:p>
    <w:p>
      <w:pPr>
        <w:spacing w:line="240" w:lineRule="auto"/>
        <w:ind w:firstLine="770" w:firstLineChars="350"/>
        <w:rPr>
          <w:bCs/>
          <w:szCs w:val="21"/>
        </w:rPr>
      </w:pPr>
      <w:r>
        <w:rPr>
          <w:b/>
          <w:bCs/>
          <w:szCs w:val="21"/>
        </w:rPr>
        <w:t>6</w:t>
      </w:r>
      <w:r>
        <w:rPr>
          <w:rFonts w:hint="eastAsia"/>
          <w:bCs/>
          <w:szCs w:val="21"/>
        </w:rPr>
        <w:t>）</w:t>
      </w:r>
      <w:r>
        <w:rPr>
          <w:bCs/>
          <w:szCs w:val="21"/>
        </w:rPr>
        <w:t xml:space="preserve">  记录稳定运行状态下的水量、进出口水管段压力、电流、电压和输入功率、轴承温度、填料压盖滴水情况等。</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7. 3. 4</w:t>
      </w:r>
      <w:r>
        <w:rPr>
          <w:bCs/>
          <w:color w:val="FF0000"/>
          <w:szCs w:val="21"/>
        </w:rPr>
        <w:t xml:space="preserve">  在多级泵系统和二级泵系统中，水泵单机试运转应进行分级进行，并确认相关管路清洁，在对某级水泵试运转时应隔离其他级管路，避免其他级管路进入污物:各级所有水泵都完成单机试运转后才能启动后续整个水系统的调适工作。</w:t>
      </w:r>
    </w:p>
    <w:p>
      <w:pPr>
        <w:spacing w:line="240" w:lineRule="auto"/>
        <w:rPr>
          <w:bCs/>
          <w:szCs w:val="21"/>
        </w:rPr>
      </w:pPr>
      <w:r>
        <w:rPr>
          <w:b/>
          <w:bCs/>
          <w:szCs w:val="21"/>
        </w:rPr>
        <w:t>7. 3. 5</w:t>
      </w:r>
      <w:r>
        <w:rPr>
          <w:bCs/>
          <w:szCs w:val="21"/>
        </w:rPr>
        <w:t xml:space="preserve">  给水泵组性能实验应在自动和手动模式下分别验证，设计流量、扬程、压力控制范围和精度应满足设计要求。</w:t>
      </w:r>
    </w:p>
    <w:p>
      <w:pPr>
        <w:spacing w:line="240" w:lineRule="auto"/>
        <w:rPr>
          <w:bCs/>
          <w:szCs w:val="21"/>
        </w:rPr>
      </w:pPr>
      <w:r>
        <w:rPr>
          <w:b/>
          <w:bCs/>
          <w:szCs w:val="21"/>
        </w:rPr>
        <w:t>7. 3. 6</w:t>
      </w:r>
      <w:r>
        <w:rPr>
          <w:bCs/>
          <w:szCs w:val="21"/>
        </w:rPr>
        <w:t xml:space="preserve">  给水系统中各设备、部件及用水点的压力和流量均达到设计要求后，应无渗漏、损坏。</w:t>
      </w:r>
    </w:p>
    <w:p>
      <w:pPr>
        <w:spacing w:line="240" w:lineRule="auto"/>
        <w:rPr>
          <w:bCs/>
          <w:szCs w:val="21"/>
        </w:rPr>
      </w:pPr>
      <w:r>
        <w:rPr>
          <w:b/>
          <w:bCs/>
          <w:szCs w:val="21"/>
        </w:rPr>
        <w:t>7. 3. 7</w:t>
      </w:r>
      <w:r>
        <w:rPr>
          <w:bCs/>
          <w:szCs w:val="21"/>
        </w:rPr>
        <w:t xml:space="preserve">  洗面盆及龙头检查与调适应符合下列要求：</w:t>
      </w:r>
    </w:p>
    <w:p>
      <w:pPr>
        <w:spacing w:line="240" w:lineRule="auto"/>
        <w:ind w:firstLine="440" w:firstLineChars="200"/>
        <w:rPr>
          <w:bCs/>
          <w:szCs w:val="21"/>
        </w:rPr>
      </w:pPr>
      <w:r>
        <w:rPr>
          <w:b/>
          <w:bCs/>
          <w:szCs w:val="21"/>
        </w:rPr>
        <w:t>1</w:t>
      </w:r>
      <w:r>
        <w:rPr>
          <w:bCs/>
          <w:szCs w:val="21"/>
        </w:rPr>
        <w:t xml:space="preserve">  角阀应完全打开；</w:t>
      </w:r>
    </w:p>
    <w:p>
      <w:pPr>
        <w:spacing w:line="240" w:lineRule="auto"/>
        <w:ind w:firstLine="440" w:firstLineChars="200"/>
        <w:rPr>
          <w:bCs/>
          <w:szCs w:val="21"/>
        </w:rPr>
      </w:pPr>
      <w:r>
        <w:rPr>
          <w:b/>
          <w:bCs/>
          <w:szCs w:val="21"/>
        </w:rPr>
        <w:t>2</w:t>
      </w:r>
      <w:r>
        <w:rPr>
          <w:bCs/>
          <w:szCs w:val="21"/>
        </w:rPr>
        <w:t xml:space="preserve">  龙头出水应通顺；</w:t>
      </w:r>
    </w:p>
    <w:p>
      <w:pPr>
        <w:spacing w:line="240" w:lineRule="auto"/>
        <w:ind w:firstLine="440" w:firstLineChars="200"/>
        <w:rPr>
          <w:bCs/>
          <w:szCs w:val="21"/>
        </w:rPr>
      </w:pPr>
      <w:r>
        <w:rPr>
          <w:b/>
          <w:bCs/>
          <w:szCs w:val="21"/>
        </w:rPr>
        <w:t>3</w:t>
      </w:r>
      <w:r>
        <w:rPr>
          <w:bCs/>
          <w:szCs w:val="21"/>
        </w:rPr>
        <w:t xml:space="preserve">  面盆溢满排水口接驳无渗漏，面盆排水应通顺。</w:t>
      </w:r>
    </w:p>
    <w:p>
      <w:pPr>
        <w:spacing w:line="240" w:lineRule="auto"/>
        <w:rPr>
          <w:bCs/>
          <w:szCs w:val="21"/>
        </w:rPr>
      </w:pPr>
      <w:r>
        <w:rPr>
          <w:b/>
          <w:bCs/>
          <w:szCs w:val="21"/>
        </w:rPr>
        <w:t>7. 3. 8</w:t>
      </w:r>
      <w:r>
        <w:rPr>
          <w:bCs/>
          <w:szCs w:val="21"/>
        </w:rPr>
        <w:t xml:space="preserve">  淋浴器检查与调适应符合下列要求:</w:t>
      </w:r>
    </w:p>
    <w:p>
      <w:pPr>
        <w:spacing w:line="240" w:lineRule="auto"/>
        <w:ind w:firstLine="440" w:firstLineChars="200"/>
        <w:rPr>
          <w:bCs/>
          <w:szCs w:val="21"/>
        </w:rPr>
      </w:pPr>
      <w:r>
        <w:rPr>
          <w:b/>
          <w:bCs/>
          <w:szCs w:val="21"/>
        </w:rPr>
        <w:t>1</w:t>
      </w:r>
      <w:r>
        <w:rPr>
          <w:bCs/>
          <w:szCs w:val="21"/>
        </w:rPr>
        <w:t xml:space="preserve">  冷水出水水源流量应满足使用要求；</w:t>
      </w:r>
    </w:p>
    <w:p>
      <w:pPr>
        <w:spacing w:line="240" w:lineRule="auto"/>
        <w:ind w:firstLine="440" w:firstLineChars="200"/>
        <w:rPr>
          <w:bCs/>
          <w:szCs w:val="21"/>
        </w:rPr>
      </w:pPr>
      <w:r>
        <w:rPr>
          <w:b/>
          <w:bCs/>
          <w:szCs w:val="21"/>
        </w:rPr>
        <w:t>2</w:t>
      </w:r>
      <w:r>
        <w:rPr>
          <w:bCs/>
          <w:szCs w:val="21"/>
        </w:rPr>
        <w:t xml:space="preserve">  热水水源温度变化时间及流量、混合水温应满足使用要求；</w:t>
      </w:r>
    </w:p>
    <w:p>
      <w:pPr>
        <w:spacing w:line="240" w:lineRule="auto"/>
        <w:ind w:firstLine="440" w:firstLineChars="200"/>
        <w:rPr>
          <w:bCs/>
          <w:szCs w:val="21"/>
        </w:rPr>
      </w:pPr>
      <w:r>
        <w:rPr>
          <w:b/>
          <w:bCs/>
          <w:szCs w:val="21"/>
        </w:rPr>
        <w:t>3</w:t>
      </w:r>
      <w:r>
        <w:rPr>
          <w:bCs/>
          <w:szCs w:val="21"/>
        </w:rPr>
        <w:t xml:space="preserve">  淋浴间地漏排水应通顺，无堵塞。</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7. 3. 8</w:t>
      </w:r>
      <w:r>
        <w:rPr>
          <w:bCs/>
          <w:color w:val="FF0000"/>
          <w:szCs w:val="21"/>
        </w:rPr>
        <w:t xml:space="preserve">  热水水源温度变化时间应符合</w:t>
      </w:r>
      <w:r>
        <w:rPr>
          <w:color w:val="FF0000"/>
          <w:szCs w:val="21"/>
        </w:rPr>
        <w:t>《建筑给水排水与节水通用规范》GB55020规定：公共建筑热水配水点出水温度达到最低出水温度的出水时间不应大于10s。</w:t>
      </w:r>
    </w:p>
    <w:p>
      <w:pPr>
        <w:spacing w:line="240" w:lineRule="auto"/>
        <w:rPr>
          <w:bCs/>
          <w:szCs w:val="21"/>
        </w:rPr>
      </w:pPr>
      <w:r>
        <w:rPr>
          <w:b/>
          <w:bCs/>
          <w:szCs w:val="21"/>
        </w:rPr>
        <w:t>7. 3. 9</w:t>
      </w:r>
      <w:r>
        <w:rPr>
          <w:bCs/>
          <w:szCs w:val="21"/>
        </w:rPr>
        <w:t xml:space="preserve">  热水系统调适由设备厂商专业人员进行调适，应编写专项调适方案，并依据方案开展调适工作，调适记录应存档。</w:t>
      </w:r>
    </w:p>
    <w:p>
      <w:pPr>
        <w:spacing w:line="240" w:lineRule="auto"/>
        <w:rPr>
          <w:bCs/>
          <w:color w:val="FF0000"/>
          <w:szCs w:val="21"/>
        </w:rPr>
      </w:pPr>
      <w:r>
        <w:rPr>
          <w:bCs/>
          <w:color w:val="FF0000"/>
          <w:szCs w:val="21"/>
        </w:rPr>
        <w:t>【条文说明】</w:t>
      </w:r>
    </w:p>
    <w:p>
      <w:pPr>
        <w:spacing w:line="240" w:lineRule="auto"/>
        <w:rPr>
          <w:bCs/>
          <w:szCs w:val="21"/>
        </w:rPr>
      </w:pPr>
      <w:r>
        <w:rPr>
          <w:b/>
          <w:bCs/>
          <w:color w:val="FF0000"/>
          <w:szCs w:val="21"/>
        </w:rPr>
        <w:t>7. 3. 9</w:t>
      </w:r>
      <w:r>
        <w:rPr>
          <w:bCs/>
          <w:color w:val="FF0000"/>
          <w:szCs w:val="21"/>
        </w:rPr>
        <w:t xml:space="preserve">  热水系统调适应包括热水锅炉及辅助加热系统、太阳能生活热水系统、空气源热泵水源热泵。</w:t>
      </w:r>
    </w:p>
    <w:p>
      <w:pPr>
        <w:spacing w:line="240" w:lineRule="auto"/>
        <w:rPr>
          <w:bCs/>
          <w:szCs w:val="21"/>
        </w:rPr>
      </w:pPr>
      <w:r>
        <w:rPr>
          <w:b/>
          <w:bCs/>
          <w:szCs w:val="21"/>
        </w:rPr>
        <w:t>7. 3. 10</w:t>
      </w:r>
      <w:r>
        <w:rPr>
          <w:bCs/>
          <w:szCs w:val="21"/>
        </w:rPr>
        <w:t xml:space="preserve">  热水系统应对以下参数或功能进行检查和验证，且查验结果满足设计和使用要求：</w:t>
      </w:r>
    </w:p>
    <w:p>
      <w:pPr>
        <w:spacing w:line="240" w:lineRule="auto"/>
        <w:ind w:firstLine="440" w:firstLineChars="200"/>
        <w:rPr>
          <w:bCs/>
          <w:szCs w:val="21"/>
        </w:rPr>
      </w:pPr>
      <w:r>
        <w:rPr>
          <w:b/>
          <w:bCs/>
          <w:szCs w:val="21"/>
        </w:rPr>
        <w:t>1</w:t>
      </w:r>
      <w:r>
        <w:rPr>
          <w:bCs/>
          <w:szCs w:val="21"/>
        </w:rPr>
        <w:t xml:space="preserve">  淋浴器、水龙头等末端用水点的出水温度、热水出水时间、压力；</w:t>
      </w:r>
    </w:p>
    <w:p>
      <w:pPr>
        <w:spacing w:line="240" w:lineRule="auto"/>
        <w:ind w:firstLine="440" w:firstLineChars="200"/>
        <w:rPr>
          <w:bCs/>
          <w:szCs w:val="21"/>
        </w:rPr>
      </w:pPr>
      <w:r>
        <w:rPr>
          <w:b/>
          <w:bCs/>
          <w:szCs w:val="21"/>
        </w:rPr>
        <w:t>2</w:t>
      </w:r>
      <w:r>
        <w:rPr>
          <w:bCs/>
          <w:szCs w:val="21"/>
        </w:rPr>
        <w:t xml:space="preserve">  加热器温度自动控制功能、水温波动幅度；</w:t>
      </w:r>
    </w:p>
    <w:p>
      <w:pPr>
        <w:spacing w:line="240" w:lineRule="auto"/>
        <w:ind w:firstLine="440" w:firstLineChars="200"/>
        <w:rPr>
          <w:bCs/>
          <w:szCs w:val="21"/>
        </w:rPr>
      </w:pPr>
      <w:r>
        <w:rPr>
          <w:b/>
          <w:bCs/>
          <w:szCs w:val="21"/>
        </w:rPr>
        <w:t>3</w:t>
      </w:r>
      <w:r>
        <w:rPr>
          <w:bCs/>
          <w:szCs w:val="21"/>
        </w:rPr>
        <w:t xml:space="preserve">  回水温度控制精度以及循环泵自动启停功能；</w:t>
      </w:r>
    </w:p>
    <w:p>
      <w:pPr>
        <w:spacing w:line="240" w:lineRule="auto"/>
        <w:ind w:firstLine="440" w:firstLineChars="200"/>
        <w:rPr>
          <w:bCs/>
          <w:szCs w:val="21"/>
        </w:rPr>
      </w:pPr>
      <w:r>
        <w:rPr>
          <w:b/>
          <w:bCs/>
          <w:szCs w:val="21"/>
        </w:rPr>
        <w:t>4</w:t>
      </w:r>
      <w:r>
        <w:rPr>
          <w:bCs/>
          <w:szCs w:val="21"/>
        </w:rPr>
        <w:t xml:space="preserve">  闭式热水供应系统压力膨胀罐、安全阀、泄压阀等安全装置功能；</w:t>
      </w:r>
    </w:p>
    <w:p>
      <w:pPr>
        <w:spacing w:line="240" w:lineRule="auto"/>
        <w:ind w:firstLine="440" w:firstLineChars="200"/>
        <w:rPr>
          <w:bCs/>
          <w:szCs w:val="21"/>
        </w:rPr>
      </w:pPr>
      <w:r>
        <w:rPr>
          <w:b/>
          <w:bCs/>
          <w:szCs w:val="21"/>
        </w:rPr>
        <w:t>5</w:t>
      </w:r>
      <w:r>
        <w:rPr>
          <w:bCs/>
          <w:szCs w:val="21"/>
        </w:rPr>
        <w:t xml:space="preserve">  热水供应系统的冷、热水压力平衡措施；</w:t>
      </w:r>
    </w:p>
    <w:p>
      <w:pPr>
        <w:spacing w:line="240" w:lineRule="auto"/>
        <w:ind w:firstLine="440" w:firstLineChars="200"/>
        <w:rPr>
          <w:bCs/>
          <w:szCs w:val="21"/>
        </w:rPr>
      </w:pPr>
      <w:r>
        <w:rPr>
          <w:b/>
          <w:bCs/>
          <w:szCs w:val="21"/>
        </w:rPr>
        <w:t>6</w:t>
      </w:r>
      <w:r>
        <w:rPr>
          <w:bCs/>
          <w:szCs w:val="21"/>
        </w:rPr>
        <w:t xml:space="preserve">  热水循环支路之间的流量平衡调适；</w:t>
      </w:r>
    </w:p>
    <w:p>
      <w:pPr>
        <w:spacing w:line="240" w:lineRule="auto"/>
        <w:ind w:firstLine="440" w:firstLineChars="200"/>
        <w:rPr>
          <w:bCs/>
          <w:szCs w:val="21"/>
        </w:rPr>
      </w:pPr>
      <w:r>
        <w:rPr>
          <w:b/>
          <w:bCs/>
          <w:szCs w:val="21"/>
        </w:rPr>
        <w:t>7</w:t>
      </w:r>
      <w:r>
        <w:rPr>
          <w:bCs/>
          <w:szCs w:val="21"/>
        </w:rPr>
        <w:t xml:space="preserve">  原水软化处理和阻垢缓蚀处理装置功能；</w:t>
      </w:r>
    </w:p>
    <w:p>
      <w:pPr>
        <w:spacing w:line="240" w:lineRule="auto"/>
        <w:ind w:firstLine="440" w:firstLineChars="200"/>
        <w:rPr>
          <w:rFonts w:hint="eastAsia" w:eastAsia="宋体"/>
          <w:bCs/>
          <w:szCs w:val="21"/>
          <w:lang w:eastAsia="zh-CN"/>
        </w:rPr>
      </w:pPr>
      <w:r>
        <w:rPr>
          <w:b/>
          <w:bCs/>
          <w:szCs w:val="21"/>
        </w:rPr>
        <w:t xml:space="preserve">8  </w:t>
      </w:r>
      <w:r>
        <w:rPr>
          <w:bCs/>
          <w:szCs w:val="21"/>
        </w:rPr>
        <w:t>集中热水供应系统灭菌功能</w:t>
      </w:r>
      <w:r>
        <w:rPr>
          <w:rFonts w:hint="eastAsia"/>
          <w:bCs/>
          <w:szCs w:val="21"/>
          <w:lang w:eastAsia="zh-CN"/>
        </w:rPr>
        <w:t>。</w:t>
      </w:r>
    </w:p>
    <w:p>
      <w:pPr>
        <w:spacing w:line="240" w:lineRule="auto"/>
        <w:rPr>
          <w:bCs/>
          <w:color w:val="FF0000"/>
          <w:szCs w:val="21"/>
        </w:rPr>
      </w:pPr>
      <w:r>
        <w:rPr>
          <w:bCs/>
          <w:color w:val="FF0000"/>
          <w:szCs w:val="21"/>
        </w:rPr>
        <w:t>【条文说明】</w:t>
      </w:r>
    </w:p>
    <w:p>
      <w:pPr>
        <w:spacing w:line="240" w:lineRule="auto"/>
        <w:rPr>
          <w:b/>
          <w:bCs/>
          <w:szCs w:val="21"/>
        </w:rPr>
      </w:pPr>
      <w:r>
        <w:rPr>
          <w:b/>
          <w:bCs/>
          <w:color w:val="FF0000"/>
          <w:szCs w:val="21"/>
        </w:rPr>
        <w:t>7. 3. 10</w:t>
      </w:r>
      <w:r>
        <w:rPr>
          <w:bCs/>
          <w:color w:val="FF0000"/>
          <w:szCs w:val="21"/>
        </w:rPr>
        <w:t xml:space="preserve">  生活热水系统的查验结果应符合现行国家标准</w:t>
      </w:r>
      <w:r>
        <w:rPr>
          <w:color w:val="FF0000"/>
          <w:szCs w:val="21"/>
        </w:rPr>
        <w:t>《建筑给水排水与节水通用规范》GB55020的规定。</w:t>
      </w:r>
    </w:p>
    <w:p>
      <w:pPr>
        <w:pStyle w:val="4"/>
        <w:spacing w:before="240" w:after="240" w:line="240" w:lineRule="auto"/>
        <w:jc w:val="center"/>
        <w:rPr>
          <w:rFonts w:ascii="Times New Roman" w:hAnsi="Times New Roman" w:eastAsia="宋体" w:cs="Times New Roman"/>
          <w:sz w:val="21"/>
          <w:szCs w:val="21"/>
        </w:rPr>
      </w:pPr>
      <w:bookmarkStart w:id="49" w:name="_Toc15953"/>
      <w:r>
        <w:rPr>
          <w:rFonts w:ascii="Times New Roman" w:hAnsi="Times New Roman" w:eastAsia="宋体" w:cs="Times New Roman"/>
          <w:sz w:val="21"/>
          <w:szCs w:val="21"/>
        </w:rPr>
        <w:t>7. 4  排水系统</w:t>
      </w:r>
      <w:bookmarkEnd w:id="49"/>
    </w:p>
    <w:p>
      <w:pPr>
        <w:spacing w:line="240" w:lineRule="auto"/>
        <w:rPr>
          <w:rFonts w:hint="eastAsia" w:eastAsia="宋体"/>
          <w:bCs/>
          <w:szCs w:val="21"/>
          <w:lang w:eastAsia="zh-CN"/>
        </w:rPr>
      </w:pPr>
      <w:r>
        <w:rPr>
          <w:b/>
          <w:bCs/>
          <w:szCs w:val="21"/>
        </w:rPr>
        <w:t>7. 4. 1</w:t>
      </w:r>
      <w:r>
        <w:rPr>
          <w:bCs/>
          <w:szCs w:val="21"/>
        </w:rPr>
        <w:t xml:space="preserve">  排水系统调适前，应符合下列要求</w:t>
      </w:r>
      <w:r>
        <w:rPr>
          <w:rFonts w:hint="eastAsia"/>
          <w:bCs/>
          <w:szCs w:val="21"/>
          <w:lang w:eastAsia="zh-CN"/>
        </w:rPr>
        <w:t>：</w:t>
      </w:r>
    </w:p>
    <w:p>
      <w:pPr>
        <w:spacing w:line="240" w:lineRule="auto"/>
        <w:ind w:firstLine="440" w:firstLineChars="200"/>
        <w:rPr>
          <w:bCs/>
          <w:szCs w:val="21"/>
        </w:rPr>
      </w:pPr>
      <w:r>
        <w:rPr>
          <w:b/>
          <w:bCs/>
          <w:szCs w:val="21"/>
        </w:rPr>
        <w:t xml:space="preserve">1  </w:t>
      </w:r>
      <w:r>
        <w:rPr>
          <w:bCs/>
          <w:szCs w:val="21"/>
        </w:rPr>
        <w:t>排水系统安装完成，安装质量符合要求；</w:t>
      </w:r>
    </w:p>
    <w:p>
      <w:pPr>
        <w:spacing w:line="240" w:lineRule="auto"/>
        <w:ind w:firstLine="440" w:firstLineChars="200"/>
        <w:rPr>
          <w:bCs/>
          <w:szCs w:val="21"/>
        </w:rPr>
      </w:pPr>
      <w:r>
        <w:rPr>
          <w:b/>
          <w:bCs/>
          <w:szCs w:val="21"/>
        </w:rPr>
        <w:t xml:space="preserve">2  </w:t>
      </w:r>
      <w:r>
        <w:rPr>
          <w:bCs/>
          <w:szCs w:val="21"/>
        </w:rPr>
        <w:t>调适检查工作已完成，发现的问题已整改完成；</w:t>
      </w:r>
    </w:p>
    <w:p>
      <w:pPr>
        <w:spacing w:line="240" w:lineRule="auto"/>
        <w:ind w:firstLine="440" w:firstLineChars="200"/>
        <w:rPr>
          <w:bCs/>
          <w:szCs w:val="21"/>
        </w:rPr>
      </w:pPr>
      <w:r>
        <w:rPr>
          <w:b/>
          <w:bCs/>
          <w:szCs w:val="21"/>
        </w:rPr>
        <w:t xml:space="preserve">3  </w:t>
      </w:r>
      <w:r>
        <w:rPr>
          <w:bCs/>
          <w:szCs w:val="21"/>
        </w:rPr>
        <w:t>检查确认隐蔽排水管道在隐蔽时已按规范要求完成灌水和通球试验，且试验记录完整。</w:t>
      </w:r>
    </w:p>
    <w:p>
      <w:pPr>
        <w:spacing w:line="240" w:lineRule="auto"/>
        <w:rPr>
          <w:rFonts w:hint="eastAsia" w:eastAsia="宋体"/>
          <w:bCs/>
          <w:szCs w:val="21"/>
          <w:lang w:eastAsia="zh-CN"/>
        </w:rPr>
      </w:pPr>
      <w:r>
        <w:rPr>
          <w:b/>
          <w:bCs/>
          <w:szCs w:val="21"/>
        </w:rPr>
        <w:t>7. 4. 2</w:t>
      </w:r>
      <w:r>
        <w:rPr>
          <w:bCs/>
          <w:szCs w:val="21"/>
        </w:rPr>
        <w:t xml:space="preserve">  水压试验宜按以下方法实施</w:t>
      </w:r>
      <w:r>
        <w:rPr>
          <w:rFonts w:hint="eastAsia"/>
          <w:bCs/>
          <w:szCs w:val="21"/>
          <w:lang w:eastAsia="zh-CN"/>
        </w:rPr>
        <w:t>：</w:t>
      </w:r>
    </w:p>
    <w:p>
      <w:pPr>
        <w:spacing w:line="240" w:lineRule="auto"/>
        <w:ind w:firstLine="440" w:firstLineChars="200"/>
        <w:rPr>
          <w:bCs/>
          <w:szCs w:val="21"/>
        </w:rPr>
      </w:pPr>
      <w:r>
        <w:rPr>
          <w:b/>
          <w:bCs/>
          <w:szCs w:val="21"/>
        </w:rPr>
        <w:t xml:space="preserve">1  </w:t>
      </w:r>
      <w:r>
        <w:rPr>
          <w:bCs/>
          <w:szCs w:val="21"/>
        </w:rPr>
        <w:t>对排水立管各末端进行密封；</w:t>
      </w:r>
    </w:p>
    <w:p>
      <w:pPr>
        <w:spacing w:line="240" w:lineRule="auto"/>
        <w:ind w:firstLine="440" w:firstLineChars="200"/>
        <w:rPr>
          <w:bCs/>
          <w:szCs w:val="21"/>
        </w:rPr>
      </w:pPr>
      <w:r>
        <w:rPr>
          <w:b/>
          <w:bCs/>
          <w:szCs w:val="21"/>
        </w:rPr>
        <w:t xml:space="preserve">2  </w:t>
      </w:r>
      <w:r>
        <w:rPr>
          <w:bCs/>
          <w:szCs w:val="21"/>
        </w:rPr>
        <w:t>将立管灌满水至最低卫生设备的水位，观察是否有渗漏现象；</w:t>
      </w:r>
    </w:p>
    <w:p>
      <w:pPr>
        <w:spacing w:line="240" w:lineRule="auto"/>
        <w:ind w:firstLine="440" w:firstLineChars="200"/>
        <w:rPr>
          <w:bCs/>
          <w:szCs w:val="21"/>
        </w:rPr>
      </w:pPr>
      <w:r>
        <w:rPr>
          <w:b/>
          <w:bCs/>
          <w:szCs w:val="21"/>
        </w:rPr>
        <w:t xml:space="preserve">3  </w:t>
      </w:r>
      <w:r>
        <w:rPr>
          <w:bCs/>
          <w:szCs w:val="21"/>
        </w:rPr>
        <w:t>记录试验数据，包括测试日期、试验位置、试验结果等。</w:t>
      </w:r>
    </w:p>
    <w:p>
      <w:pPr>
        <w:spacing w:line="240" w:lineRule="auto"/>
        <w:rPr>
          <w:bCs/>
          <w:szCs w:val="21"/>
        </w:rPr>
      </w:pPr>
      <w:r>
        <w:rPr>
          <w:b/>
          <w:bCs/>
          <w:szCs w:val="21"/>
        </w:rPr>
        <w:t>7. 4. 3</w:t>
      </w:r>
      <w:r>
        <w:rPr>
          <w:bCs/>
          <w:szCs w:val="21"/>
        </w:rPr>
        <w:t xml:space="preserve">  排水系统的水平干管、主立管应按规范要求进行通球试验，通球球径不小于排水管道管径的2/3，通球率必须达到100%。</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7. 4. 3</w:t>
      </w:r>
      <w:r>
        <w:rPr>
          <w:bCs/>
          <w:color w:val="FF0000"/>
          <w:szCs w:val="21"/>
        </w:rPr>
        <w:t xml:space="preserve">  通球试验主要目的是检查管路是否通畅，试验用球从顶层的坐便孔里放进去加水冲，在地面的排水井里观察球是否能出来。</w:t>
      </w:r>
    </w:p>
    <w:p>
      <w:pPr>
        <w:spacing w:line="240" w:lineRule="auto"/>
        <w:rPr>
          <w:bCs/>
          <w:szCs w:val="21"/>
        </w:rPr>
      </w:pPr>
      <w:r>
        <w:rPr>
          <w:b/>
          <w:bCs/>
          <w:szCs w:val="21"/>
        </w:rPr>
        <w:t>7. 4. 4</w:t>
      </w:r>
      <w:r>
        <w:rPr>
          <w:bCs/>
          <w:szCs w:val="21"/>
        </w:rPr>
        <w:t xml:space="preserve">  卫生器具应做满水试验，放水后，观察水位超过溢流孔时，水流能否顺利溢出；按下排水按钮，排水应该迅速排出。关闭水嘴后应立即停止水流,龙头四周不得有水渗出；检查冲洗器具的灵敏度和可靠程度。</w:t>
      </w:r>
    </w:p>
    <w:p>
      <w:pPr>
        <w:spacing w:line="240" w:lineRule="auto"/>
        <w:rPr>
          <w:bCs/>
          <w:szCs w:val="21"/>
        </w:rPr>
      </w:pPr>
      <w:r>
        <w:rPr>
          <w:b/>
          <w:bCs/>
          <w:szCs w:val="21"/>
        </w:rPr>
        <w:t>7. 4. 5</w:t>
      </w:r>
      <w:r>
        <w:rPr>
          <w:bCs/>
          <w:szCs w:val="21"/>
        </w:rPr>
        <w:t xml:space="preserve">  地漏应进行排水</w:t>
      </w:r>
      <w:r>
        <w:rPr>
          <w:rFonts w:hint="eastAsia"/>
          <w:bCs/>
          <w:szCs w:val="21"/>
          <w:lang w:val="en-US" w:eastAsia="zh-CN"/>
        </w:rPr>
        <w:t>和反味</w:t>
      </w:r>
      <w:r>
        <w:rPr>
          <w:bCs/>
          <w:szCs w:val="21"/>
        </w:rPr>
        <w:t>检查与调适。</w:t>
      </w:r>
    </w:p>
    <w:p>
      <w:pPr>
        <w:spacing w:line="240" w:lineRule="auto"/>
        <w:rPr>
          <w:rFonts w:hint="eastAsia" w:eastAsia="宋体"/>
          <w:bCs/>
          <w:szCs w:val="21"/>
          <w:lang w:eastAsia="zh-CN"/>
        </w:rPr>
      </w:pPr>
      <w:r>
        <w:rPr>
          <w:b/>
          <w:bCs/>
          <w:szCs w:val="21"/>
        </w:rPr>
        <w:t>7. 4. 6</w:t>
      </w:r>
      <w:r>
        <w:rPr>
          <w:bCs/>
          <w:szCs w:val="21"/>
        </w:rPr>
        <w:t xml:space="preserve">  污水泵的试运转及调适宜按以下程序实施</w:t>
      </w:r>
      <w:r>
        <w:rPr>
          <w:rFonts w:hint="eastAsia"/>
          <w:bCs/>
          <w:szCs w:val="21"/>
          <w:lang w:eastAsia="zh-CN"/>
        </w:rPr>
        <w:t>：</w:t>
      </w:r>
    </w:p>
    <w:p>
      <w:pPr>
        <w:spacing w:line="240" w:lineRule="auto"/>
        <w:ind w:firstLine="440" w:firstLineChars="200"/>
        <w:rPr>
          <w:bCs/>
          <w:szCs w:val="21"/>
        </w:rPr>
      </w:pPr>
      <w:r>
        <w:rPr>
          <w:b/>
          <w:bCs/>
          <w:szCs w:val="21"/>
        </w:rPr>
        <w:t>1</w:t>
      </w:r>
      <w:r>
        <w:rPr>
          <w:bCs/>
          <w:szCs w:val="21"/>
        </w:rPr>
        <w:t xml:space="preserve">  检查污水泵及相应控制系统安装符合要求、潜水泵吸入口处有无异物堵塞，确认是否具备调适条件；</w:t>
      </w:r>
    </w:p>
    <w:p>
      <w:pPr>
        <w:spacing w:line="240" w:lineRule="auto"/>
        <w:ind w:firstLine="440" w:firstLineChars="200"/>
        <w:rPr>
          <w:bCs/>
          <w:szCs w:val="21"/>
        </w:rPr>
      </w:pPr>
      <w:r>
        <w:rPr>
          <w:b/>
          <w:bCs/>
          <w:szCs w:val="21"/>
        </w:rPr>
        <w:t>2</w:t>
      </w:r>
      <w:r>
        <w:rPr>
          <w:bCs/>
          <w:szCs w:val="21"/>
        </w:rPr>
        <w:t xml:space="preserve">  集水坑内放水，水位升至高于停泵限位液面时，手动启动水泵，检查液面是否下降，是否存在振动和异响，同时观察启动电流和运行电流是否正常；</w:t>
      </w:r>
    </w:p>
    <w:p>
      <w:pPr>
        <w:spacing w:line="240" w:lineRule="auto"/>
        <w:ind w:firstLine="440" w:firstLineChars="200"/>
        <w:rPr>
          <w:bCs/>
          <w:szCs w:val="21"/>
        </w:rPr>
      </w:pPr>
      <w:r>
        <w:rPr>
          <w:b/>
          <w:bCs/>
          <w:szCs w:val="21"/>
        </w:rPr>
        <w:t>3</w:t>
      </w:r>
      <w:r>
        <w:rPr>
          <w:bCs/>
          <w:szCs w:val="21"/>
        </w:rPr>
        <w:t xml:space="preserve">  水泵自动模式下，检查水泵控制功能是否正常，各限位控制的灵敏度及正确性。</w:t>
      </w:r>
    </w:p>
    <w:p>
      <w:pPr>
        <w:spacing w:line="240" w:lineRule="auto"/>
        <w:rPr>
          <w:bCs/>
          <w:szCs w:val="21"/>
        </w:rPr>
      </w:pPr>
      <w:r>
        <w:rPr>
          <w:b/>
          <w:bCs/>
          <w:szCs w:val="21"/>
        </w:rPr>
        <w:t>7. 4. 7</w:t>
      </w:r>
      <w:r>
        <w:rPr>
          <w:bCs/>
          <w:szCs w:val="21"/>
        </w:rPr>
        <w:t xml:space="preserve">  排水系统应对以下参数或功能进行检查和验证，且查验结果满足设计和使用要求：</w:t>
      </w:r>
    </w:p>
    <w:p>
      <w:pPr>
        <w:spacing w:line="240" w:lineRule="auto"/>
        <w:rPr>
          <w:bCs/>
          <w:szCs w:val="21"/>
        </w:rPr>
      </w:pPr>
      <w:r>
        <w:rPr>
          <w:bCs/>
          <w:szCs w:val="21"/>
        </w:rPr>
        <w:t xml:space="preserve">    </w:t>
      </w:r>
      <w:r>
        <w:rPr>
          <w:b/>
          <w:bCs/>
          <w:szCs w:val="21"/>
        </w:rPr>
        <w:t>1</w:t>
      </w:r>
      <w:r>
        <w:rPr>
          <w:bCs/>
          <w:szCs w:val="21"/>
        </w:rPr>
        <w:t xml:space="preserve"> 排水泵控制功能应包括下列内容：</w:t>
      </w:r>
    </w:p>
    <w:p>
      <w:pPr>
        <w:spacing w:line="240" w:lineRule="auto"/>
        <w:ind w:firstLine="660" w:firstLineChars="300"/>
        <w:rPr>
          <w:bCs/>
          <w:szCs w:val="21"/>
        </w:rPr>
      </w:pPr>
      <w:r>
        <w:rPr>
          <w:b/>
          <w:bCs/>
          <w:szCs w:val="21"/>
        </w:rPr>
        <w:t>1</w:t>
      </w:r>
      <w:r>
        <w:rPr>
          <w:bCs/>
          <w:szCs w:val="21"/>
        </w:rPr>
        <w:t>） 手动、自动控制功能；</w:t>
      </w:r>
    </w:p>
    <w:p>
      <w:pPr>
        <w:spacing w:line="240" w:lineRule="auto"/>
        <w:ind w:firstLine="660" w:firstLineChars="300"/>
        <w:rPr>
          <w:bCs/>
          <w:szCs w:val="21"/>
        </w:rPr>
      </w:pPr>
      <w:r>
        <w:rPr>
          <w:b/>
          <w:bCs/>
          <w:szCs w:val="21"/>
        </w:rPr>
        <w:t>2</w:t>
      </w:r>
      <w:r>
        <w:rPr>
          <w:bCs/>
          <w:szCs w:val="21"/>
        </w:rPr>
        <w:t>） 故障切换、故障指示报警功能；</w:t>
      </w:r>
    </w:p>
    <w:p>
      <w:pPr>
        <w:spacing w:line="240" w:lineRule="auto"/>
        <w:ind w:firstLine="660" w:firstLineChars="300"/>
        <w:rPr>
          <w:bCs/>
          <w:szCs w:val="21"/>
        </w:rPr>
      </w:pPr>
      <w:r>
        <w:rPr>
          <w:b/>
          <w:bCs/>
          <w:szCs w:val="21"/>
        </w:rPr>
        <w:t>3</w:t>
      </w:r>
      <w:r>
        <w:rPr>
          <w:bCs/>
          <w:szCs w:val="21"/>
        </w:rPr>
        <w:t>）</w:t>
      </w:r>
      <w:r>
        <w:rPr>
          <w:b/>
          <w:bCs/>
          <w:szCs w:val="21"/>
        </w:rPr>
        <w:t xml:space="preserve"> </w:t>
      </w:r>
      <w:r>
        <w:rPr>
          <w:bCs/>
          <w:szCs w:val="21"/>
        </w:rPr>
        <w:t>水泵漏水、过热、过流保护功能；</w:t>
      </w:r>
    </w:p>
    <w:p>
      <w:pPr>
        <w:spacing w:line="240" w:lineRule="auto"/>
        <w:ind w:firstLine="660" w:firstLineChars="300"/>
        <w:rPr>
          <w:bCs/>
          <w:szCs w:val="21"/>
        </w:rPr>
      </w:pPr>
      <w:r>
        <w:rPr>
          <w:b/>
          <w:bCs/>
          <w:szCs w:val="21"/>
        </w:rPr>
        <w:t>4</w:t>
      </w:r>
      <w:r>
        <w:rPr>
          <w:bCs/>
          <w:szCs w:val="21"/>
        </w:rPr>
        <w:t>） 液位自动控制、备用泵自投功能以及液位报警功能。</w:t>
      </w:r>
    </w:p>
    <w:p>
      <w:pPr>
        <w:spacing w:line="240" w:lineRule="auto"/>
        <w:ind w:firstLine="440" w:firstLineChars="200"/>
        <w:rPr>
          <w:bCs/>
          <w:szCs w:val="21"/>
        </w:rPr>
      </w:pPr>
      <w:r>
        <w:rPr>
          <w:b/>
          <w:bCs/>
          <w:szCs w:val="21"/>
        </w:rPr>
        <w:t>2</w:t>
      </w:r>
      <w:r>
        <w:rPr>
          <w:bCs/>
          <w:szCs w:val="21"/>
        </w:rPr>
        <w:t xml:space="preserve">  事故排水防范措施功能；</w:t>
      </w:r>
    </w:p>
    <w:p>
      <w:pPr>
        <w:spacing w:line="240" w:lineRule="auto"/>
        <w:ind w:firstLine="440" w:firstLineChars="200"/>
        <w:rPr>
          <w:rFonts w:hint="eastAsia" w:eastAsia="宋体"/>
          <w:bCs/>
          <w:szCs w:val="21"/>
          <w:lang w:eastAsia="zh-CN"/>
        </w:rPr>
      </w:pPr>
      <w:r>
        <w:rPr>
          <w:b/>
          <w:bCs/>
          <w:szCs w:val="21"/>
        </w:rPr>
        <w:t>3</w:t>
      </w:r>
      <w:r>
        <w:rPr>
          <w:bCs/>
          <w:szCs w:val="21"/>
        </w:rPr>
        <w:t xml:space="preserve">  自动隔油器的排油系统、加热系统、提升系统、通风系统、手自动功能以及安全报警功能</w:t>
      </w:r>
      <w:r>
        <w:rPr>
          <w:rFonts w:hint="eastAsia"/>
          <w:bCs/>
          <w:szCs w:val="21"/>
          <w:lang w:eastAsia="zh-CN"/>
        </w:rPr>
        <w:t>；</w:t>
      </w:r>
    </w:p>
    <w:p>
      <w:pPr>
        <w:spacing w:line="240" w:lineRule="auto"/>
        <w:ind w:firstLine="440" w:firstLineChars="200"/>
        <w:rPr>
          <w:rFonts w:hint="eastAsia" w:eastAsia="宋体"/>
          <w:bCs/>
          <w:szCs w:val="21"/>
          <w:lang w:eastAsia="zh-CN"/>
        </w:rPr>
      </w:pPr>
      <w:r>
        <w:rPr>
          <w:b/>
          <w:bCs/>
          <w:szCs w:val="21"/>
        </w:rPr>
        <w:t>5</w:t>
      </w:r>
      <w:r>
        <w:rPr>
          <w:bCs/>
          <w:szCs w:val="21"/>
        </w:rPr>
        <w:t xml:space="preserve">  污水提升设备检查</w:t>
      </w:r>
      <w:r>
        <w:rPr>
          <w:rFonts w:hint="eastAsia"/>
          <w:bCs/>
          <w:szCs w:val="21"/>
          <w:lang w:eastAsia="zh-CN"/>
        </w:rPr>
        <w:t>；</w:t>
      </w:r>
    </w:p>
    <w:p>
      <w:pPr>
        <w:spacing w:line="240" w:lineRule="auto"/>
        <w:ind w:firstLine="440" w:firstLineChars="200"/>
        <w:rPr>
          <w:bCs/>
          <w:szCs w:val="21"/>
        </w:rPr>
      </w:pPr>
      <w:r>
        <w:rPr>
          <w:b/>
          <w:bCs/>
          <w:szCs w:val="21"/>
        </w:rPr>
        <w:t>6</w:t>
      </w:r>
      <w:r>
        <w:rPr>
          <w:bCs/>
          <w:szCs w:val="21"/>
        </w:rPr>
        <w:t xml:space="preserve">  地漏水封检查。</w:t>
      </w:r>
    </w:p>
    <w:p>
      <w:pPr>
        <w:pStyle w:val="4"/>
        <w:spacing w:before="240" w:after="240" w:line="240" w:lineRule="auto"/>
        <w:jc w:val="center"/>
        <w:rPr>
          <w:rFonts w:ascii="Times New Roman" w:hAnsi="Times New Roman" w:eastAsia="宋体" w:cs="Times New Roman"/>
          <w:b w:val="0"/>
          <w:bCs w:val="0"/>
          <w:sz w:val="21"/>
          <w:szCs w:val="21"/>
        </w:rPr>
      </w:pPr>
      <w:bookmarkStart w:id="50" w:name="_Toc26996"/>
      <w:r>
        <w:rPr>
          <w:rFonts w:ascii="Times New Roman" w:hAnsi="Times New Roman" w:eastAsia="宋体" w:cs="Times New Roman"/>
          <w:sz w:val="21"/>
          <w:szCs w:val="21"/>
        </w:rPr>
        <w:t>7. 5</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非传统水源利用系统</w:t>
      </w:r>
      <w:bookmarkEnd w:id="50"/>
    </w:p>
    <w:p>
      <w:pPr>
        <w:spacing w:line="240" w:lineRule="auto"/>
        <w:rPr>
          <w:bCs/>
          <w:szCs w:val="21"/>
        </w:rPr>
      </w:pPr>
      <w:r>
        <w:rPr>
          <w:b/>
          <w:bCs/>
          <w:szCs w:val="21"/>
        </w:rPr>
        <w:t xml:space="preserve">7. 5. 1  </w:t>
      </w:r>
      <w:r>
        <w:rPr>
          <w:bCs/>
          <w:szCs w:val="21"/>
        </w:rPr>
        <w:t>非传统水源利用系统及各设备的调适措施同给水系统。</w:t>
      </w:r>
    </w:p>
    <w:p>
      <w:pPr>
        <w:spacing w:line="240" w:lineRule="auto"/>
        <w:rPr>
          <w:bCs/>
          <w:szCs w:val="21"/>
        </w:rPr>
      </w:pPr>
      <w:r>
        <w:rPr>
          <w:b/>
          <w:bCs/>
          <w:szCs w:val="21"/>
        </w:rPr>
        <w:t>7. 5. 2</w:t>
      </w:r>
      <w:r>
        <w:rPr>
          <w:bCs/>
          <w:szCs w:val="21"/>
        </w:rPr>
        <w:t xml:space="preserve">  非传统水源利用系统应按设计要求进行水平衡测试，水平衡测试应符合《企业水平衡测试通则》GB/T 12452、《节水型企业评价导则》GB/T 7119的要求。</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7. 5. 2</w:t>
      </w:r>
      <w:r>
        <w:rPr>
          <w:bCs/>
          <w:color w:val="FF0000"/>
          <w:szCs w:val="21"/>
        </w:rPr>
        <w:t xml:space="preserve">  水平衡测试目的使非传统水源系统能合理运行，非传统水源系统水平衡测试可独立进行，也可与其他水系统联合测试。</w:t>
      </w:r>
    </w:p>
    <w:p>
      <w:pPr>
        <w:spacing w:line="240" w:lineRule="auto"/>
        <w:rPr>
          <w:bCs/>
          <w:szCs w:val="21"/>
        </w:rPr>
      </w:pPr>
      <w:r>
        <w:rPr>
          <w:b/>
          <w:bCs/>
          <w:szCs w:val="21"/>
        </w:rPr>
        <w:t>7. 5. 3</w:t>
      </w:r>
      <w:r>
        <w:rPr>
          <w:bCs/>
          <w:szCs w:val="21"/>
        </w:rPr>
        <w:t xml:space="preserve"> 检测中水利用系统</w:t>
      </w:r>
      <w:r>
        <w:rPr>
          <w:rFonts w:hint="eastAsia"/>
          <w:bCs/>
          <w:szCs w:val="21"/>
          <w:lang w:eastAsia="zh-CN"/>
        </w:rPr>
        <w:t>、</w:t>
      </w:r>
      <w:r>
        <w:rPr>
          <w:bCs/>
          <w:szCs w:val="21"/>
        </w:rPr>
        <w:t>雨水收集回用系统的收集、过滤、水处理、消毒、回用等能正常运行，处理后的水质满足《城市污水再生利用</w:t>
      </w:r>
      <w:r>
        <w:rPr>
          <w:rFonts w:hint="eastAsia"/>
          <w:bCs/>
          <w:szCs w:val="21"/>
          <w:lang w:val="en-US" w:eastAsia="zh-CN"/>
        </w:rPr>
        <w:t xml:space="preserve"> </w:t>
      </w:r>
      <w:r>
        <w:rPr>
          <w:bCs/>
          <w:szCs w:val="21"/>
        </w:rPr>
        <w:t>城市杂用水水质</w:t>
      </w:r>
      <w:r>
        <w:rPr>
          <w:rFonts w:hint="eastAsia"/>
          <w:bCs/>
          <w:szCs w:val="21"/>
          <w:lang w:val="en-US" w:eastAsia="zh-CN"/>
        </w:rPr>
        <w:t>标准</w:t>
      </w:r>
      <w:r>
        <w:rPr>
          <w:bCs/>
          <w:szCs w:val="21"/>
        </w:rPr>
        <w:t>》GB/T 18920</w:t>
      </w:r>
      <w:r>
        <w:rPr>
          <w:rFonts w:hint="eastAsia"/>
          <w:bCs/>
          <w:szCs w:val="21"/>
          <w:lang w:eastAsia="zh-CN"/>
        </w:rPr>
        <w:t>、《城市污水再生利用 景观环境用水水质标准》 GB/T18921</w:t>
      </w:r>
      <w:r>
        <w:rPr>
          <w:rFonts w:hint="eastAsia"/>
          <w:bCs/>
          <w:szCs w:val="21"/>
          <w:lang w:val="en-US" w:eastAsia="zh-CN"/>
        </w:rPr>
        <w:t>和《</w:t>
      </w:r>
      <w:r>
        <w:rPr>
          <w:rFonts w:hint="eastAsia"/>
          <w:bCs/>
          <w:szCs w:val="21"/>
        </w:rPr>
        <w:t>建筑与小区雨水利用工程技术规范》</w:t>
      </w:r>
      <w:r>
        <w:rPr>
          <w:rFonts w:hint="eastAsia"/>
          <w:bCs/>
          <w:szCs w:val="21"/>
          <w:lang w:val="en-US" w:eastAsia="zh-CN"/>
        </w:rPr>
        <w:t>GB50400</w:t>
      </w:r>
      <w:r>
        <w:rPr>
          <w:bCs/>
          <w:szCs w:val="21"/>
        </w:rPr>
        <w:t>的要求，确保各点水质达标。</w:t>
      </w:r>
    </w:p>
    <w:p>
      <w:pPr>
        <w:spacing w:line="240" w:lineRule="auto"/>
        <w:rPr>
          <w:bCs/>
          <w:color w:val="FF0000"/>
          <w:szCs w:val="21"/>
        </w:rPr>
      </w:pPr>
      <w:r>
        <w:rPr>
          <w:bCs/>
          <w:color w:val="FF0000"/>
          <w:szCs w:val="21"/>
        </w:rPr>
        <w:t>【条文说明】</w:t>
      </w:r>
    </w:p>
    <w:p>
      <w:pPr>
        <w:spacing w:line="240" w:lineRule="auto"/>
        <w:rPr>
          <w:bCs/>
          <w:szCs w:val="21"/>
        </w:rPr>
      </w:pPr>
      <w:r>
        <w:rPr>
          <w:b/>
          <w:bCs/>
          <w:color w:val="FF0000"/>
          <w:szCs w:val="21"/>
        </w:rPr>
        <w:t xml:space="preserve">7. 5. </w:t>
      </w:r>
      <w:r>
        <w:rPr>
          <w:rFonts w:hint="eastAsia"/>
          <w:b/>
          <w:bCs/>
          <w:color w:val="FF0000"/>
          <w:szCs w:val="21"/>
          <w:lang w:val="en-US" w:eastAsia="zh-CN"/>
        </w:rPr>
        <w:t>3</w:t>
      </w:r>
      <w:r>
        <w:rPr>
          <w:bCs/>
          <w:color w:val="FF0000"/>
          <w:szCs w:val="21"/>
        </w:rPr>
        <w:t xml:space="preserve">  </w:t>
      </w:r>
      <w:r>
        <w:rPr>
          <w:rFonts w:hint="eastAsia"/>
          <w:bCs/>
          <w:color w:val="FF0000"/>
          <w:szCs w:val="21"/>
        </w:rPr>
        <w:t>采用中水时，如用于冲厕、道路清扫、消防、城市绿化、车辆冲洗、建筑施工等杂用， 其水质应符合国家标准《城市污水再生利用 城市杂用水水质标准》 GB/T18920 的规定；用于景观环境用水， 其水质应符合国家标准《城市污水再生利用 景观环境用水水质标准》 GB/T18921 的规定。 雨水回用于上述用途时，应符合国家标准《建筑与小区雨水利用工程技术规范》 GB50400 的相关要求。严禁中水、 雨水进入生活饮用水给水系统。采用非传统水源中水、 雨水时， 应有严格的防止误饮、误用的措施。中水处理必须设有消毒设施。公共场所及绿化的中水取水口应设带锁装置等。</w:t>
      </w:r>
    </w:p>
    <w:p>
      <w:pPr>
        <w:widowControl/>
        <w:spacing w:line="240" w:lineRule="auto"/>
        <w:jc w:val="left"/>
        <w:rPr>
          <w:sz w:val="30"/>
          <w:szCs w:val="30"/>
        </w:rPr>
      </w:pPr>
      <w:r>
        <w:rPr>
          <w:sz w:val="30"/>
          <w:szCs w:val="30"/>
        </w:rPr>
        <w:br w:type="page"/>
      </w:r>
    </w:p>
    <w:p>
      <w:pPr>
        <w:keepNext/>
        <w:keepLines/>
        <w:spacing w:before="360" w:after="360" w:line="240" w:lineRule="auto"/>
        <w:jc w:val="center"/>
        <w:outlineLvl w:val="0"/>
        <w:rPr>
          <w:rStyle w:val="35"/>
          <w:rFonts w:ascii="黑体" w:hAnsi="黑体" w:cs="Times New Roman"/>
          <w:b w:val="0"/>
          <w:bCs w:val="0"/>
          <w:color w:val="FF0000"/>
          <w:highlight w:val="yellow"/>
        </w:rPr>
      </w:pPr>
      <w:bookmarkStart w:id="51" w:name="_Toc17427"/>
      <w:r>
        <w:rPr>
          <w:rStyle w:val="35"/>
          <w:rFonts w:ascii="Times New Roman" w:hAnsi="Times New Roman" w:eastAsia="宋体" w:cs="Times New Roman"/>
        </w:rPr>
        <w:t xml:space="preserve">8 </w:t>
      </w:r>
      <w:r>
        <w:rPr>
          <w:rStyle w:val="35"/>
          <w:rFonts w:ascii="Times New Roman" w:hAnsi="Times New Roman" w:eastAsia="宋体" w:cs="Times New Roman"/>
          <w:color w:val="000000" w:themeColor="text1"/>
          <w14:textFill>
            <w14:solidFill>
              <w14:schemeClr w14:val="tx1"/>
            </w14:solidFill>
          </w14:textFill>
        </w:rPr>
        <w:t xml:space="preserve"> </w:t>
      </w:r>
      <w:r>
        <w:rPr>
          <w:rStyle w:val="35"/>
          <w:rFonts w:ascii="黑体" w:hAnsi="黑体" w:cs="Times New Roman"/>
          <w:b w:val="0"/>
          <w:bCs w:val="0"/>
          <w:color w:val="000000"/>
        </w:rPr>
        <w:t>建筑智能化系统</w:t>
      </w:r>
      <w:bookmarkEnd w:id="51"/>
    </w:p>
    <w:p>
      <w:pPr>
        <w:pStyle w:val="4"/>
        <w:spacing w:before="240" w:after="240" w:line="240" w:lineRule="auto"/>
        <w:jc w:val="center"/>
        <w:rPr>
          <w:rFonts w:ascii="Times New Roman" w:hAnsi="Times New Roman" w:eastAsia="宋体" w:cs="Times New Roman"/>
          <w:b w:val="0"/>
          <w:bCs w:val="0"/>
          <w:sz w:val="21"/>
          <w:szCs w:val="21"/>
        </w:rPr>
      </w:pPr>
      <w:bookmarkStart w:id="52" w:name="_Toc20430"/>
      <w:r>
        <w:rPr>
          <w:rFonts w:ascii="Times New Roman" w:hAnsi="Times New Roman" w:eastAsia="宋体" w:cs="Times New Roman"/>
          <w:sz w:val="21"/>
          <w:szCs w:val="21"/>
        </w:rPr>
        <w:t>8. 1</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一般规定</w:t>
      </w:r>
      <w:bookmarkEnd w:id="52"/>
    </w:p>
    <w:p>
      <w:pPr>
        <w:spacing w:line="240" w:lineRule="auto"/>
        <w:rPr>
          <w:szCs w:val="21"/>
        </w:rPr>
      </w:pPr>
      <w:r>
        <w:rPr>
          <w:b/>
          <w:bCs/>
          <w:szCs w:val="21"/>
        </w:rPr>
        <w:t>8. 1. 1</w:t>
      </w:r>
      <w:r>
        <w:rPr>
          <w:szCs w:val="21"/>
        </w:rPr>
        <w:t xml:space="preserve">  建筑智能化系统调适对象包括建筑设备监控系统和环境监测系统。</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8. 1. 1</w:t>
      </w:r>
      <w:r>
        <w:rPr>
          <w:color w:val="FF0000"/>
          <w:szCs w:val="21"/>
        </w:rPr>
        <w:t xml:space="preserve">  建筑设备监控系统的调适内容包括暖通空调监控系统、变配电监测系统、公共照明监控系统、给排水监控系统及能耗监测系统，主要包括现场传感器、执行器、控制器、通信系统和平台的功能和性能调试。环境监测系统的调适内容包括室内外环境温湿度、照度、CO2浓度、噪声等。</w:t>
      </w:r>
    </w:p>
    <w:p>
      <w:pPr>
        <w:spacing w:line="240" w:lineRule="auto"/>
        <w:rPr>
          <w:color w:val="000000"/>
          <w:szCs w:val="21"/>
        </w:rPr>
      </w:pPr>
      <w:r>
        <w:rPr>
          <w:b/>
          <w:bCs/>
          <w:color w:val="000000"/>
          <w:szCs w:val="21"/>
        </w:rPr>
        <w:t>8. 1. 2</w:t>
      </w:r>
      <w:r>
        <w:rPr>
          <w:color w:val="000000"/>
          <w:szCs w:val="21"/>
        </w:rPr>
        <w:t xml:space="preserve"> 智能化系统所使用的传感器数据失准，执行器与控制器功能失效时，应进行数据校准和功能修复后再进行调适。</w:t>
      </w:r>
    </w:p>
    <w:p>
      <w:pPr>
        <w:spacing w:line="240" w:lineRule="auto"/>
        <w:rPr>
          <w:bCs/>
          <w:color w:val="FF0000"/>
          <w:szCs w:val="21"/>
        </w:rPr>
      </w:pPr>
      <w:r>
        <w:rPr>
          <w:bCs/>
          <w:color w:val="FF0000"/>
          <w:szCs w:val="21"/>
        </w:rPr>
        <w:t>【条文说明】</w:t>
      </w:r>
    </w:p>
    <w:p>
      <w:pPr>
        <w:spacing w:line="240" w:lineRule="auto"/>
        <w:rPr>
          <w:rStyle w:val="35"/>
          <w:rFonts w:ascii="Times New Roman" w:hAnsi="Times New Roman" w:eastAsia="宋体" w:cs="Times New Roman"/>
          <w:b w:val="0"/>
          <w:bCs w:val="0"/>
          <w:color w:val="FF0000"/>
          <w:sz w:val="21"/>
          <w:szCs w:val="21"/>
        </w:rPr>
      </w:pPr>
      <w:r>
        <w:rPr>
          <w:b/>
          <w:bCs/>
          <w:color w:val="FF0000"/>
          <w:szCs w:val="21"/>
        </w:rPr>
        <w:t>8. 1. 2</w:t>
      </w:r>
      <w:r>
        <w:rPr>
          <w:color w:val="FF0000"/>
          <w:szCs w:val="21"/>
        </w:rPr>
        <w:t xml:space="preserve">  本条文中数据是指设备运行参数（包括能耗）和运行状态。数据完整性是指建筑智能化系统的点位能100%地可观可控；数据准确的保障是指传感器应严格按指定年限整定校正，数据链的可靠性是指从包括传感器的采集系统、通信传输系统到中央监控平台能不失真地采集和传递数据；自动调节的实时性和系统响应速度是指控制器和执行机构和对象组成的闭环能确保被控参数的快速响应，静态误差能够满足要求；颗粒度是指数据的频度能满足数据平滑展示、分析和建模的要求；平台能够满足用能设备系统和可再生能源系统调适的要求，如重要参数实时趋势图能满足调适需求，中央监控平台能满足对于建筑物和用能系统能效分析的要求等。</w:t>
      </w:r>
    </w:p>
    <w:p>
      <w:pPr>
        <w:spacing w:line="240" w:lineRule="auto"/>
        <w:rPr>
          <w:bCs/>
          <w:szCs w:val="21"/>
        </w:rPr>
      </w:pPr>
      <w:r>
        <w:rPr>
          <w:b/>
          <w:bCs/>
          <w:szCs w:val="21"/>
        </w:rPr>
        <w:t>8. 1. 3</w:t>
      </w:r>
      <w:r>
        <w:rPr>
          <w:szCs w:val="21"/>
        </w:rPr>
        <w:t xml:space="preserve">  </w:t>
      </w:r>
      <w:r>
        <w:rPr>
          <w:bCs/>
          <w:szCs w:val="21"/>
        </w:rPr>
        <w:t>建筑智能化调适应贯穿系统设计、工程施工、验收的全过程</w:t>
      </w:r>
      <w:r>
        <w:rPr>
          <w:rFonts w:hint="eastAsia"/>
          <w:bCs/>
          <w:szCs w:val="21"/>
          <w:lang w:eastAsia="zh-CN"/>
        </w:rPr>
        <w:t>，</w:t>
      </w:r>
      <w:r>
        <w:rPr>
          <w:rFonts w:hint="eastAsia"/>
          <w:bCs/>
          <w:szCs w:val="21"/>
          <w:lang w:val="en-US" w:eastAsia="zh-CN"/>
        </w:rPr>
        <w:t>并与建筑信息模型（BIM）相融合</w:t>
      </w:r>
      <w:r>
        <w:rPr>
          <w:bCs/>
          <w:szCs w:val="21"/>
        </w:rPr>
        <w:t>。</w:t>
      </w:r>
    </w:p>
    <w:p>
      <w:pPr>
        <w:pStyle w:val="4"/>
        <w:spacing w:before="240" w:after="240" w:line="240" w:lineRule="auto"/>
        <w:jc w:val="center"/>
        <w:rPr>
          <w:color w:val="000000"/>
          <w:szCs w:val="21"/>
        </w:rPr>
      </w:pPr>
      <w:bookmarkStart w:id="53" w:name="_Toc2757"/>
      <w:r>
        <w:rPr>
          <w:rFonts w:ascii="Times New Roman" w:hAnsi="Times New Roman" w:eastAsia="宋体" w:cs="Times New Roman"/>
          <w:sz w:val="21"/>
          <w:szCs w:val="21"/>
        </w:rPr>
        <w:t>8. 2</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调适预检查</w:t>
      </w:r>
      <w:bookmarkEnd w:id="53"/>
    </w:p>
    <w:p>
      <w:pPr>
        <w:spacing w:line="240" w:lineRule="auto"/>
        <w:rPr>
          <w:szCs w:val="21"/>
          <w:highlight w:val="green"/>
        </w:rPr>
      </w:pPr>
      <w:r>
        <w:rPr>
          <w:b/>
          <w:bCs/>
          <w:szCs w:val="21"/>
        </w:rPr>
        <w:t>8. 2. 1</w:t>
      </w:r>
      <w:r>
        <w:rPr>
          <w:szCs w:val="21"/>
        </w:rPr>
        <w:t xml:space="preserve">  调适前应进行调适预检查，调适预检查应包括资料核查和现场检查。</w:t>
      </w:r>
    </w:p>
    <w:p>
      <w:pPr>
        <w:spacing w:line="240" w:lineRule="auto"/>
        <w:rPr>
          <w:bCs/>
          <w:color w:val="FF0000"/>
          <w:szCs w:val="21"/>
        </w:rPr>
      </w:pPr>
      <w:r>
        <w:rPr>
          <w:bCs/>
          <w:color w:val="FF0000"/>
          <w:szCs w:val="21"/>
        </w:rPr>
        <w:t>【条文说明】</w:t>
      </w:r>
    </w:p>
    <w:p>
      <w:pPr>
        <w:spacing w:line="240" w:lineRule="auto"/>
        <w:rPr>
          <w:b/>
          <w:bCs/>
          <w:color w:val="FF0000"/>
          <w:szCs w:val="21"/>
        </w:rPr>
      </w:pPr>
      <w:r>
        <w:rPr>
          <w:b/>
          <w:bCs/>
          <w:color w:val="FF0000"/>
          <w:szCs w:val="21"/>
        </w:rPr>
        <w:t>8. 2. 1</w:t>
      </w:r>
      <w:r>
        <w:rPr>
          <w:color w:val="FF0000"/>
          <w:szCs w:val="21"/>
        </w:rPr>
        <w:t xml:space="preserve">  检查目的是为了保证整个调适工作所需的资料充分完备、现场系统设备的安装符合设计要求、施工质量无明显缺陷。建筑机电系统智能化系统调适之前的预备检查工作，有助于确保调试工作的顺利进行，提高系统的稳定性和安全性。</w:t>
      </w:r>
    </w:p>
    <w:p>
      <w:pPr>
        <w:spacing w:line="240" w:lineRule="auto"/>
        <w:rPr>
          <w:szCs w:val="21"/>
        </w:rPr>
      </w:pPr>
      <w:r>
        <w:rPr>
          <w:b/>
          <w:bCs/>
          <w:szCs w:val="21"/>
        </w:rPr>
        <w:t>8. 2. 2</w:t>
      </w:r>
      <w:r>
        <w:rPr>
          <w:szCs w:val="21"/>
        </w:rPr>
        <w:t xml:space="preserve">  资料核查应包括设计资料核查、设备资料核查和施工过程资料核查。</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8.</w:t>
      </w:r>
      <w:r>
        <w:rPr>
          <w:bCs/>
          <w:color w:val="FF0000"/>
          <w:szCs w:val="21"/>
        </w:rPr>
        <w:t xml:space="preserve"> </w:t>
      </w:r>
      <w:r>
        <w:rPr>
          <w:b/>
          <w:bCs/>
          <w:color w:val="FF0000"/>
          <w:szCs w:val="21"/>
        </w:rPr>
        <w:t>2. 2</w:t>
      </w:r>
      <w:r>
        <w:rPr>
          <w:color w:val="FF0000"/>
          <w:szCs w:val="21"/>
        </w:rPr>
        <w:t xml:space="preserve">  调适顾问在调适开始前应收集所需资料，并对资料进行全面核查，核查目的是确保调适开展的条件。其中，设计资料核查一般包括：</w:t>
      </w:r>
      <w:r>
        <w:rPr>
          <w:bCs/>
          <w:color w:val="FF0000"/>
          <w:szCs w:val="21"/>
        </w:rPr>
        <w:t>收集并查阅系统的建筑设备监控系统图纸、设计说明、</w:t>
      </w:r>
      <w:r>
        <w:rPr>
          <w:color w:val="FF0000"/>
          <w:szCs w:val="21"/>
        </w:rPr>
        <w:t>控制逻辑说明、设备材料表</w:t>
      </w:r>
      <w:r>
        <w:rPr>
          <w:bCs/>
          <w:color w:val="FF0000"/>
          <w:szCs w:val="21"/>
        </w:rPr>
        <w:t>、平面图、安装大样图、系统图，检查设计的建筑设备监控系统是否完善</w:t>
      </w:r>
      <w:r>
        <w:rPr>
          <w:color w:val="FF0000"/>
          <w:szCs w:val="21"/>
        </w:rPr>
        <w:t>。对于动态运行系统应提供详细的控制逻辑和关键控制参数。设备资料核查一般包括</w:t>
      </w:r>
      <w:r>
        <w:rPr>
          <w:bCs/>
          <w:color w:val="FF0000"/>
          <w:szCs w:val="21"/>
        </w:rPr>
        <w:t>设备检测报告、技术手册、监控原理图、监控点表、监控机房、竖井设备平面布置图、控制器箱内设备布置和配线连接图、控制算法配置表、接口文件。</w:t>
      </w:r>
      <w:r>
        <w:rPr>
          <w:color w:val="FF0000"/>
          <w:szCs w:val="21"/>
        </w:rPr>
        <w:t>施工过程资料核查一般包括</w:t>
      </w:r>
      <w:r>
        <w:rPr>
          <w:bCs/>
          <w:color w:val="FF0000"/>
          <w:szCs w:val="21"/>
        </w:rPr>
        <w:t>施工记录、调适记录、验收过程记录等。</w:t>
      </w:r>
    </w:p>
    <w:p>
      <w:pPr>
        <w:spacing w:line="240" w:lineRule="auto"/>
        <w:rPr>
          <w:szCs w:val="21"/>
        </w:rPr>
      </w:pPr>
      <w:r>
        <w:rPr>
          <w:b/>
          <w:bCs/>
          <w:szCs w:val="21"/>
        </w:rPr>
        <w:t>8. 2. 3</w:t>
      </w:r>
      <w:r>
        <w:rPr>
          <w:szCs w:val="21"/>
        </w:rPr>
        <w:t xml:space="preserve">  现场应进行符合性检查和施工缺陷检查，传感器、执行器和现场控制器安装应规范、合理、便于维护，供电应符合设计要求，功能应符合下列规定：</w:t>
      </w:r>
    </w:p>
    <w:p>
      <w:pPr>
        <w:spacing w:line="240" w:lineRule="auto"/>
        <w:rPr>
          <w:szCs w:val="21"/>
        </w:rPr>
      </w:pPr>
      <w:r>
        <w:rPr>
          <w:szCs w:val="21"/>
        </w:rPr>
        <w:t xml:space="preserve">   </w:t>
      </w:r>
      <w:r>
        <w:t xml:space="preserve"> </w:t>
      </w:r>
      <w:r>
        <w:rPr>
          <w:b/>
          <w:bCs/>
          <w:szCs w:val="21"/>
        </w:rPr>
        <w:t>1</w:t>
      </w:r>
      <w:r>
        <w:rPr>
          <w:szCs w:val="21"/>
        </w:rPr>
        <w:t xml:space="preserve">  传感器、执行器的功能应符合下列规定：</w:t>
      </w:r>
    </w:p>
    <w:p>
      <w:pPr>
        <w:spacing w:line="240" w:lineRule="auto"/>
        <w:ind w:firstLine="660" w:firstLineChars="300"/>
        <w:rPr>
          <w:szCs w:val="21"/>
        </w:rPr>
      </w:pPr>
      <w:r>
        <w:rPr>
          <w:b/>
          <w:szCs w:val="21"/>
        </w:rPr>
        <w:t>1</w:t>
      </w:r>
      <w:r>
        <w:rPr>
          <w:szCs w:val="21"/>
        </w:rPr>
        <w:t>）传感器的型号、精度、量程应与所配仪表相符、安装位置应合理，刻度误差校验应达到产品技术文件要求；</w:t>
      </w:r>
    </w:p>
    <w:p>
      <w:pPr>
        <w:spacing w:line="240" w:lineRule="auto"/>
        <w:ind w:firstLine="660" w:firstLineChars="300"/>
        <w:rPr>
          <w:szCs w:val="21"/>
        </w:rPr>
      </w:pPr>
      <w:r>
        <w:rPr>
          <w:b/>
          <w:szCs w:val="21"/>
        </w:rPr>
        <w:t>2</w:t>
      </w:r>
      <w:r>
        <w:rPr>
          <w:szCs w:val="21"/>
        </w:rPr>
        <w:t>）应进行执行器动作特性校验，执行器的动作和动作顺序应与设计的要求相符；</w:t>
      </w:r>
    </w:p>
    <w:p>
      <w:pPr>
        <w:spacing w:line="240" w:lineRule="auto"/>
        <w:ind w:firstLine="660" w:firstLineChars="300"/>
        <w:rPr>
          <w:szCs w:val="21"/>
        </w:rPr>
      </w:pPr>
      <w:r>
        <w:rPr>
          <w:b/>
          <w:szCs w:val="21"/>
        </w:rPr>
        <w:t>3</w:t>
      </w:r>
      <w:r>
        <w:rPr>
          <w:szCs w:val="21"/>
        </w:rPr>
        <w:t>）控制器读取的传感器数据、执行器状态应与现场的测量值、状态一致。</w:t>
      </w:r>
    </w:p>
    <w:p>
      <w:pPr>
        <w:spacing w:line="240" w:lineRule="auto"/>
        <w:rPr>
          <w:szCs w:val="21"/>
        </w:rPr>
      </w:pPr>
      <w:r>
        <w:rPr>
          <w:szCs w:val="21"/>
        </w:rPr>
        <w:t xml:space="preserve">   </w:t>
      </w:r>
      <w:r>
        <w:t xml:space="preserve"> </w:t>
      </w:r>
      <w:r>
        <w:rPr>
          <w:b/>
          <w:bCs/>
          <w:szCs w:val="21"/>
        </w:rPr>
        <w:t>2</w:t>
      </w:r>
      <w:r>
        <w:rPr>
          <w:szCs w:val="21"/>
        </w:rPr>
        <w:t xml:space="preserve">  现场控制器的功能应符合下列规定：</w:t>
      </w:r>
    </w:p>
    <w:p>
      <w:pPr>
        <w:spacing w:line="240" w:lineRule="auto"/>
        <w:ind w:firstLine="660" w:firstLineChars="300"/>
        <w:rPr>
          <w:szCs w:val="21"/>
        </w:rPr>
      </w:pPr>
      <w:r>
        <w:rPr>
          <w:b/>
          <w:szCs w:val="21"/>
        </w:rPr>
        <w:t>1</w:t>
      </w:r>
      <w:r>
        <w:rPr>
          <w:szCs w:val="21"/>
        </w:rPr>
        <w:t>）通讯正常，上位机停机或通信网络故障时，控制器应保持正常工作；</w:t>
      </w:r>
    </w:p>
    <w:p>
      <w:pPr>
        <w:spacing w:line="240" w:lineRule="auto"/>
        <w:ind w:firstLine="660" w:firstLineChars="300"/>
        <w:rPr>
          <w:szCs w:val="21"/>
        </w:rPr>
      </w:pPr>
      <w:r>
        <w:rPr>
          <w:b/>
          <w:szCs w:val="21"/>
        </w:rPr>
        <w:t>2</w:t>
      </w:r>
      <w:r>
        <w:rPr>
          <w:szCs w:val="21"/>
        </w:rPr>
        <w:t>）控制器失电，重新恢复供电后，控制器应能自动恢复失电前设置的运行状态。</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8. 2. 3</w:t>
      </w:r>
      <w:r>
        <w:rPr>
          <w:color w:val="FF0000"/>
          <w:szCs w:val="21"/>
        </w:rPr>
        <w:t xml:space="preserve">  预备检查事项：</w:t>
      </w:r>
    </w:p>
    <w:p>
      <w:pPr>
        <w:spacing w:line="240" w:lineRule="auto"/>
        <w:ind w:firstLine="440" w:firstLineChars="200"/>
        <w:rPr>
          <w:color w:val="FF0000"/>
          <w:szCs w:val="21"/>
        </w:rPr>
      </w:pPr>
      <w:r>
        <w:rPr>
          <w:b/>
          <w:color w:val="FF0000"/>
          <w:szCs w:val="21"/>
        </w:rPr>
        <w:t>1</w:t>
      </w:r>
      <w:r>
        <w:rPr>
          <w:color w:val="FF0000"/>
          <w:szCs w:val="21"/>
        </w:rPr>
        <w:t xml:space="preserve">  熟悉系统设计和技术要求：了解系统的设计方案、技术参数、标准规范等相关文件，确保了解系统的基本要求。</w:t>
      </w:r>
    </w:p>
    <w:p>
      <w:pPr>
        <w:spacing w:line="240" w:lineRule="auto"/>
        <w:ind w:firstLine="440" w:firstLineChars="200"/>
        <w:rPr>
          <w:color w:val="FF0000"/>
          <w:szCs w:val="21"/>
        </w:rPr>
      </w:pPr>
      <w:r>
        <w:rPr>
          <w:b/>
          <w:color w:val="FF0000"/>
          <w:szCs w:val="21"/>
        </w:rPr>
        <w:t>2</w:t>
      </w:r>
      <w:r>
        <w:rPr>
          <w:color w:val="FF0000"/>
          <w:szCs w:val="21"/>
        </w:rPr>
        <w:t xml:space="preserve">  检查设备安装完整性：检查系统中的各个设备是否安装完整，并进行必要的材料清单核对，确保没有遗漏或错误安装。</w:t>
      </w:r>
    </w:p>
    <w:p>
      <w:pPr>
        <w:spacing w:line="240" w:lineRule="auto"/>
        <w:ind w:firstLine="440" w:firstLineChars="200"/>
        <w:rPr>
          <w:color w:val="FF0000"/>
          <w:szCs w:val="21"/>
        </w:rPr>
      </w:pPr>
      <w:r>
        <w:rPr>
          <w:b/>
          <w:color w:val="FF0000"/>
          <w:szCs w:val="21"/>
        </w:rPr>
        <w:t>3</w:t>
      </w:r>
      <w:r>
        <w:rPr>
          <w:color w:val="FF0000"/>
          <w:szCs w:val="21"/>
        </w:rPr>
        <w:t xml:space="preserve">  检查电气接线和信号连接：检查系统的电气接线和信号连接，确保连接正确可靠，排除线路短路、开路等问题。</w:t>
      </w:r>
    </w:p>
    <w:p>
      <w:pPr>
        <w:spacing w:line="240" w:lineRule="auto"/>
        <w:ind w:firstLine="440" w:firstLineChars="200"/>
        <w:rPr>
          <w:color w:val="FF0000"/>
          <w:szCs w:val="21"/>
        </w:rPr>
      </w:pPr>
      <w:r>
        <w:rPr>
          <w:b/>
          <w:color w:val="FF0000"/>
          <w:szCs w:val="21"/>
        </w:rPr>
        <w:t>4</w:t>
      </w:r>
      <w:r>
        <w:rPr>
          <w:color w:val="FF0000"/>
          <w:szCs w:val="21"/>
        </w:rPr>
        <w:t xml:space="preserve">  校对设备参数和设定值：核对设备的各项参数和设定值是否符合设计要求，校对是否与设计方案一致。</w:t>
      </w:r>
    </w:p>
    <w:p>
      <w:pPr>
        <w:spacing w:line="240" w:lineRule="auto"/>
        <w:ind w:firstLine="440" w:firstLineChars="200"/>
        <w:rPr>
          <w:color w:val="FF0000"/>
          <w:szCs w:val="21"/>
        </w:rPr>
      </w:pPr>
      <w:r>
        <w:rPr>
          <w:b/>
          <w:color w:val="FF0000"/>
          <w:szCs w:val="21"/>
        </w:rPr>
        <w:t>5</w:t>
      </w:r>
      <w:r>
        <w:rPr>
          <w:color w:val="FF0000"/>
          <w:szCs w:val="21"/>
        </w:rPr>
        <w:t xml:space="preserve">  检查传感器和执行器：检查传感器和执行器的工作状态，确保其正常工作，并进行必要的校正和调整。</w:t>
      </w:r>
    </w:p>
    <w:p>
      <w:pPr>
        <w:spacing w:line="240" w:lineRule="auto"/>
        <w:ind w:firstLine="440" w:firstLineChars="200"/>
        <w:rPr>
          <w:color w:val="FF0000"/>
          <w:szCs w:val="21"/>
        </w:rPr>
      </w:pPr>
      <w:r>
        <w:rPr>
          <w:b/>
          <w:color w:val="FF0000"/>
          <w:szCs w:val="21"/>
        </w:rPr>
        <w:t>6</w:t>
      </w:r>
      <w:r>
        <w:rPr>
          <w:color w:val="FF0000"/>
          <w:szCs w:val="21"/>
        </w:rPr>
        <w:t xml:space="preserve">  确认设备供电：确认系统中的设备是否接通电源，并测试供电是否正常稳定。</w:t>
      </w:r>
    </w:p>
    <w:p>
      <w:pPr>
        <w:spacing w:line="240" w:lineRule="auto"/>
        <w:ind w:firstLine="440" w:firstLineChars="200"/>
        <w:rPr>
          <w:color w:val="FF0000"/>
          <w:szCs w:val="21"/>
        </w:rPr>
      </w:pPr>
      <w:r>
        <w:rPr>
          <w:b/>
          <w:color w:val="FF0000"/>
          <w:szCs w:val="21"/>
        </w:rPr>
        <w:t>7</w:t>
      </w:r>
      <w:r>
        <w:rPr>
          <w:color w:val="FF0000"/>
          <w:szCs w:val="21"/>
        </w:rPr>
        <w:t xml:space="preserve">  检查通信连接：检查系统中各个设备之间的通信连接，确保通信正常畅通，排除通信故障。</w:t>
      </w:r>
    </w:p>
    <w:p>
      <w:pPr>
        <w:spacing w:line="240" w:lineRule="auto"/>
        <w:ind w:firstLine="440" w:firstLineChars="200"/>
        <w:rPr>
          <w:color w:val="FF0000"/>
          <w:szCs w:val="21"/>
        </w:rPr>
      </w:pPr>
      <w:r>
        <w:rPr>
          <w:b/>
          <w:color w:val="FF0000"/>
          <w:szCs w:val="21"/>
        </w:rPr>
        <w:t>8</w:t>
      </w:r>
      <w:r>
        <w:rPr>
          <w:color w:val="FF0000"/>
          <w:szCs w:val="21"/>
        </w:rPr>
        <w:t xml:space="preserve">  预备测试设备和工具：准备好相关的测试设备和工具，如电压表、信号发生器、示波器等，用于调试和测试工作。</w:t>
      </w:r>
    </w:p>
    <w:p>
      <w:pPr>
        <w:pStyle w:val="4"/>
        <w:spacing w:before="240" w:after="240" w:line="240" w:lineRule="auto"/>
        <w:jc w:val="center"/>
        <w:rPr>
          <w:rFonts w:ascii="Times New Roman" w:hAnsi="Times New Roman" w:eastAsia="宋体" w:cs="Times New Roman"/>
          <w:b w:val="0"/>
          <w:bCs w:val="0"/>
          <w:sz w:val="21"/>
          <w:szCs w:val="21"/>
        </w:rPr>
      </w:pPr>
      <w:bookmarkStart w:id="54" w:name="_Toc27796"/>
      <w:r>
        <w:rPr>
          <w:rFonts w:ascii="Times New Roman" w:hAnsi="Times New Roman" w:eastAsia="宋体" w:cs="Times New Roman"/>
          <w:sz w:val="21"/>
          <w:szCs w:val="21"/>
        </w:rPr>
        <w:t>8. 3</w:t>
      </w:r>
      <w:r>
        <w:rPr>
          <w:rFonts w:ascii="Times New Roman" w:hAnsi="Times New Roman" w:eastAsia="宋体" w:cs="Times New Roman"/>
          <w:b w:val="0"/>
          <w:sz w:val="21"/>
          <w:szCs w:val="21"/>
        </w:rPr>
        <w:t xml:space="preserve">  </w:t>
      </w:r>
      <w:r>
        <w:rPr>
          <w:rFonts w:ascii="Times New Roman" w:hAnsi="Times New Roman" w:eastAsia="宋体" w:cs="Times New Roman"/>
          <w:sz w:val="21"/>
          <w:szCs w:val="21"/>
        </w:rPr>
        <w:t>暖通空调智能系统</w:t>
      </w:r>
      <w:bookmarkEnd w:id="54"/>
    </w:p>
    <w:p>
      <w:pPr>
        <w:spacing w:line="240" w:lineRule="auto"/>
        <w:rPr>
          <w:szCs w:val="21"/>
        </w:rPr>
      </w:pPr>
      <w:r>
        <w:rPr>
          <w:b/>
          <w:bCs/>
          <w:szCs w:val="21"/>
        </w:rPr>
        <w:t>8. 3. 1</w:t>
      </w:r>
      <w:r>
        <w:rPr>
          <w:szCs w:val="21"/>
        </w:rPr>
        <w:t xml:space="preserve">  供热、通风与空调系统设备的参数监测、安全保护、启停控制和单机设备自动控制的功能应正常。</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8. 3. 1</w:t>
      </w:r>
      <w:r>
        <w:rPr>
          <w:color w:val="FF0000"/>
          <w:szCs w:val="21"/>
        </w:rPr>
        <w:t xml:space="preserve">  控制功能验证包括现场调适和上位机调适，为保证传感器准确、执行器动作正确、控制器功能正常，应在现场进行调适。</w:t>
      </w:r>
    </w:p>
    <w:p>
      <w:pPr>
        <w:spacing w:line="240" w:lineRule="auto"/>
        <w:rPr>
          <w:szCs w:val="21"/>
        </w:rPr>
      </w:pPr>
      <w:r>
        <w:rPr>
          <w:b/>
          <w:bCs/>
          <w:szCs w:val="21"/>
        </w:rPr>
        <w:t>8. 3. 2</w:t>
      </w:r>
      <w:r>
        <w:rPr>
          <w:szCs w:val="21"/>
        </w:rPr>
        <w:t xml:space="preserve">  空调自控系统调适结果应满足调适需求文件的要求，监控软件的功能调适宜包括以下项目：</w:t>
      </w:r>
    </w:p>
    <w:p>
      <w:pPr>
        <w:spacing w:line="240" w:lineRule="auto"/>
        <w:rPr>
          <w:szCs w:val="21"/>
        </w:rPr>
      </w:pPr>
      <w:r>
        <w:rPr>
          <w:szCs w:val="21"/>
        </w:rPr>
        <w:t xml:space="preserve">    </w:t>
      </w:r>
      <w:r>
        <w:rPr>
          <w:b/>
          <w:bCs/>
          <w:szCs w:val="21"/>
        </w:rPr>
        <w:t>1</w:t>
      </w:r>
      <w:r>
        <w:rPr>
          <w:szCs w:val="21"/>
        </w:rPr>
        <w:t xml:space="preserve">  空调自控系统软件监控功能验证，应包括：</w:t>
      </w:r>
    </w:p>
    <w:p>
      <w:pPr>
        <w:spacing w:line="240" w:lineRule="auto"/>
        <w:ind w:firstLine="660" w:firstLineChars="300"/>
        <w:rPr>
          <w:szCs w:val="21"/>
        </w:rPr>
      </w:pPr>
      <w:r>
        <w:rPr>
          <w:b/>
          <w:szCs w:val="21"/>
        </w:rPr>
        <w:t>1</w:t>
      </w:r>
      <w:r>
        <w:rPr>
          <w:szCs w:val="21"/>
        </w:rPr>
        <w:t>） 图形、系统流程及数据正确显示和记录功能；</w:t>
      </w:r>
    </w:p>
    <w:p>
      <w:pPr>
        <w:spacing w:line="240" w:lineRule="auto"/>
        <w:ind w:firstLine="660" w:firstLineChars="300"/>
        <w:rPr>
          <w:szCs w:val="21"/>
        </w:rPr>
      </w:pPr>
      <w:r>
        <w:rPr>
          <w:b/>
          <w:szCs w:val="21"/>
        </w:rPr>
        <w:t>2</w:t>
      </w:r>
      <w:r>
        <w:rPr>
          <w:szCs w:val="21"/>
        </w:rPr>
        <w:t>） 控制和管理功能；</w:t>
      </w:r>
    </w:p>
    <w:p>
      <w:pPr>
        <w:spacing w:line="240" w:lineRule="auto"/>
        <w:ind w:firstLine="660" w:firstLineChars="300"/>
        <w:rPr>
          <w:szCs w:val="21"/>
        </w:rPr>
      </w:pPr>
      <w:r>
        <w:rPr>
          <w:b/>
          <w:szCs w:val="21"/>
        </w:rPr>
        <w:t>3</w:t>
      </w:r>
      <w:r>
        <w:rPr>
          <w:szCs w:val="21"/>
        </w:rPr>
        <w:t>） 控制参数设定功能；</w:t>
      </w:r>
    </w:p>
    <w:p>
      <w:pPr>
        <w:spacing w:line="240" w:lineRule="auto"/>
        <w:ind w:firstLine="660" w:firstLineChars="300"/>
        <w:rPr>
          <w:szCs w:val="21"/>
        </w:rPr>
      </w:pPr>
      <w:r>
        <w:rPr>
          <w:b/>
          <w:szCs w:val="21"/>
        </w:rPr>
        <w:t>4</w:t>
      </w:r>
      <w:r>
        <w:rPr>
          <w:szCs w:val="21"/>
        </w:rPr>
        <w:t>） 报警信号监测功能；</w:t>
      </w:r>
    </w:p>
    <w:p>
      <w:pPr>
        <w:spacing w:line="240" w:lineRule="auto"/>
        <w:ind w:firstLine="660" w:firstLineChars="300"/>
        <w:rPr>
          <w:szCs w:val="21"/>
        </w:rPr>
      </w:pPr>
      <w:r>
        <w:rPr>
          <w:b/>
          <w:szCs w:val="21"/>
        </w:rPr>
        <w:t>5</w:t>
      </w:r>
      <w:r>
        <w:rPr>
          <w:szCs w:val="21"/>
        </w:rPr>
        <w:t>） 数据的存储、导出和统计功能。</w:t>
      </w:r>
    </w:p>
    <w:p>
      <w:pPr>
        <w:spacing w:line="240" w:lineRule="auto"/>
        <w:rPr>
          <w:szCs w:val="21"/>
        </w:rPr>
      </w:pPr>
      <w:r>
        <w:rPr>
          <w:szCs w:val="21"/>
        </w:rPr>
        <w:t xml:space="preserve">    </w:t>
      </w:r>
      <w:r>
        <w:rPr>
          <w:b/>
          <w:bCs/>
          <w:szCs w:val="21"/>
        </w:rPr>
        <w:t>2</w:t>
      </w:r>
      <w:r>
        <w:rPr>
          <w:szCs w:val="21"/>
        </w:rPr>
        <w:t xml:space="preserve">  上位机及控制器的控制命令响应时间和报警信号响应速度；</w:t>
      </w:r>
    </w:p>
    <w:p>
      <w:pPr>
        <w:spacing w:line="240" w:lineRule="auto"/>
        <w:ind w:firstLine="435"/>
        <w:rPr>
          <w:szCs w:val="21"/>
        </w:rPr>
      </w:pPr>
      <w:r>
        <w:rPr>
          <w:b/>
          <w:bCs/>
          <w:szCs w:val="21"/>
        </w:rPr>
        <w:t>3</w:t>
      </w:r>
      <w:r>
        <w:rPr>
          <w:szCs w:val="21"/>
        </w:rPr>
        <w:t xml:space="preserve">  设备、网络故障自检功能检查；</w:t>
      </w:r>
    </w:p>
    <w:p>
      <w:pPr>
        <w:spacing w:line="240" w:lineRule="auto"/>
        <w:ind w:firstLine="435"/>
        <w:rPr>
          <w:szCs w:val="21"/>
        </w:rPr>
      </w:pPr>
      <w:r>
        <w:rPr>
          <w:b/>
          <w:bCs/>
          <w:szCs w:val="21"/>
        </w:rPr>
        <w:t>4</w:t>
      </w:r>
      <w:r>
        <w:rPr>
          <w:szCs w:val="21"/>
        </w:rPr>
        <w:t xml:space="preserve">  控制链接和通讯的检查。</w:t>
      </w:r>
    </w:p>
    <w:p>
      <w:pPr>
        <w:spacing w:line="240" w:lineRule="auto"/>
        <w:rPr>
          <w:szCs w:val="21"/>
        </w:rPr>
      </w:pPr>
      <w:r>
        <w:rPr>
          <w:b/>
          <w:bCs/>
          <w:szCs w:val="21"/>
        </w:rPr>
        <w:t>8. 3. 3</w:t>
      </w:r>
      <w:r>
        <w:rPr>
          <w:szCs w:val="21"/>
        </w:rPr>
        <w:t xml:space="preserve">  空调自控系统基本功能验证应符合下列要求：</w:t>
      </w:r>
    </w:p>
    <w:p>
      <w:pPr>
        <w:spacing w:line="240" w:lineRule="auto"/>
        <w:ind w:firstLine="440" w:firstLineChars="200"/>
        <w:rPr>
          <w:szCs w:val="21"/>
        </w:rPr>
      </w:pPr>
      <w:r>
        <w:rPr>
          <w:b/>
          <w:szCs w:val="21"/>
        </w:rPr>
        <w:t>1</w:t>
      </w:r>
      <w:r>
        <w:rPr>
          <w:szCs w:val="21"/>
        </w:rPr>
        <w:t xml:space="preserve">  不同等级的操作权限对应不同的操作内容，非法、越权操作应能拒绝。</w:t>
      </w:r>
    </w:p>
    <w:p>
      <w:pPr>
        <w:spacing w:line="240" w:lineRule="auto"/>
        <w:ind w:firstLine="440" w:firstLineChars="200"/>
        <w:rPr>
          <w:szCs w:val="21"/>
        </w:rPr>
      </w:pPr>
      <w:r>
        <w:rPr>
          <w:b/>
          <w:szCs w:val="21"/>
        </w:rPr>
        <w:t>2</w:t>
      </w:r>
      <w:r>
        <w:rPr>
          <w:szCs w:val="21"/>
        </w:rPr>
        <w:t xml:space="preserve">  报表及数据显示功能验证。能够按照设定时间间隔生成报表；对于模拟量数据，能用数据趋势曲线图来表示，并且时间刻度和数据幅值可进行设置。</w:t>
      </w:r>
    </w:p>
    <w:p>
      <w:pPr>
        <w:spacing w:line="240" w:lineRule="auto"/>
        <w:ind w:firstLine="440" w:firstLineChars="200"/>
        <w:rPr>
          <w:szCs w:val="21"/>
        </w:rPr>
      </w:pPr>
      <w:r>
        <w:rPr>
          <w:b/>
          <w:szCs w:val="21"/>
        </w:rPr>
        <w:t>3</w:t>
      </w:r>
      <w:r>
        <w:rPr>
          <w:szCs w:val="21"/>
        </w:rPr>
        <w:t xml:space="preserve">  报警功能验证。将报警点进行人为设置，上位机应立即弹出报警信号，声光报警应动作，同时提示相关报警信息。</w:t>
      </w:r>
    </w:p>
    <w:p>
      <w:pPr>
        <w:spacing w:line="240" w:lineRule="auto"/>
        <w:ind w:firstLine="440" w:firstLineChars="200"/>
        <w:rPr>
          <w:szCs w:val="21"/>
        </w:rPr>
      </w:pPr>
      <w:r>
        <w:rPr>
          <w:b/>
          <w:szCs w:val="21"/>
        </w:rPr>
        <w:t>4</w:t>
      </w:r>
      <w:r>
        <w:rPr>
          <w:szCs w:val="21"/>
        </w:rPr>
        <w:t xml:space="preserve">  控制参数设置功能验证。现场设备运行状态和中央管理工作站及分站的命令应保持一致，终端显示的反馈信号状态也要始终和现场同步。在上位机上启动和关闭设备，该设备应立即执行。</w:t>
      </w:r>
    </w:p>
    <w:p>
      <w:pPr>
        <w:spacing w:line="240" w:lineRule="auto"/>
        <w:ind w:firstLine="440" w:firstLineChars="200"/>
        <w:rPr>
          <w:szCs w:val="21"/>
        </w:rPr>
      </w:pPr>
      <w:r>
        <w:rPr>
          <w:b/>
          <w:szCs w:val="21"/>
        </w:rPr>
        <w:t>5</w:t>
      </w:r>
      <w:r>
        <w:rPr>
          <w:szCs w:val="21"/>
        </w:rPr>
        <w:t xml:space="preserve">  传感器精度校验与补偿。当参数超过允许值，是否有报警提示。</w:t>
      </w:r>
    </w:p>
    <w:p>
      <w:pPr>
        <w:spacing w:line="240" w:lineRule="auto"/>
        <w:ind w:firstLine="440" w:firstLineChars="200"/>
        <w:rPr>
          <w:szCs w:val="21"/>
        </w:rPr>
      </w:pPr>
      <w:r>
        <w:rPr>
          <w:b/>
          <w:szCs w:val="21"/>
        </w:rPr>
        <w:t>6</w:t>
      </w:r>
      <w:r>
        <w:rPr>
          <w:szCs w:val="21"/>
        </w:rPr>
        <w:t xml:space="preserve">  检测执行器与阀门、风门是否匹配，动作是否灵活，动作顺序与工艺设计是否一致。</w:t>
      </w:r>
    </w:p>
    <w:p>
      <w:pPr>
        <w:widowControl/>
        <w:spacing w:line="240" w:lineRule="auto"/>
        <w:ind w:firstLine="440" w:firstLineChars="200"/>
        <w:rPr>
          <w:b/>
          <w:bCs/>
          <w:szCs w:val="21"/>
        </w:rPr>
      </w:pPr>
      <w:r>
        <w:rPr>
          <w:b/>
          <w:szCs w:val="21"/>
        </w:rPr>
        <w:t>7</w:t>
      </w:r>
      <w:r>
        <w:rPr>
          <w:szCs w:val="21"/>
        </w:rPr>
        <w:t xml:space="preserve">  系统时间表设置验证。改变系统时间表，调适机电设备能否在指定的时间内自动启停。</w:t>
      </w:r>
    </w:p>
    <w:p>
      <w:pPr>
        <w:widowControl/>
        <w:spacing w:line="240" w:lineRule="auto"/>
        <w:ind w:firstLine="440" w:firstLineChars="200"/>
        <w:rPr>
          <w:b/>
          <w:bCs/>
          <w:szCs w:val="21"/>
        </w:rPr>
      </w:pPr>
      <w:r>
        <w:rPr>
          <w:b/>
          <w:szCs w:val="21"/>
        </w:rPr>
        <w:t>8</w:t>
      </w:r>
      <w:r>
        <w:rPr>
          <w:szCs w:val="21"/>
        </w:rPr>
        <w:t xml:space="preserve">  冷热源顺序控制功能的验证。水泵、冷却塔、冷水机组、换热器应按照设计的顺序启停。</w:t>
      </w:r>
    </w:p>
    <w:p>
      <w:pPr>
        <w:widowControl/>
        <w:spacing w:line="240" w:lineRule="auto"/>
        <w:ind w:firstLine="440" w:firstLineChars="200"/>
        <w:rPr>
          <w:bCs/>
          <w:szCs w:val="21"/>
        </w:rPr>
      </w:pPr>
      <w:r>
        <w:rPr>
          <w:b/>
          <w:bCs/>
          <w:szCs w:val="21"/>
        </w:rPr>
        <w:t xml:space="preserve">9  </w:t>
      </w:r>
      <w:r>
        <w:rPr>
          <w:bCs/>
          <w:szCs w:val="21"/>
        </w:rPr>
        <w:t>自控系统运行逻辑验证。观察自控系统在不同工况下的运行状态，各设备能够根据设置好的控制逻辑，在负荷发生变化时进行自动调节，使系统运行更加高效、节能。</w:t>
      </w:r>
    </w:p>
    <w:p>
      <w:pPr>
        <w:spacing w:line="240" w:lineRule="auto"/>
        <w:rPr>
          <w:bCs/>
          <w:color w:val="FF0000"/>
          <w:szCs w:val="21"/>
        </w:rPr>
      </w:pPr>
      <w:r>
        <w:rPr>
          <w:bCs/>
          <w:color w:val="FF0000"/>
          <w:szCs w:val="21"/>
        </w:rPr>
        <w:t>【条文说明】</w:t>
      </w:r>
    </w:p>
    <w:p>
      <w:pPr>
        <w:spacing w:line="240" w:lineRule="auto"/>
        <w:rPr>
          <w:b/>
          <w:bCs/>
          <w:szCs w:val="21"/>
        </w:rPr>
      </w:pPr>
      <w:r>
        <w:rPr>
          <w:b/>
          <w:bCs/>
          <w:color w:val="FF0000"/>
          <w:szCs w:val="21"/>
        </w:rPr>
        <w:t>8.</w:t>
      </w:r>
      <w:r>
        <w:rPr>
          <w:bCs/>
          <w:color w:val="FF0000"/>
          <w:szCs w:val="21"/>
        </w:rPr>
        <w:t xml:space="preserve"> 3</w:t>
      </w:r>
      <w:r>
        <w:rPr>
          <w:b/>
          <w:bCs/>
          <w:color w:val="FF0000"/>
          <w:szCs w:val="21"/>
        </w:rPr>
        <w:t>. 3</w:t>
      </w:r>
      <w:r>
        <w:rPr>
          <w:color w:val="FF0000"/>
          <w:szCs w:val="21"/>
        </w:rPr>
        <w:t xml:space="preserve">  暖通空调系统常用传感器应包括对水温、水压、流量、液位、空气温度、空气湿度、空气压力、振动等多种物理量进行测量的传感器。设备传感器的调适过程比较复杂，主要在于检测系统的数值往往因为传感器自身检测偏差或传输线路过长导致的信号衰减使得显示值与实际值有误差，而这类监控点往往参与系统的调节控制，会直接影响整个控制系统的调节过程，因此必须经过调适将误差降到最低程度。执行器应包括水阀执行器、风阀执行器和变频器等。设备自动调节主要包括水泵、风机频率自动调节；风阀、水阀自动调节；空调主机自动加减机等。</w:t>
      </w:r>
    </w:p>
    <w:p>
      <w:pPr>
        <w:widowControl/>
        <w:spacing w:line="240" w:lineRule="auto"/>
        <w:rPr>
          <w:szCs w:val="21"/>
        </w:rPr>
      </w:pPr>
      <w:r>
        <w:rPr>
          <w:b/>
          <w:bCs/>
          <w:szCs w:val="21"/>
        </w:rPr>
        <w:t>8. 3. 4</w:t>
      </w:r>
      <w:r>
        <w:rPr>
          <w:szCs w:val="21"/>
        </w:rPr>
        <w:t xml:space="preserve">  风机、水泵等设备的远程控制配电柜(变频器柜) 应进行调适，调适应包括下列内容：</w:t>
      </w:r>
    </w:p>
    <w:p>
      <w:pPr>
        <w:widowControl/>
        <w:spacing w:line="240" w:lineRule="auto"/>
        <w:rPr>
          <w:szCs w:val="21"/>
        </w:rPr>
      </w:pPr>
      <w:r>
        <w:rPr>
          <w:szCs w:val="21"/>
        </w:rPr>
        <w:t xml:space="preserve">    </w:t>
      </w:r>
      <w:r>
        <w:rPr>
          <w:b/>
          <w:bCs/>
          <w:szCs w:val="21"/>
        </w:rPr>
        <w:t>1</w:t>
      </w:r>
      <w:r>
        <w:rPr>
          <w:szCs w:val="21"/>
        </w:rPr>
        <w:t xml:space="preserve">  三相负载相序、远程控制及反馈信号二次线路的接线；</w:t>
      </w:r>
    </w:p>
    <w:p>
      <w:pPr>
        <w:widowControl/>
        <w:spacing w:line="240" w:lineRule="auto"/>
        <w:rPr>
          <w:szCs w:val="21"/>
        </w:rPr>
      </w:pPr>
      <w:r>
        <w:rPr>
          <w:szCs w:val="21"/>
        </w:rPr>
        <w:t xml:space="preserve">    </w:t>
      </w:r>
      <w:r>
        <w:rPr>
          <w:b/>
          <w:bCs/>
          <w:szCs w:val="21"/>
        </w:rPr>
        <w:t>2</w:t>
      </w:r>
      <w:r>
        <w:rPr>
          <w:szCs w:val="21"/>
        </w:rPr>
        <w:t xml:space="preserve">  变频器所带负载电机额定功率、额定电压、额定电流、额定频率、额定转速等参数设置；</w:t>
      </w:r>
    </w:p>
    <w:p>
      <w:pPr>
        <w:widowControl/>
        <w:spacing w:line="240" w:lineRule="auto"/>
        <w:rPr>
          <w:szCs w:val="21"/>
        </w:rPr>
      </w:pPr>
      <w:r>
        <w:rPr>
          <w:szCs w:val="21"/>
        </w:rPr>
        <w:t xml:space="preserve">    </w:t>
      </w:r>
      <w:r>
        <w:rPr>
          <w:b/>
          <w:bCs/>
          <w:szCs w:val="21"/>
        </w:rPr>
        <w:t>3</w:t>
      </w:r>
      <w:r>
        <w:rPr>
          <w:szCs w:val="21"/>
        </w:rPr>
        <w:t xml:space="preserve">  远程控制方式、加减速时间、运行频率上下限、输入控制信号类型、输出反馈信号类型等参数设置；</w:t>
      </w:r>
    </w:p>
    <w:p>
      <w:pPr>
        <w:widowControl/>
        <w:spacing w:line="240" w:lineRule="auto"/>
        <w:rPr>
          <w:szCs w:val="21"/>
        </w:rPr>
      </w:pPr>
      <w:r>
        <w:rPr>
          <w:szCs w:val="21"/>
        </w:rPr>
        <w:t xml:space="preserve">    </w:t>
      </w:r>
      <w:r>
        <w:rPr>
          <w:b/>
          <w:bCs/>
          <w:szCs w:val="21"/>
        </w:rPr>
        <w:t>4</w:t>
      </w:r>
      <w:r>
        <w:rPr>
          <w:szCs w:val="21"/>
        </w:rPr>
        <w:t xml:space="preserve">  就地控制模式下启停控制与反馈点对点调适、频率控制与反馈点对点调适；</w:t>
      </w:r>
    </w:p>
    <w:p>
      <w:pPr>
        <w:widowControl/>
        <w:spacing w:line="240" w:lineRule="auto"/>
        <w:ind w:firstLine="450"/>
        <w:rPr>
          <w:szCs w:val="21"/>
        </w:rPr>
      </w:pPr>
      <w:r>
        <w:rPr>
          <w:b/>
          <w:bCs/>
          <w:szCs w:val="21"/>
        </w:rPr>
        <w:t>5</w:t>
      </w:r>
      <w:r>
        <w:rPr>
          <w:szCs w:val="21"/>
        </w:rPr>
        <w:t xml:space="preserve">  远程控制模式下启停控制与反馈点对点调适、频率控制与反馈点对点调适。</w:t>
      </w:r>
    </w:p>
    <w:p>
      <w:pPr>
        <w:widowControl/>
        <w:spacing w:line="240" w:lineRule="auto"/>
        <w:rPr>
          <w:bCs/>
          <w:szCs w:val="21"/>
        </w:rPr>
      </w:pPr>
      <w:r>
        <w:rPr>
          <w:b/>
          <w:bCs/>
          <w:szCs w:val="21"/>
        </w:rPr>
        <w:t>8. 3. 5</w:t>
      </w:r>
      <w:r>
        <w:rPr>
          <w:bCs/>
          <w:szCs w:val="21"/>
        </w:rPr>
        <w:t xml:space="preserve">  变流量控制系统调适应在相关设备单机试运转、水系统平衡调适完成并符合要求后实施，调适前应制定详细的调适方案，明确调适的工况参数、调适方法和判定原则。变流量控制系统功能调适应包括以下内容：</w:t>
      </w:r>
    </w:p>
    <w:p>
      <w:pPr>
        <w:spacing w:line="240" w:lineRule="auto"/>
        <w:ind w:firstLine="440" w:firstLineChars="200"/>
        <w:rPr>
          <w:bCs/>
          <w:szCs w:val="21"/>
        </w:rPr>
      </w:pPr>
      <w:r>
        <w:rPr>
          <w:b/>
          <w:bCs/>
          <w:szCs w:val="21"/>
        </w:rPr>
        <w:t>1</w:t>
      </w:r>
      <w:r>
        <w:rPr>
          <w:bCs/>
          <w:szCs w:val="21"/>
        </w:rPr>
        <w:t xml:space="preserve"> 水泵台数与频率控制功能调适；</w:t>
      </w:r>
    </w:p>
    <w:p>
      <w:pPr>
        <w:spacing w:line="240" w:lineRule="auto"/>
        <w:ind w:firstLine="440" w:firstLineChars="200"/>
        <w:rPr>
          <w:bCs/>
          <w:szCs w:val="21"/>
        </w:rPr>
      </w:pPr>
      <w:r>
        <w:rPr>
          <w:b/>
          <w:bCs/>
          <w:szCs w:val="21"/>
        </w:rPr>
        <w:t>2</w:t>
      </w:r>
      <w:r>
        <w:rPr>
          <w:bCs/>
          <w:szCs w:val="21"/>
        </w:rPr>
        <w:t xml:space="preserve"> 一级泵变流量系统的旁通阀控制功能调适；</w:t>
      </w:r>
    </w:p>
    <w:p>
      <w:pPr>
        <w:spacing w:line="240" w:lineRule="auto"/>
        <w:ind w:firstLine="440" w:firstLineChars="200"/>
        <w:rPr>
          <w:bCs/>
          <w:szCs w:val="21"/>
        </w:rPr>
      </w:pPr>
      <w:r>
        <w:rPr>
          <w:b/>
          <w:bCs/>
          <w:szCs w:val="21"/>
        </w:rPr>
        <w:t>3</w:t>
      </w:r>
      <w:r>
        <w:rPr>
          <w:bCs/>
          <w:szCs w:val="21"/>
        </w:rPr>
        <w:t xml:space="preserve"> 二级泵变流量系统的盈亏管功能验证。</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8. 3. 5</w:t>
      </w:r>
      <w:r>
        <w:rPr>
          <w:bCs/>
          <w:color w:val="FF0000"/>
          <w:szCs w:val="21"/>
        </w:rPr>
        <w:t xml:space="preserve">  变流量空调冷（热）水系统按照系统形式主要分为一级泵定频变流量系统、一级泵变频变流量系统、二级/多级泵变流量系统。对于一级泵定频变流量系统，水泵应与制冷机组台数控制连锁，旁通阀需进行变流量控制功能调适；对于一级泵变频变流量系统，应对水泵台数/频率、旁通阀进行变流量控制功能调适；对于二级/多级泵变流量系统，应对二级泵/多级泵的台数/频率、 盈亏管进行变流量控制功能调适，以达到安全、节能的变流量运行目的。</w:t>
      </w:r>
    </w:p>
    <w:p>
      <w:pPr>
        <w:spacing w:line="240" w:lineRule="auto"/>
        <w:rPr>
          <w:rFonts w:hint="eastAsia"/>
          <w:bCs/>
          <w:szCs w:val="21"/>
          <w:lang w:val="en-US" w:eastAsia="zh-CN"/>
        </w:rPr>
      </w:pPr>
      <w:r>
        <w:rPr>
          <w:rFonts w:hint="eastAsia"/>
          <w:b/>
          <w:bCs/>
          <w:szCs w:val="21"/>
          <w:lang w:val="en-US" w:eastAsia="zh-CN"/>
        </w:rPr>
        <w:t xml:space="preserve">8. 3. 6 </w:t>
      </w:r>
      <w:r>
        <w:rPr>
          <w:rFonts w:hint="eastAsia"/>
          <w:bCs/>
          <w:szCs w:val="21"/>
          <w:lang w:val="en-US" w:eastAsia="zh-CN"/>
        </w:rPr>
        <w:t>蓄冷控制系统通过调适宜具备下列功能：</w:t>
      </w:r>
    </w:p>
    <w:p>
      <w:pPr>
        <w:spacing w:line="240" w:lineRule="auto"/>
        <w:ind w:firstLine="440" w:firstLineChars="200"/>
        <w:rPr>
          <w:rFonts w:hint="eastAsia"/>
          <w:bCs/>
          <w:szCs w:val="21"/>
          <w:lang w:val="en-US" w:eastAsia="zh-CN"/>
        </w:rPr>
      </w:pPr>
      <w:r>
        <w:rPr>
          <w:rFonts w:hint="eastAsia"/>
          <w:b/>
          <w:bCs w:val="0"/>
          <w:szCs w:val="21"/>
          <w:lang w:val="en-US" w:eastAsia="zh-CN"/>
        </w:rPr>
        <w:t>1</w:t>
      </w:r>
      <w:r>
        <w:rPr>
          <w:rFonts w:hint="eastAsia"/>
          <w:bCs/>
          <w:szCs w:val="21"/>
          <w:lang w:val="en-US" w:eastAsia="zh-CN"/>
        </w:rPr>
        <w:t xml:space="preserve">  应具备与其他子系统进行通信的能力；</w:t>
      </w:r>
    </w:p>
    <w:p>
      <w:pPr>
        <w:spacing w:line="240" w:lineRule="auto"/>
        <w:ind w:firstLine="440" w:firstLineChars="200"/>
        <w:rPr>
          <w:rFonts w:hint="eastAsia"/>
          <w:bCs/>
          <w:szCs w:val="21"/>
          <w:lang w:val="en-US" w:eastAsia="zh-CN"/>
        </w:rPr>
      </w:pPr>
      <w:r>
        <w:rPr>
          <w:rFonts w:hint="eastAsia"/>
          <w:b/>
          <w:bCs w:val="0"/>
          <w:szCs w:val="21"/>
          <w:lang w:val="en-US" w:eastAsia="zh-CN"/>
        </w:rPr>
        <w:t>2</w:t>
      </w:r>
      <w:r>
        <w:rPr>
          <w:rFonts w:hint="eastAsia"/>
          <w:bCs/>
          <w:szCs w:val="21"/>
          <w:lang w:val="en-US" w:eastAsia="zh-CN"/>
        </w:rPr>
        <w:t xml:space="preserve">  对蓄冷系统内各类设备的控制应安全、可靠；</w:t>
      </w:r>
    </w:p>
    <w:p>
      <w:pPr>
        <w:spacing w:line="240" w:lineRule="auto"/>
        <w:ind w:firstLine="440" w:firstLineChars="200"/>
        <w:rPr>
          <w:b/>
          <w:bCs/>
          <w:szCs w:val="21"/>
        </w:rPr>
      </w:pPr>
      <w:r>
        <w:rPr>
          <w:rFonts w:hint="eastAsia"/>
          <w:b/>
          <w:bCs w:val="0"/>
          <w:szCs w:val="21"/>
          <w:lang w:val="en-US" w:eastAsia="zh-CN"/>
        </w:rPr>
        <w:t>3</w:t>
      </w:r>
      <w:r>
        <w:rPr>
          <w:rFonts w:hint="eastAsia"/>
          <w:bCs/>
          <w:szCs w:val="21"/>
          <w:lang w:val="en-US" w:eastAsia="zh-CN"/>
        </w:rPr>
        <w:t xml:space="preserve">  应具备实时采集、记录和保存设备、关键点的运行数据的能力。</w:t>
      </w:r>
    </w:p>
    <w:p>
      <w:pPr>
        <w:spacing w:line="240" w:lineRule="auto"/>
        <w:rPr>
          <w:bCs/>
          <w:szCs w:val="21"/>
        </w:rPr>
      </w:pPr>
      <w:r>
        <w:rPr>
          <w:b/>
          <w:bCs/>
          <w:szCs w:val="21"/>
        </w:rPr>
        <w:t xml:space="preserve">8. 3. </w:t>
      </w:r>
      <w:r>
        <w:rPr>
          <w:rFonts w:hint="eastAsia"/>
          <w:b/>
          <w:bCs/>
          <w:szCs w:val="21"/>
          <w:lang w:val="en-US" w:eastAsia="zh-CN"/>
        </w:rPr>
        <w:t>7</w:t>
      </w:r>
      <w:r>
        <w:rPr>
          <w:bCs/>
          <w:szCs w:val="21"/>
        </w:rPr>
        <w:t xml:space="preserve">  对于一级泵变频变流量系统的一级泵、二级/多级泵变流量系统的二级泵/多级泵，水泵的台数与频率宜根据供回水总压差或末端压差控制，并符合下列要求：</w:t>
      </w:r>
    </w:p>
    <w:p>
      <w:pPr>
        <w:spacing w:line="240" w:lineRule="auto"/>
        <w:ind w:firstLine="440" w:firstLineChars="200"/>
        <w:rPr>
          <w:bCs/>
          <w:szCs w:val="21"/>
        </w:rPr>
      </w:pPr>
      <w:r>
        <w:rPr>
          <w:b/>
          <w:bCs/>
          <w:szCs w:val="21"/>
        </w:rPr>
        <w:t>1</w:t>
      </w:r>
      <w:r>
        <w:rPr>
          <w:bCs/>
          <w:szCs w:val="21"/>
        </w:rPr>
        <w:t xml:space="preserve"> 压差设定值宜根据负荷变化动态重设；</w:t>
      </w:r>
    </w:p>
    <w:p>
      <w:pPr>
        <w:spacing w:line="240" w:lineRule="auto"/>
        <w:ind w:firstLine="440" w:firstLineChars="200"/>
        <w:rPr>
          <w:bCs/>
          <w:szCs w:val="21"/>
        </w:rPr>
      </w:pPr>
      <w:r>
        <w:rPr>
          <w:b/>
          <w:bCs/>
          <w:szCs w:val="21"/>
        </w:rPr>
        <w:t>2</w:t>
      </w:r>
      <w:r>
        <w:rPr>
          <w:bCs/>
          <w:szCs w:val="21"/>
        </w:rPr>
        <w:t xml:space="preserve"> 水泵台数与频率调节过程应稳定，避免频繁启停；</w:t>
      </w:r>
    </w:p>
    <w:p>
      <w:pPr>
        <w:spacing w:line="240" w:lineRule="auto"/>
        <w:ind w:firstLine="440" w:firstLineChars="200"/>
        <w:rPr>
          <w:bCs/>
          <w:szCs w:val="21"/>
        </w:rPr>
      </w:pPr>
      <w:r>
        <w:rPr>
          <w:b/>
          <w:bCs/>
          <w:szCs w:val="21"/>
        </w:rPr>
        <w:t>3</w:t>
      </w:r>
      <w:r>
        <w:rPr>
          <w:bCs/>
          <w:szCs w:val="21"/>
        </w:rPr>
        <w:t xml:space="preserve"> 满足各末端用户的水量需求；</w:t>
      </w:r>
    </w:p>
    <w:p>
      <w:pPr>
        <w:spacing w:line="240" w:lineRule="auto"/>
        <w:ind w:firstLine="440" w:firstLineChars="200"/>
        <w:rPr>
          <w:bCs/>
          <w:szCs w:val="21"/>
        </w:rPr>
      </w:pPr>
      <w:r>
        <w:rPr>
          <w:b/>
          <w:bCs/>
          <w:szCs w:val="21"/>
        </w:rPr>
        <w:t>4</w:t>
      </w:r>
      <w:r>
        <w:rPr>
          <w:bCs/>
          <w:szCs w:val="21"/>
        </w:rPr>
        <w:t xml:space="preserve"> 降低输配系统能耗。</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 xml:space="preserve">8. 3. </w:t>
      </w:r>
      <w:r>
        <w:rPr>
          <w:rFonts w:hint="eastAsia"/>
          <w:b/>
          <w:bCs/>
          <w:color w:val="FF0000"/>
          <w:szCs w:val="21"/>
          <w:lang w:val="en-US" w:eastAsia="zh-CN"/>
        </w:rPr>
        <w:t>7</w:t>
      </w:r>
      <w:r>
        <w:rPr>
          <w:bCs/>
          <w:color w:val="FF0000"/>
          <w:szCs w:val="21"/>
        </w:rPr>
        <w:t xml:space="preserve">  当负荷减小时，用户所需要的水量减小，因此水泵控制的压差设定值应减小。根据负荷变化动态重设压差设定值，可以降低输配系统能耗。</w:t>
      </w:r>
    </w:p>
    <w:p>
      <w:pPr>
        <w:spacing w:line="240" w:lineRule="auto"/>
        <w:rPr>
          <w:bCs/>
          <w:szCs w:val="21"/>
        </w:rPr>
      </w:pPr>
      <w:r>
        <w:rPr>
          <w:b/>
          <w:bCs/>
          <w:szCs w:val="21"/>
        </w:rPr>
        <w:t xml:space="preserve">8. 3. </w:t>
      </w:r>
      <w:r>
        <w:rPr>
          <w:rFonts w:hint="eastAsia"/>
          <w:b/>
          <w:bCs/>
          <w:szCs w:val="21"/>
          <w:lang w:val="en-US" w:eastAsia="zh-CN"/>
        </w:rPr>
        <w:t>8</w:t>
      </w:r>
      <w:r>
        <w:rPr>
          <w:bCs/>
          <w:szCs w:val="21"/>
        </w:rPr>
        <w:t xml:space="preserve">  一级泵定频变流量系统的旁通阀宜根据供回水总压差控制，并符合下列要求：</w:t>
      </w:r>
    </w:p>
    <w:p>
      <w:pPr>
        <w:spacing w:line="240" w:lineRule="auto"/>
        <w:ind w:firstLine="440" w:firstLineChars="200"/>
        <w:rPr>
          <w:bCs/>
          <w:szCs w:val="21"/>
        </w:rPr>
      </w:pPr>
      <w:r>
        <w:rPr>
          <w:b/>
          <w:bCs/>
          <w:szCs w:val="21"/>
        </w:rPr>
        <w:t>1</w:t>
      </w:r>
      <w:r>
        <w:rPr>
          <w:bCs/>
          <w:szCs w:val="21"/>
        </w:rPr>
        <w:t xml:space="preserve"> 用户侧变流量运行，应满足各末端用户的水量需求；</w:t>
      </w:r>
    </w:p>
    <w:p>
      <w:pPr>
        <w:spacing w:line="240" w:lineRule="auto"/>
        <w:ind w:firstLine="440" w:firstLineChars="200"/>
        <w:rPr>
          <w:bCs/>
          <w:szCs w:val="21"/>
        </w:rPr>
      </w:pPr>
      <w:r>
        <w:rPr>
          <w:b/>
          <w:bCs/>
          <w:szCs w:val="21"/>
        </w:rPr>
        <w:t>2</w:t>
      </w:r>
      <w:r>
        <w:rPr>
          <w:bCs/>
          <w:szCs w:val="21"/>
        </w:rPr>
        <w:t xml:space="preserve"> 冷机侧定流量运行，冷水机组的水流量与设计流量偏差应不大于10%；</w:t>
      </w:r>
    </w:p>
    <w:p>
      <w:pPr>
        <w:spacing w:line="240" w:lineRule="auto"/>
        <w:ind w:firstLine="440" w:firstLineChars="200"/>
        <w:rPr>
          <w:bCs/>
          <w:szCs w:val="21"/>
        </w:rPr>
      </w:pPr>
      <w:r>
        <w:rPr>
          <w:b/>
          <w:bCs/>
          <w:szCs w:val="21"/>
        </w:rPr>
        <w:t>3</w:t>
      </w:r>
      <w:r>
        <w:rPr>
          <w:bCs/>
          <w:szCs w:val="21"/>
        </w:rPr>
        <w:t xml:space="preserve"> 供回水总压差控制稳定。</w:t>
      </w:r>
    </w:p>
    <w:p>
      <w:pPr>
        <w:spacing w:line="240" w:lineRule="auto"/>
        <w:rPr>
          <w:bCs/>
          <w:szCs w:val="21"/>
        </w:rPr>
      </w:pPr>
      <w:r>
        <w:rPr>
          <w:b/>
          <w:bCs/>
          <w:szCs w:val="21"/>
        </w:rPr>
        <w:t xml:space="preserve">8. 3. </w:t>
      </w:r>
      <w:r>
        <w:rPr>
          <w:rFonts w:hint="eastAsia"/>
          <w:b/>
          <w:bCs/>
          <w:szCs w:val="21"/>
          <w:lang w:val="en-US" w:eastAsia="zh-CN"/>
        </w:rPr>
        <w:t>9</w:t>
      </w:r>
      <w:r>
        <w:rPr>
          <w:bCs/>
          <w:szCs w:val="21"/>
        </w:rPr>
        <w:t xml:space="preserve">  一级泵变频变流量系统的旁通阀应与水泵协同控制，具体如下：</w:t>
      </w:r>
    </w:p>
    <w:p>
      <w:pPr>
        <w:spacing w:line="240" w:lineRule="auto"/>
        <w:ind w:firstLine="440" w:firstLineChars="200"/>
        <w:rPr>
          <w:bCs/>
          <w:szCs w:val="21"/>
        </w:rPr>
      </w:pPr>
      <w:r>
        <w:rPr>
          <w:b/>
          <w:bCs/>
          <w:szCs w:val="21"/>
        </w:rPr>
        <w:t>1</w:t>
      </w:r>
      <w:r>
        <w:rPr>
          <w:bCs/>
          <w:szCs w:val="21"/>
        </w:rPr>
        <w:t xml:space="preserve"> 当负荷减小时，优先调节水泵的台数和频率，降低水系统流量；</w:t>
      </w:r>
    </w:p>
    <w:p>
      <w:pPr>
        <w:spacing w:line="240" w:lineRule="auto"/>
        <w:ind w:firstLine="440" w:firstLineChars="200"/>
        <w:rPr>
          <w:bCs/>
          <w:szCs w:val="21"/>
        </w:rPr>
      </w:pPr>
      <w:r>
        <w:rPr>
          <w:b/>
          <w:bCs/>
          <w:szCs w:val="21"/>
        </w:rPr>
        <w:t>2</w:t>
      </w:r>
      <w:r>
        <w:rPr>
          <w:bCs/>
          <w:szCs w:val="21"/>
        </w:rPr>
        <w:t xml:space="preserve"> 当水系统流量低于水泵和制冷机组的最小流量时，旁通阀应根据供回水总压差控制， 维持系统稳定。</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 xml:space="preserve">8. 3. </w:t>
      </w:r>
      <w:r>
        <w:rPr>
          <w:rFonts w:hint="eastAsia"/>
          <w:b/>
          <w:bCs/>
          <w:color w:val="FF0000"/>
          <w:szCs w:val="21"/>
          <w:lang w:val="en-US" w:eastAsia="zh-CN"/>
        </w:rPr>
        <w:t>9</w:t>
      </w:r>
      <w:r>
        <w:rPr>
          <w:bCs/>
          <w:color w:val="FF0000"/>
          <w:szCs w:val="21"/>
        </w:rPr>
        <w:t xml:space="preserve"> 一次泵变频变流量系统的制冷机组蒸发器允许在一定范围内变流量，因此通过调节水泵台数和频率，适应末端流量变化，此时旁通阀应关闭。但由于水泵变频和制冷机组变流量范围都是有限的，超出允许的变流量范围后，需要调节旁通阀，维持系统安全稳定运行。</w:t>
      </w:r>
    </w:p>
    <w:p>
      <w:pPr>
        <w:spacing w:line="240" w:lineRule="auto"/>
        <w:rPr>
          <w:bCs/>
          <w:szCs w:val="21"/>
        </w:rPr>
      </w:pPr>
      <w:r>
        <w:rPr>
          <w:b/>
          <w:bCs/>
          <w:szCs w:val="21"/>
        </w:rPr>
        <w:t xml:space="preserve">8. 3. </w:t>
      </w:r>
      <w:r>
        <w:rPr>
          <w:rFonts w:hint="eastAsia"/>
          <w:b/>
          <w:bCs/>
          <w:szCs w:val="21"/>
          <w:lang w:val="en-US" w:eastAsia="zh-CN"/>
        </w:rPr>
        <w:t>10</w:t>
      </w:r>
      <w:r>
        <w:rPr>
          <w:bCs/>
          <w:szCs w:val="21"/>
        </w:rPr>
        <w:t xml:space="preserve">  设置了盈亏管的二级泵变流量系统，应进行一级泵、二级泵的控制调适，实现一二级泵的流量匹配，在满足一次侧最小流量的前提下，尽量减少盈亏管流量。</w:t>
      </w:r>
    </w:p>
    <w:p>
      <w:pPr>
        <w:pStyle w:val="4"/>
        <w:spacing w:before="240" w:after="240" w:line="240" w:lineRule="auto"/>
        <w:jc w:val="center"/>
        <w:rPr>
          <w:rFonts w:ascii="Times New Roman" w:hAnsi="Times New Roman" w:eastAsia="宋体" w:cs="Times New Roman"/>
          <w:sz w:val="21"/>
          <w:szCs w:val="21"/>
        </w:rPr>
      </w:pPr>
      <w:bookmarkStart w:id="55" w:name="_Toc18303"/>
      <w:r>
        <w:rPr>
          <w:rFonts w:ascii="Times New Roman" w:hAnsi="Times New Roman" w:eastAsia="宋体" w:cs="Times New Roman"/>
          <w:sz w:val="21"/>
          <w:szCs w:val="21"/>
        </w:rPr>
        <w:t>8. 4  智能照明系统</w:t>
      </w:r>
      <w:bookmarkEnd w:id="55"/>
    </w:p>
    <w:p>
      <w:pPr>
        <w:widowControl/>
        <w:spacing w:line="240" w:lineRule="auto"/>
        <w:rPr>
          <w:bCs/>
          <w:szCs w:val="21"/>
        </w:rPr>
      </w:pPr>
      <w:r>
        <w:rPr>
          <w:b/>
          <w:bCs/>
          <w:szCs w:val="21"/>
        </w:rPr>
        <w:t>8. 4. 1</w:t>
      </w:r>
      <w:r>
        <w:rPr>
          <w:bCs/>
          <w:szCs w:val="21"/>
        </w:rPr>
        <w:t xml:space="preserve">  智能照明系统调适前应进行检查，并按照传感器调试、执行器调试、系统调适以及与其他系统联合调适的步骤进行。</w:t>
      </w:r>
    </w:p>
    <w:p>
      <w:pPr>
        <w:spacing w:line="240" w:lineRule="auto"/>
        <w:rPr>
          <w:bCs/>
          <w:color w:val="FF0000"/>
          <w:szCs w:val="21"/>
        </w:rPr>
      </w:pPr>
      <w:r>
        <w:rPr>
          <w:bCs/>
          <w:color w:val="FF0000"/>
          <w:szCs w:val="21"/>
        </w:rPr>
        <w:t>【条文说明】</w:t>
      </w:r>
    </w:p>
    <w:p>
      <w:pPr>
        <w:widowControl/>
        <w:spacing w:line="240" w:lineRule="auto"/>
        <w:rPr>
          <w:bCs/>
          <w:color w:val="FF0000"/>
          <w:szCs w:val="21"/>
        </w:rPr>
      </w:pPr>
      <w:r>
        <w:rPr>
          <w:b/>
          <w:bCs/>
          <w:color w:val="FF0000"/>
          <w:szCs w:val="21"/>
        </w:rPr>
        <w:t>8. 4. 1</w:t>
      </w:r>
      <w:r>
        <w:rPr>
          <w:bCs/>
          <w:color w:val="FF0000"/>
          <w:szCs w:val="21"/>
        </w:rPr>
        <w:t xml:space="preserve">  照明智能系统调适前应做下列检查：</w:t>
      </w:r>
    </w:p>
    <w:p>
      <w:pPr>
        <w:widowControl/>
        <w:spacing w:line="240" w:lineRule="auto"/>
        <w:rPr>
          <w:rFonts w:hint="eastAsia" w:eastAsia="宋体"/>
          <w:bCs/>
          <w:color w:val="FF0000"/>
          <w:szCs w:val="21"/>
          <w:lang w:eastAsia="zh-CN"/>
        </w:rPr>
      </w:pPr>
      <w:r>
        <w:rPr>
          <w:bCs/>
          <w:color w:val="FF0000"/>
          <w:szCs w:val="21"/>
        </w:rPr>
        <w:t xml:space="preserve">    </w:t>
      </w:r>
      <w:r>
        <w:rPr>
          <w:b/>
          <w:bCs/>
          <w:color w:val="FF0000"/>
          <w:szCs w:val="21"/>
        </w:rPr>
        <w:t>1</w:t>
      </w:r>
      <w:r>
        <w:rPr>
          <w:bCs/>
          <w:color w:val="FF0000"/>
          <w:szCs w:val="21"/>
        </w:rPr>
        <w:t xml:space="preserve">  复核系统的控制方式，分区域梳理现有系统控制方式</w:t>
      </w:r>
      <w:r>
        <w:rPr>
          <w:rFonts w:hint="eastAsia"/>
          <w:bCs/>
          <w:color w:val="FF0000"/>
          <w:szCs w:val="21"/>
          <w:lang w:eastAsia="zh-CN"/>
        </w:rPr>
        <w:t>；</w:t>
      </w:r>
    </w:p>
    <w:p>
      <w:pPr>
        <w:widowControl/>
        <w:spacing w:line="240" w:lineRule="auto"/>
        <w:rPr>
          <w:rFonts w:hint="eastAsia" w:eastAsia="宋体"/>
          <w:bCs/>
          <w:color w:val="FF0000"/>
          <w:szCs w:val="21"/>
          <w:lang w:eastAsia="zh-CN"/>
        </w:rPr>
      </w:pPr>
      <w:r>
        <w:rPr>
          <w:bCs/>
          <w:color w:val="FF0000"/>
          <w:szCs w:val="21"/>
        </w:rPr>
        <w:t xml:space="preserve">    </w:t>
      </w:r>
      <w:r>
        <w:rPr>
          <w:b/>
          <w:bCs/>
          <w:color w:val="FF0000"/>
          <w:szCs w:val="21"/>
        </w:rPr>
        <w:t xml:space="preserve">2  </w:t>
      </w:r>
      <w:r>
        <w:rPr>
          <w:bCs/>
          <w:color w:val="FF0000"/>
          <w:szCs w:val="21"/>
        </w:rPr>
        <w:t>对于非公共区域照明，应复核照明控制回路是否按照内外区划分</w:t>
      </w:r>
      <w:r>
        <w:rPr>
          <w:rFonts w:hint="eastAsia"/>
          <w:bCs/>
          <w:color w:val="FF0000"/>
          <w:szCs w:val="21"/>
          <w:lang w:eastAsia="zh-CN"/>
        </w:rPr>
        <w:t>；</w:t>
      </w:r>
    </w:p>
    <w:p>
      <w:pPr>
        <w:widowControl/>
        <w:spacing w:line="240" w:lineRule="auto"/>
        <w:rPr>
          <w:bCs/>
          <w:color w:val="FF0000"/>
          <w:szCs w:val="21"/>
        </w:rPr>
      </w:pPr>
      <w:r>
        <w:rPr>
          <w:bCs/>
          <w:color w:val="FF0000"/>
          <w:szCs w:val="21"/>
        </w:rPr>
        <w:t xml:space="preserve">    </w:t>
      </w:r>
      <w:r>
        <w:rPr>
          <w:b/>
          <w:bCs/>
          <w:color w:val="FF0000"/>
          <w:szCs w:val="21"/>
        </w:rPr>
        <w:t>3</w:t>
      </w:r>
      <w:r>
        <w:rPr>
          <w:bCs/>
          <w:color w:val="FF0000"/>
          <w:szCs w:val="21"/>
        </w:rPr>
        <w:t xml:space="preserve">  对于采用楼宇自控系统控制照明系统的公共建筑，DDC 输出模块应能与照明控制箱电气线路无缝衔接；应检查手动开关控制是否正常。</w:t>
      </w:r>
    </w:p>
    <w:p>
      <w:pPr>
        <w:widowControl/>
        <w:spacing w:line="240" w:lineRule="auto"/>
        <w:rPr>
          <w:bCs/>
          <w:color w:val="FF0000"/>
          <w:szCs w:val="21"/>
        </w:rPr>
      </w:pPr>
      <w:r>
        <w:rPr>
          <w:bCs/>
          <w:color w:val="FF0000"/>
          <w:szCs w:val="21"/>
        </w:rPr>
        <w:t xml:space="preserve">    调适时还应检查光照度传感器的零点、量程、输出特性以及无人传感器的误报率；LED 驱动器、调光器以及电子镇流器的输出特性等。与其他系统联动是指与遮阳系统的联动，以实现节能。</w:t>
      </w:r>
    </w:p>
    <w:p>
      <w:pPr>
        <w:widowControl/>
        <w:spacing w:line="240" w:lineRule="auto"/>
        <w:rPr>
          <w:bCs/>
          <w:szCs w:val="21"/>
        </w:rPr>
      </w:pPr>
      <w:r>
        <w:rPr>
          <w:b/>
          <w:bCs/>
          <w:color w:val="000000"/>
          <w:szCs w:val="21"/>
        </w:rPr>
        <w:t>8.</w:t>
      </w:r>
      <w:r>
        <w:rPr>
          <w:bCs/>
          <w:color w:val="FF0000"/>
          <w:szCs w:val="21"/>
        </w:rPr>
        <w:t xml:space="preserve"> </w:t>
      </w:r>
      <w:r>
        <w:rPr>
          <w:b/>
          <w:bCs/>
          <w:szCs w:val="21"/>
        </w:rPr>
        <w:t>4. 2</w:t>
      </w:r>
      <w:r>
        <w:rPr>
          <w:bCs/>
          <w:szCs w:val="21"/>
        </w:rPr>
        <w:t xml:space="preserve">  采用智能照明系统的建筑，应对其控制功能进行验证和调适，确保正常运行并满足设计及调适要求。</w:t>
      </w:r>
    </w:p>
    <w:p>
      <w:pPr>
        <w:spacing w:line="240" w:lineRule="auto"/>
        <w:rPr>
          <w:bCs/>
          <w:color w:val="FF0000"/>
          <w:szCs w:val="21"/>
        </w:rPr>
      </w:pPr>
      <w:r>
        <w:rPr>
          <w:bCs/>
          <w:color w:val="FF0000"/>
          <w:szCs w:val="21"/>
        </w:rPr>
        <w:t>【条文说明】</w:t>
      </w:r>
    </w:p>
    <w:p>
      <w:pPr>
        <w:widowControl/>
        <w:spacing w:line="240" w:lineRule="auto"/>
        <w:rPr>
          <w:szCs w:val="21"/>
        </w:rPr>
      </w:pPr>
      <w:r>
        <w:rPr>
          <w:b/>
          <w:bCs/>
          <w:color w:val="FF0000"/>
          <w:szCs w:val="21"/>
        </w:rPr>
        <w:t>8. 4. 2</w:t>
      </w:r>
      <w:r>
        <w:rPr>
          <w:bCs/>
          <w:color w:val="FF0000"/>
          <w:szCs w:val="21"/>
        </w:rPr>
        <w:t xml:space="preserve">  采用楼宇自控系统控制照明的公共建筑，应能在中央监控平台远程控制公共区域照明、庭院景观照明和泛光照明并监测状态，能按时间表、动静探测和室外照度阈值设定值控制照明。工位照明控制系统一般采用时间表、动静探测或照度自动调节等控制方式调节工位照度。应根据设计时选用的控制方式进行验证和调适。</w:t>
      </w:r>
    </w:p>
    <w:p>
      <w:pPr>
        <w:pStyle w:val="4"/>
        <w:spacing w:before="240" w:after="240" w:line="240" w:lineRule="auto"/>
        <w:jc w:val="center"/>
        <w:rPr>
          <w:rFonts w:ascii="Times New Roman" w:hAnsi="Times New Roman" w:eastAsia="宋体" w:cs="Times New Roman"/>
          <w:sz w:val="21"/>
          <w:szCs w:val="21"/>
        </w:rPr>
      </w:pPr>
      <w:bookmarkStart w:id="56" w:name="_Toc19565"/>
      <w:r>
        <w:rPr>
          <w:rFonts w:ascii="Times New Roman" w:hAnsi="Times New Roman" w:eastAsia="宋体" w:cs="Times New Roman"/>
          <w:sz w:val="21"/>
          <w:szCs w:val="21"/>
        </w:rPr>
        <w:t>8. 5  给排水智能系统</w:t>
      </w:r>
      <w:bookmarkEnd w:id="56"/>
    </w:p>
    <w:p>
      <w:pPr>
        <w:widowControl/>
        <w:spacing w:line="240" w:lineRule="auto"/>
        <w:rPr>
          <w:szCs w:val="21"/>
        </w:rPr>
      </w:pPr>
      <w:r>
        <w:rPr>
          <w:b/>
          <w:bCs/>
          <w:szCs w:val="21"/>
        </w:rPr>
        <w:t>8. 5. 1</w:t>
      </w:r>
      <w:r>
        <w:rPr>
          <w:szCs w:val="21"/>
        </w:rPr>
        <w:t xml:space="preserve">  </w:t>
      </w:r>
      <w:r>
        <w:rPr>
          <w:bCs/>
          <w:szCs w:val="21"/>
        </w:rPr>
        <w:t>应对给水系统的控制功能进行验证和调适，确保正常运行并满足设计及调适要求。</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8.</w:t>
      </w:r>
      <w:r>
        <w:rPr>
          <w:bCs/>
          <w:color w:val="FF0000"/>
          <w:szCs w:val="21"/>
        </w:rPr>
        <w:t xml:space="preserve"> </w:t>
      </w:r>
      <w:r>
        <w:rPr>
          <w:b/>
          <w:bCs/>
          <w:color w:val="FF0000"/>
          <w:szCs w:val="21"/>
        </w:rPr>
        <w:t xml:space="preserve">5. 1  </w:t>
      </w:r>
      <w:r>
        <w:rPr>
          <w:bCs/>
          <w:color w:val="FF0000"/>
          <w:szCs w:val="21"/>
        </w:rPr>
        <w:t>公共建筑当采用高位水箱给水方式或高位水箱分区给水方式时，应对控制功能和监控参数进行验证，应监控如下点位或参数：水泵启停控制、运行状态、故障报警、水泵手自动转换状态、水系统电动阀、水流开关状态、高位水箱水位监测（溢流水位、停泵水位、启泵水位、低限水位）、水泵累计运行时间、低位水箱/水池水位检测（溢流水位、停泵水位、启泵水位、低限水位）。</w:t>
      </w:r>
    </w:p>
    <w:p>
      <w:pPr>
        <w:widowControl/>
        <w:spacing w:line="240" w:lineRule="auto"/>
      </w:pPr>
      <w:r>
        <w:rPr>
          <w:bCs/>
          <w:color w:val="FF0000"/>
          <w:szCs w:val="21"/>
        </w:rPr>
        <w:t xml:space="preserve">    当消防水箱和生活水箱合用时，应模拟水箱/水池溢水，核查楼宇自控系统和消防控制系统对水箱溢流的监测控制，检查报警和水泵控制响应。</w:t>
      </w:r>
      <w:r>
        <w:rPr>
          <w:bCs/>
          <w:color w:val="FF0000"/>
          <w:lang w:bidi="ar"/>
        </w:rPr>
        <w:t>为确保公共建筑生活水箱/消防水箱不发生溢水事故，溢流水位应当冗余设计。当消防水箱和生活水箱合用时，楼宇自控系统和消防控制系统分别监测控制水箱溢流。通过模拟水箱/水池溢水，来检查报警和水泵控制响应情况。</w:t>
      </w:r>
    </w:p>
    <w:p>
      <w:pPr>
        <w:widowControl/>
        <w:spacing w:line="240" w:lineRule="auto"/>
      </w:pPr>
      <w:r>
        <w:rPr>
          <w:b/>
          <w:bCs/>
          <w:lang w:bidi="ar"/>
        </w:rPr>
        <w:t xml:space="preserve">8. 5. </w:t>
      </w:r>
      <w:r>
        <w:rPr>
          <w:rFonts w:hint="eastAsia"/>
          <w:b/>
          <w:bCs/>
          <w:lang w:val="en-US" w:eastAsia="zh-CN" w:bidi="ar"/>
        </w:rPr>
        <w:t>2</w:t>
      </w:r>
      <w:r>
        <w:rPr>
          <w:lang w:bidi="ar"/>
        </w:rPr>
        <w:t xml:space="preserve"> 应对生活排水系统排水泵启停控制、开关状态等点位或监测参数进行验证。</w:t>
      </w:r>
    </w:p>
    <w:p>
      <w:pPr>
        <w:spacing w:line="240" w:lineRule="auto"/>
        <w:rPr>
          <w:bCs/>
          <w:color w:val="FF0000"/>
        </w:rPr>
      </w:pPr>
      <w:r>
        <w:rPr>
          <w:bCs/>
          <w:color w:val="FF0000"/>
          <w:lang w:bidi="ar"/>
        </w:rPr>
        <w:t>【条文说明】</w:t>
      </w:r>
    </w:p>
    <w:p>
      <w:pPr>
        <w:widowControl/>
        <w:spacing w:line="240" w:lineRule="auto"/>
      </w:pPr>
      <w:r>
        <w:rPr>
          <w:b/>
          <w:bCs/>
          <w:color w:val="FF0000"/>
          <w:lang w:bidi="ar"/>
        </w:rPr>
        <w:t xml:space="preserve">8. 5. </w:t>
      </w:r>
      <w:r>
        <w:rPr>
          <w:rFonts w:hint="eastAsia"/>
          <w:b/>
          <w:bCs/>
          <w:color w:val="FF0000"/>
          <w:lang w:val="en-US" w:eastAsia="zh-CN" w:bidi="ar"/>
        </w:rPr>
        <w:t>2</w:t>
      </w:r>
      <w:r>
        <w:rPr>
          <w:b/>
          <w:bCs/>
          <w:color w:val="FF0000"/>
          <w:lang w:bidi="ar"/>
        </w:rPr>
        <w:t xml:space="preserve">  </w:t>
      </w:r>
      <w:r>
        <w:rPr>
          <w:bCs/>
          <w:color w:val="FF0000"/>
          <w:szCs w:val="21"/>
        </w:rPr>
        <w:t>生活排水系统应监测如下点位或参数：排水泵启停控制、运行状态、故障报警、排水泵手自动转换状态、水流开关状态、集水坑水位监测（溢流水位、停泵水位、启泵水位、低限水位）、排水泵累计运行时间。</w:t>
      </w:r>
    </w:p>
    <w:p>
      <w:pPr>
        <w:pStyle w:val="4"/>
        <w:spacing w:before="240" w:after="240" w:line="240" w:lineRule="auto"/>
        <w:jc w:val="center"/>
        <w:rPr>
          <w:szCs w:val="21"/>
        </w:rPr>
      </w:pPr>
      <w:bookmarkStart w:id="57" w:name="_Toc30856"/>
      <w:r>
        <w:rPr>
          <w:rFonts w:ascii="Times New Roman" w:hAnsi="Times New Roman" w:eastAsia="宋体" w:cs="Times New Roman"/>
          <w:sz w:val="21"/>
          <w:szCs w:val="21"/>
        </w:rPr>
        <w:t>8. 6  能耗监测系统</w:t>
      </w:r>
      <w:bookmarkEnd w:id="57"/>
    </w:p>
    <w:p>
      <w:pPr>
        <w:widowControl/>
        <w:spacing w:line="240" w:lineRule="auto"/>
        <w:rPr>
          <w:szCs w:val="21"/>
        </w:rPr>
      </w:pPr>
      <w:r>
        <w:rPr>
          <w:b/>
          <w:bCs/>
          <w:szCs w:val="21"/>
        </w:rPr>
        <w:t>8. 6. 1</w:t>
      </w:r>
      <w:r>
        <w:rPr>
          <w:szCs w:val="21"/>
        </w:rPr>
        <w:t xml:space="preserve">  能耗监测系统调适应进行系统功能验证和调适，</w:t>
      </w:r>
      <w:r>
        <w:rPr>
          <w:bCs/>
          <w:szCs w:val="21"/>
        </w:rPr>
        <w:t>确保正常运行并满足设计及调适要求。</w:t>
      </w:r>
    </w:p>
    <w:p>
      <w:pPr>
        <w:spacing w:line="240" w:lineRule="auto"/>
        <w:rPr>
          <w:bCs/>
          <w:color w:val="FF0000"/>
          <w:szCs w:val="21"/>
        </w:rPr>
      </w:pPr>
      <w:r>
        <w:rPr>
          <w:bCs/>
          <w:color w:val="FF0000"/>
          <w:szCs w:val="21"/>
        </w:rPr>
        <w:t>【条文说明】</w:t>
      </w:r>
    </w:p>
    <w:p>
      <w:pPr>
        <w:spacing w:line="240" w:lineRule="auto"/>
        <w:rPr>
          <w:color w:val="FF0000"/>
          <w:lang w:bidi="ar"/>
        </w:rPr>
      </w:pPr>
      <w:r>
        <w:rPr>
          <w:b/>
          <w:bCs/>
          <w:color w:val="FF0000"/>
          <w:szCs w:val="21"/>
        </w:rPr>
        <w:t>8.</w:t>
      </w:r>
      <w:r>
        <w:rPr>
          <w:bCs/>
          <w:color w:val="FF0000"/>
          <w:szCs w:val="21"/>
        </w:rPr>
        <w:t xml:space="preserve"> </w:t>
      </w:r>
      <w:r>
        <w:rPr>
          <w:b/>
          <w:bCs/>
          <w:color w:val="FF0000"/>
          <w:lang w:bidi="ar"/>
        </w:rPr>
        <w:t xml:space="preserve">6. 1  </w:t>
      </w:r>
      <w:r>
        <w:rPr>
          <w:color w:val="FF0000"/>
          <w:lang w:bidi="ar"/>
        </w:rPr>
        <w:t>能耗监测系统调适应包括下列内容：</w:t>
      </w:r>
    </w:p>
    <w:p>
      <w:pPr>
        <w:spacing w:line="240" w:lineRule="auto"/>
        <w:rPr>
          <w:bCs/>
          <w:color w:val="FF0000"/>
          <w:szCs w:val="21"/>
        </w:rPr>
      </w:pPr>
      <w:r>
        <w:rPr>
          <w:bCs/>
          <w:color w:val="FF0000"/>
          <w:szCs w:val="21"/>
        </w:rPr>
        <w:t xml:space="preserve">    </w:t>
      </w:r>
      <w:r>
        <w:rPr>
          <w:b/>
          <w:bCs/>
          <w:color w:val="FF0000"/>
          <w:szCs w:val="21"/>
        </w:rPr>
        <w:t>1</w:t>
      </w:r>
      <w:r>
        <w:rPr>
          <w:bCs/>
          <w:color w:val="FF0000"/>
          <w:szCs w:val="21"/>
        </w:rPr>
        <w:t xml:space="preserve">  系统硬件安装和连接：包括传感器、计量仪表、数据采集设备和通信设备等的安装和连线检查；</w:t>
      </w:r>
    </w:p>
    <w:p>
      <w:pPr>
        <w:widowControl/>
        <w:spacing w:line="240" w:lineRule="auto"/>
        <w:rPr>
          <w:bCs/>
          <w:color w:val="FF0000"/>
          <w:szCs w:val="21"/>
        </w:rPr>
      </w:pPr>
      <w:r>
        <w:rPr>
          <w:bCs/>
          <w:color w:val="FF0000"/>
          <w:szCs w:val="21"/>
        </w:rPr>
        <w:t xml:space="preserve">    </w:t>
      </w:r>
      <w:r>
        <w:rPr>
          <w:b/>
          <w:bCs/>
          <w:color w:val="FF0000"/>
          <w:szCs w:val="21"/>
        </w:rPr>
        <w:t>2</w:t>
      </w:r>
      <w:r>
        <w:rPr>
          <w:bCs/>
          <w:color w:val="FF0000"/>
          <w:szCs w:val="21"/>
        </w:rPr>
        <w:t xml:space="preserve">  系统配置和参数设定：根据实际需求和要求，对能耗监测系统进行配置和参数设定，包括建立能耗模型、设定能源计量单位、设定监测指标和阈值等；</w:t>
      </w:r>
    </w:p>
    <w:p>
      <w:pPr>
        <w:widowControl/>
        <w:spacing w:line="240" w:lineRule="auto"/>
        <w:rPr>
          <w:bCs/>
          <w:color w:val="FF0000"/>
          <w:szCs w:val="21"/>
        </w:rPr>
      </w:pPr>
      <w:r>
        <w:rPr>
          <w:bCs/>
          <w:color w:val="FF0000"/>
          <w:szCs w:val="21"/>
        </w:rPr>
        <w:t xml:space="preserve">    </w:t>
      </w:r>
      <w:r>
        <w:rPr>
          <w:b/>
          <w:bCs/>
          <w:color w:val="FF0000"/>
          <w:szCs w:val="21"/>
        </w:rPr>
        <w:t>3</w:t>
      </w:r>
      <w:r>
        <w:rPr>
          <w:bCs/>
          <w:color w:val="FF0000"/>
          <w:szCs w:val="21"/>
        </w:rPr>
        <w:t xml:space="preserve">  数据采集和监测功能：确保系统能够准确地采集能源数据，并进行实时监测，包括电能、热能、水能等各种能耗的监测和采集；</w:t>
      </w:r>
    </w:p>
    <w:p>
      <w:pPr>
        <w:widowControl/>
        <w:spacing w:line="240" w:lineRule="auto"/>
        <w:rPr>
          <w:bCs/>
          <w:color w:val="FF0000"/>
          <w:szCs w:val="21"/>
        </w:rPr>
      </w:pPr>
      <w:r>
        <w:rPr>
          <w:bCs/>
          <w:color w:val="FF0000"/>
          <w:szCs w:val="21"/>
        </w:rPr>
        <w:t xml:space="preserve">    </w:t>
      </w:r>
      <w:r>
        <w:rPr>
          <w:b/>
          <w:bCs/>
          <w:color w:val="FF0000"/>
          <w:szCs w:val="21"/>
        </w:rPr>
        <w:t>4</w:t>
      </w:r>
      <w:r>
        <w:rPr>
          <w:bCs/>
          <w:color w:val="FF0000"/>
          <w:szCs w:val="21"/>
        </w:rPr>
        <w:t xml:space="preserve">  数据分析和报告生成功能：通过对采集到的能源数据进行分析，生成能源消耗报告和分析结果，提供给用户参考和决策支持；</w:t>
      </w:r>
    </w:p>
    <w:p>
      <w:pPr>
        <w:widowControl/>
        <w:spacing w:line="240" w:lineRule="auto"/>
        <w:rPr>
          <w:bCs/>
          <w:color w:val="FF0000"/>
          <w:szCs w:val="21"/>
        </w:rPr>
      </w:pPr>
      <w:r>
        <w:rPr>
          <w:bCs/>
          <w:color w:val="FF0000"/>
          <w:szCs w:val="21"/>
        </w:rPr>
        <w:t xml:space="preserve">    </w:t>
      </w:r>
      <w:r>
        <w:rPr>
          <w:b/>
          <w:bCs/>
          <w:color w:val="FF0000"/>
          <w:szCs w:val="21"/>
        </w:rPr>
        <w:t>5</w:t>
      </w:r>
      <w:r>
        <w:rPr>
          <w:bCs/>
          <w:color w:val="FF0000"/>
          <w:szCs w:val="21"/>
        </w:rPr>
        <w:t xml:space="preserve">  控制策略的设置：根据能源管理目标和要求，设置相应的控制策略，包括能源节约措施、能源优化方案和自动化控制算法等；</w:t>
      </w:r>
    </w:p>
    <w:p>
      <w:pPr>
        <w:widowControl/>
        <w:spacing w:line="240" w:lineRule="auto"/>
        <w:rPr>
          <w:bCs/>
          <w:color w:val="FF0000"/>
          <w:szCs w:val="21"/>
        </w:rPr>
      </w:pPr>
      <w:r>
        <w:rPr>
          <w:b/>
          <w:bCs/>
          <w:color w:val="FF0000"/>
          <w:szCs w:val="21"/>
        </w:rPr>
        <w:t xml:space="preserve">    6</w:t>
      </w:r>
      <w:r>
        <w:rPr>
          <w:bCs/>
          <w:color w:val="FF0000"/>
          <w:szCs w:val="21"/>
        </w:rPr>
        <w:t xml:space="preserve">  系统性能测试和优化：进行系统性能测试，包括能源计量的准确性和精度检测，系统响应时间和稳定性测试，优化系统参数和控制策略，以提高系统的性能和效率；</w:t>
      </w:r>
    </w:p>
    <w:p>
      <w:pPr>
        <w:widowControl/>
        <w:spacing w:line="240" w:lineRule="auto"/>
        <w:rPr>
          <w:bCs/>
          <w:color w:val="FF0000"/>
          <w:szCs w:val="21"/>
        </w:rPr>
      </w:pPr>
      <w:r>
        <w:rPr>
          <w:bCs/>
          <w:color w:val="FF0000"/>
          <w:szCs w:val="21"/>
        </w:rPr>
        <w:t xml:space="preserve">    </w:t>
      </w:r>
      <w:r>
        <w:rPr>
          <w:b/>
          <w:bCs/>
          <w:color w:val="FF0000"/>
          <w:szCs w:val="21"/>
        </w:rPr>
        <w:t>7</w:t>
      </w:r>
      <w:r>
        <w:rPr>
          <w:bCs/>
          <w:color w:val="FF0000"/>
          <w:szCs w:val="21"/>
        </w:rPr>
        <w:t xml:space="preserve">  故障排除和修复：在调适过程中，如发现系统故障或异常情况，进行故障排除和修复，确保系统的稳定性和可靠性；</w:t>
      </w:r>
    </w:p>
    <w:p>
      <w:pPr>
        <w:widowControl/>
        <w:spacing w:line="240" w:lineRule="auto"/>
        <w:rPr>
          <w:rFonts w:hint="eastAsia"/>
          <w:bCs/>
          <w:color w:val="FF0000"/>
          <w:szCs w:val="21"/>
        </w:rPr>
      </w:pPr>
      <w:r>
        <w:rPr>
          <w:bCs/>
          <w:color w:val="FF0000"/>
          <w:szCs w:val="21"/>
        </w:rPr>
        <w:t xml:space="preserve">    8  调适记录和文档编制：记录调适过程中的设置、调整、测试和优化结果，编制调适报告和操作手册，以便后续操作和维护。</w:t>
      </w:r>
    </w:p>
    <w:p>
      <w:pPr>
        <w:widowControl/>
        <w:spacing w:line="240" w:lineRule="auto"/>
        <w:jc w:val="left"/>
        <w:rPr>
          <w:rFonts w:hint="eastAsia"/>
          <w:szCs w:val="21"/>
        </w:rPr>
      </w:pPr>
      <w:r>
        <w:rPr>
          <w:szCs w:val="21"/>
        </w:rPr>
        <w:br w:type="page"/>
      </w:r>
    </w:p>
    <w:p>
      <w:pPr>
        <w:keepNext/>
        <w:keepLines/>
        <w:spacing w:before="360" w:after="360" w:line="240" w:lineRule="auto"/>
        <w:jc w:val="center"/>
        <w:outlineLvl w:val="0"/>
        <w:rPr>
          <w:rStyle w:val="35"/>
          <w:rFonts w:ascii="Times New Roman" w:hAnsi="Times New Roman" w:eastAsia="宋体" w:cs="Times New Roman"/>
          <w:b w:val="0"/>
          <w:bCs w:val="0"/>
        </w:rPr>
      </w:pPr>
      <w:bookmarkStart w:id="58" w:name="_Toc4022"/>
      <w:r>
        <w:rPr>
          <w:rStyle w:val="35"/>
          <w:rFonts w:ascii="Times New Roman" w:hAnsi="Times New Roman" w:eastAsia="宋体" w:cs="Times New Roman"/>
        </w:rPr>
        <w:t xml:space="preserve">9  </w:t>
      </w:r>
      <w:r>
        <w:rPr>
          <w:rStyle w:val="35"/>
          <w:rFonts w:ascii="黑体" w:hAnsi="黑体" w:cs="Times New Roman"/>
          <w:b w:val="0"/>
          <w:bCs w:val="0"/>
        </w:rPr>
        <w:t>调适验收</w:t>
      </w:r>
      <w:bookmarkEnd w:id="58"/>
    </w:p>
    <w:p>
      <w:pPr>
        <w:spacing w:line="240" w:lineRule="auto"/>
      </w:pPr>
      <w:r>
        <w:rPr>
          <w:b/>
          <w:bCs/>
          <w:szCs w:val="21"/>
        </w:rPr>
        <w:t>9. 0. 1</w:t>
      </w:r>
      <w:r>
        <w:rPr>
          <w:szCs w:val="21"/>
        </w:rPr>
        <w:t xml:space="preserve">  </w:t>
      </w:r>
      <w:r>
        <w:t>调适顾问应根据项目需求编制验收方案，确定验收时间、方式等，调适验收应在竣工验收前进行。部分季节性验证工作未完成可在验收完成后进行补充。</w:t>
      </w:r>
    </w:p>
    <w:p>
      <w:pPr>
        <w:spacing w:line="240" w:lineRule="auto"/>
        <w:rPr>
          <w:bCs/>
          <w:color w:val="FF0000"/>
          <w:szCs w:val="21"/>
        </w:rPr>
      </w:pPr>
      <w:r>
        <w:rPr>
          <w:bCs/>
          <w:color w:val="FF0000"/>
          <w:szCs w:val="21"/>
        </w:rPr>
        <w:t>【条文说明】</w:t>
      </w:r>
    </w:p>
    <w:p>
      <w:pPr>
        <w:spacing w:line="240" w:lineRule="auto"/>
        <w:rPr>
          <w:color w:val="FF0000"/>
        </w:rPr>
      </w:pPr>
      <w:r>
        <w:rPr>
          <w:b/>
          <w:bCs/>
          <w:color w:val="FF0000"/>
          <w:szCs w:val="21"/>
        </w:rPr>
        <w:t>9. 0. 1</w:t>
      </w:r>
      <w:r>
        <w:rPr>
          <w:color w:val="FF0000"/>
          <w:szCs w:val="21"/>
        </w:rPr>
        <w:t xml:space="preserve">  </w:t>
      </w:r>
      <w:r>
        <w:rPr>
          <w:color w:val="FF0000"/>
        </w:rPr>
        <w:t>调适验收时，如果部分季节性效果验证工作尚未完成，可以先对完成部分进行验收，待条件具备时再进行补充验收，但需要在验收意见书中注明后续验收的参与人员和计划安排。</w:t>
      </w:r>
    </w:p>
    <w:p>
      <w:pPr>
        <w:spacing w:line="240" w:lineRule="auto"/>
      </w:pPr>
      <w:r>
        <w:rPr>
          <w:b/>
          <w:bCs/>
          <w:szCs w:val="21"/>
        </w:rPr>
        <w:t>9. 0. 2</w:t>
      </w:r>
      <w:r>
        <w:rPr>
          <w:szCs w:val="21"/>
        </w:rPr>
        <w:t xml:space="preserve">  </w:t>
      </w:r>
      <w:r>
        <w:t>应对调适范围内所有调适结果进行验收，所有验收结果满足调适需求文件要求，验收通过，</w:t>
      </w:r>
      <w:r>
        <w:rPr>
          <w:rFonts w:hint="eastAsia"/>
          <w:lang w:val="en-US" w:eastAsia="zh-CN"/>
        </w:rPr>
        <w:t>验收记录可按本标准附录E的模板。</w:t>
      </w:r>
      <w:r>
        <w:t>验收宜包括下列内容：</w:t>
      </w:r>
    </w:p>
    <w:p>
      <w:pPr>
        <w:spacing w:line="240" w:lineRule="auto"/>
        <w:ind w:firstLine="440" w:firstLineChars="200"/>
      </w:pPr>
      <w:r>
        <w:rPr>
          <w:b/>
        </w:rPr>
        <w:t>1</w:t>
      </w:r>
      <w:r>
        <w:t xml:space="preserve">  调适过程中发现的问题及解决情况；</w:t>
      </w:r>
    </w:p>
    <w:p>
      <w:pPr>
        <w:spacing w:line="240" w:lineRule="auto"/>
        <w:ind w:firstLine="440" w:firstLineChars="200"/>
      </w:pPr>
      <w:r>
        <w:rPr>
          <w:b/>
        </w:rPr>
        <w:t>2</w:t>
      </w:r>
      <w:r>
        <w:t xml:space="preserve">  风系统、水系统压力试验结果；</w:t>
      </w:r>
    </w:p>
    <w:p>
      <w:pPr>
        <w:spacing w:line="240" w:lineRule="auto"/>
        <w:ind w:firstLine="440" w:firstLineChars="200"/>
      </w:pPr>
      <w:r>
        <w:rPr>
          <w:b/>
        </w:rPr>
        <w:t>3</w:t>
      </w:r>
      <w:r>
        <w:t xml:space="preserve">  冷水机组、水泵、冷却塔、锅炉等冷热源设备性能调适结果；</w:t>
      </w:r>
    </w:p>
    <w:p>
      <w:pPr>
        <w:spacing w:line="240" w:lineRule="auto"/>
        <w:ind w:firstLine="440" w:firstLineChars="200"/>
      </w:pPr>
      <w:r>
        <w:rPr>
          <w:b/>
        </w:rPr>
        <w:t>4</w:t>
      </w:r>
      <w:r>
        <w:t xml:space="preserve">  组合式空调机组、新风机组、变风量末端装置设备等末端设备性能调适结果；</w:t>
      </w:r>
    </w:p>
    <w:p>
      <w:pPr>
        <w:spacing w:line="240" w:lineRule="auto"/>
        <w:ind w:firstLine="440" w:firstLineChars="200"/>
      </w:pPr>
      <w:r>
        <w:rPr>
          <w:b/>
        </w:rPr>
        <w:t>5</w:t>
      </w:r>
      <w:r>
        <w:t xml:space="preserve">  定风量阀、变风量调节阀、各种形式平衡阀的专用设备整定或预设结果；</w:t>
      </w:r>
    </w:p>
    <w:p>
      <w:pPr>
        <w:spacing w:line="240" w:lineRule="auto"/>
        <w:ind w:firstLine="440" w:firstLineChars="200"/>
      </w:pPr>
      <w:r>
        <w:rPr>
          <w:b/>
        </w:rPr>
        <w:t>6</w:t>
      </w:r>
      <w:r>
        <w:t xml:space="preserve">  水系统静态平衡调适结果；</w:t>
      </w:r>
    </w:p>
    <w:p>
      <w:pPr>
        <w:spacing w:line="240" w:lineRule="auto"/>
        <w:ind w:firstLine="440" w:firstLineChars="200"/>
      </w:pPr>
      <w:r>
        <w:rPr>
          <w:b/>
        </w:rPr>
        <w:t>7</w:t>
      </w:r>
      <w:r>
        <w:t xml:space="preserve">  风系统静态平衡调适结果；</w:t>
      </w:r>
    </w:p>
    <w:p>
      <w:pPr>
        <w:spacing w:line="240" w:lineRule="auto"/>
        <w:ind w:firstLine="440" w:firstLineChars="200"/>
      </w:pPr>
      <w:r>
        <w:rPr>
          <w:b/>
        </w:rPr>
        <w:t>8</w:t>
      </w:r>
      <w:r>
        <w:t xml:space="preserve">  电气元器件整定值；</w:t>
      </w:r>
    </w:p>
    <w:p>
      <w:pPr>
        <w:spacing w:line="240" w:lineRule="auto"/>
        <w:ind w:firstLine="440" w:firstLineChars="200"/>
      </w:pPr>
      <w:r>
        <w:rPr>
          <w:b/>
        </w:rPr>
        <w:t>9</w:t>
      </w:r>
      <w:r>
        <w:t xml:space="preserve">  自控系统单点调适结果；</w:t>
      </w:r>
    </w:p>
    <w:p>
      <w:pPr>
        <w:spacing w:line="240" w:lineRule="auto"/>
        <w:ind w:firstLine="440" w:firstLineChars="200"/>
      </w:pPr>
      <w:r>
        <w:rPr>
          <w:b/>
        </w:rPr>
        <w:t>10</w:t>
      </w:r>
      <w:r>
        <w:t xml:space="preserve">  自控功能验证结果；</w:t>
      </w:r>
    </w:p>
    <w:p>
      <w:pPr>
        <w:spacing w:line="240" w:lineRule="auto"/>
        <w:ind w:firstLine="440" w:firstLineChars="200"/>
      </w:pPr>
      <w:r>
        <w:rPr>
          <w:b/>
        </w:rPr>
        <w:t>11</w:t>
      </w:r>
      <w:r>
        <w:t xml:space="preserve">  自控系统逻辑验证结果；</w:t>
      </w:r>
    </w:p>
    <w:p>
      <w:pPr>
        <w:spacing w:line="240" w:lineRule="auto"/>
        <w:ind w:firstLine="440" w:firstLineChars="200"/>
      </w:pPr>
      <w:r>
        <w:rPr>
          <w:b/>
        </w:rPr>
        <w:t>12</w:t>
      </w:r>
      <w:r>
        <w:t xml:space="preserve">  综合效果测试验证结果；</w:t>
      </w:r>
    </w:p>
    <w:p>
      <w:pPr>
        <w:spacing w:line="240" w:lineRule="auto"/>
        <w:ind w:firstLine="440" w:firstLineChars="200"/>
      </w:pPr>
      <w:r>
        <w:rPr>
          <w:b/>
        </w:rPr>
        <w:t>13</w:t>
      </w:r>
      <w:r>
        <w:t xml:space="preserve">  系统能效。</w:t>
      </w:r>
    </w:p>
    <w:p>
      <w:pPr>
        <w:spacing w:line="240" w:lineRule="auto"/>
        <w:rPr>
          <w:bCs/>
          <w:color w:val="FF0000"/>
          <w:szCs w:val="21"/>
        </w:rPr>
      </w:pPr>
      <w:r>
        <w:rPr>
          <w:bCs/>
          <w:color w:val="FF0000"/>
          <w:szCs w:val="21"/>
        </w:rPr>
        <w:t>【条文说明】</w:t>
      </w:r>
    </w:p>
    <w:p>
      <w:pPr>
        <w:spacing w:line="240" w:lineRule="auto"/>
        <w:rPr>
          <w:color w:val="FF0000"/>
        </w:rPr>
      </w:pPr>
      <w:r>
        <w:rPr>
          <w:b/>
          <w:bCs/>
          <w:color w:val="FF0000"/>
          <w:szCs w:val="21"/>
        </w:rPr>
        <w:t>9. 0. 2</w:t>
      </w:r>
      <w:r>
        <w:rPr>
          <w:color w:val="FF0000"/>
          <w:szCs w:val="21"/>
        </w:rPr>
        <w:t xml:space="preserve">  </w:t>
      </w:r>
      <w:r>
        <w:rPr>
          <w:color w:val="FF0000"/>
        </w:rPr>
        <w:t>验收前应结合调适需求对验收指标进行细化，依据调适成果文件和现场核查结果，对每项细化指标进行统一验收，并形成验收记录。</w:t>
      </w:r>
    </w:p>
    <w:p>
      <w:pPr>
        <w:spacing w:line="240" w:lineRule="auto"/>
        <w:rPr>
          <w:szCs w:val="21"/>
        </w:rPr>
      </w:pPr>
      <w:r>
        <w:rPr>
          <w:b/>
          <w:szCs w:val="21"/>
        </w:rPr>
        <w:t>9. 0. 3</w:t>
      </w:r>
      <w:r>
        <w:rPr>
          <w:szCs w:val="21"/>
        </w:rPr>
        <w:t xml:space="preserve">  室内环境调适效果确认项宜包括下列参数：</w:t>
      </w:r>
    </w:p>
    <w:p>
      <w:pPr>
        <w:widowControl/>
        <w:spacing w:line="240" w:lineRule="auto"/>
        <w:ind w:firstLine="440" w:firstLineChars="200"/>
        <w:rPr>
          <w:szCs w:val="21"/>
        </w:rPr>
      </w:pPr>
      <w:r>
        <w:rPr>
          <w:b/>
          <w:szCs w:val="21"/>
        </w:rPr>
        <w:t>1</w:t>
      </w:r>
      <w:r>
        <w:rPr>
          <w:szCs w:val="21"/>
        </w:rPr>
        <w:t xml:space="preserve"> 室内温湿度；</w:t>
      </w:r>
    </w:p>
    <w:p>
      <w:pPr>
        <w:widowControl/>
        <w:spacing w:line="240" w:lineRule="auto"/>
        <w:ind w:firstLine="440" w:firstLineChars="200"/>
        <w:rPr>
          <w:szCs w:val="21"/>
        </w:rPr>
      </w:pPr>
      <w:r>
        <w:rPr>
          <w:b/>
          <w:szCs w:val="21"/>
        </w:rPr>
        <w:t>2</w:t>
      </w:r>
      <w:r>
        <w:rPr>
          <w:szCs w:val="21"/>
        </w:rPr>
        <w:t xml:space="preserve"> 室内风速；</w:t>
      </w:r>
    </w:p>
    <w:p>
      <w:pPr>
        <w:widowControl/>
        <w:spacing w:line="240" w:lineRule="auto"/>
        <w:ind w:firstLine="440" w:firstLineChars="200"/>
        <w:rPr>
          <w:szCs w:val="21"/>
        </w:rPr>
      </w:pPr>
      <w:r>
        <w:rPr>
          <w:b/>
          <w:szCs w:val="21"/>
        </w:rPr>
        <w:t>3</w:t>
      </w:r>
      <w:r>
        <w:rPr>
          <w:szCs w:val="21"/>
        </w:rPr>
        <w:t xml:space="preserve"> 室内 CO</w:t>
      </w:r>
      <w:r>
        <w:rPr>
          <w:szCs w:val="21"/>
          <w:vertAlign w:val="subscript"/>
        </w:rPr>
        <w:t>2</w:t>
      </w:r>
      <w:r>
        <w:rPr>
          <w:szCs w:val="21"/>
        </w:rPr>
        <w:t>浓度；</w:t>
      </w:r>
    </w:p>
    <w:p>
      <w:pPr>
        <w:widowControl/>
        <w:spacing w:line="240" w:lineRule="auto"/>
        <w:ind w:firstLine="440" w:firstLineChars="200"/>
        <w:rPr>
          <w:szCs w:val="21"/>
        </w:rPr>
      </w:pPr>
      <w:r>
        <w:rPr>
          <w:b/>
          <w:szCs w:val="21"/>
        </w:rPr>
        <w:t>4</w:t>
      </w:r>
      <w:r>
        <w:rPr>
          <w:szCs w:val="21"/>
        </w:rPr>
        <w:t xml:space="preserve"> 室内照度；</w:t>
      </w:r>
    </w:p>
    <w:p>
      <w:pPr>
        <w:widowControl/>
        <w:spacing w:line="240" w:lineRule="auto"/>
        <w:ind w:firstLine="440" w:firstLineChars="200"/>
        <w:rPr>
          <w:szCs w:val="21"/>
        </w:rPr>
      </w:pPr>
      <w:r>
        <w:rPr>
          <w:b/>
          <w:szCs w:val="21"/>
        </w:rPr>
        <w:t>5</w:t>
      </w:r>
      <w:r>
        <w:rPr>
          <w:szCs w:val="21"/>
        </w:rPr>
        <w:t xml:space="preserve"> 室内噪声。</w:t>
      </w:r>
    </w:p>
    <w:p>
      <w:pPr>
        <w:spacing w:line="240" w:lineRule="auto"/>
        <w:rPr>
          <w:bCs/>
          <w:szCs w:val="21"/>
        </w:rPr>
      </w:pPr>
      <w:r>
        <w:rPr>
          <w:b/>
          <w:bCs/>
          <w:szCs w:val="21"/>
        </w:rPr>
        <w:t>9. 0. 4</w:t>
      </w:r>
      <w:r>
        <w:rPr>
          <w:bCs/>
          <w:szCs w:val="21"/>
        </w:rPr>
        <w:t xml:space="preserve">  电气系统调适效果合格判定应符合下列规定:</w:t>
      </w:r>
    </w:p>
    <w:p>
      <w:pPr>
        <w:spacing w:line="240" w:lineRule="auto"/>
        <w:ind w:firstLine="440" w:firstLineChars="200"/>
        <w:rPr>
          <w:bCs/>
          <w:szCs w:val="21"/>
        </w:rPr>
      </w:pPr>
      <w:r>
        <w:rPr>
          <w:b/>
          <w:bCs/>
          <w:szCs w:val="21"/>
        </w:rPr>
        <w:t>1</w:t>
      </w:r>
      <w:r>
        <w:rPr>
          <w:bCs/>
          <w:szCs w:val="21"/>
        </w:rPr>
        <w:t xml:space="preserve">  电气系统施工质量应符合《建筑电气工程施工质量验收规范》GB503031的规定；</w:t>
      </w:r>
    </w:p>
    <w:p>
      <w:pPr>
        <w:spacing w:line="240" w:lineRule="auto"/>
        <w:ind w:firstLine="440" w:firstLineChars="200"/>
        <w:rPr>
          <w:bCs/>
          <w:szCs w:val="21"/>
        </w:rPr>
      </w:pPr>
      <w:r>
        <w:rPr>
          <w:b/>
          <w:bCs/>
          <w:szCs w:val="21"/>
        </w:rPr>
        <w:t>2</w:t>
      </w:r>
      <w:r>
        <w:rPr>
          <w:bCs/>
          <w:szCs w:val="21"/>
        </w:rPr>
        <w:t xml:space="preserve">  建筑物室内平均照度应符合设计文件要求，当设计文件无具体要求时，应符合现行国家标准《建筑照明设计标准》GB50034 的规定；</w:t>
      </w:r>
    </w:p>
    <w:p>
      <w:pPr>
        <w:spacing w:line="240" w:lineRule="auto"/>
        <w:ind w:firstLine="440" w:firstLineChars="200"/>
        <w:rPr>
          <w:bCs/>
          <w:szCs w:val="21"/>
        </w:rPr>
      </w:pPr>
      <w:r>
        <w:rPr>
          <w:rFonts w:hint="eastAsia"/>
          <w:b/>
          <w:bCs/>
          <w:szCs w:val="21"/>
          <w:lang w:val="en-US" w:eastAsia="zh-CN"/>
        </w:rPr>
        <w:t>3</w:t>
      </w:r>
      <w:r>
        <w:rPr>
          <w:bCs/>
          <w:szCs w:val="21"/>
        </w:rPr>
        <w:t xml:space="preserve">  电气系统应符合《建筑节能工程施工质量验收标准》GB 50411的规定。</w:t>
      </w:r>
    </w:p>
    <w:p>
      <w:pPr>
        <w:spacing w:line="240" w:lineRule="auto"/>
        <w:rPr>
          <w:bCs/>
          <w:szCs w:val="21"/>
        </w:rPr>
      </w:pPr>
      <w:r>
        <w:rPr>
          <w:b/>
          <w:bCs/>
          <w:szCs w:val="21"/>
        </w:rPr>
        <w:t>9. 0. 5</w:t>
      </w:r>
      <w:r>
        <w:rPr>
          <w:bCs/>
          <w:szCs w:val="21"/>
        </w:rPr>
        <w:t xml:space="preserve">  电气系统调适效果保持宜符合下列要求：</w:t>
      </w:r>
    </w:p>
    <w:p>
      <w:pPr>
        <w:spacing w:line="240" w:lineRule="auto"/>
        <w:ind w:firstLine="440" w:firstLineChars="200"/>
        <w:rPr>
          <w:bCs/>
          <w:szCs w:val="21"/>
        </w:rPr>
      </w:pPr>
      <w:r>
        <w:rPr>
          <w:b/>
          <w:bCs/>
          <w:szCs w:val="21"/>
        </w:rPr>
        <w:t>1</w:t>
      </w:r>
      <w:r>
        <w:rPr>
          <w:bCs/>
          <w:szCs w:val="21"/>
        </w:rPr>
        <w:t xml:space="preserve">  运行维护管理单位应制定电气系统及设备运行操作</w:t>
      </w:r>
      <w:r>
        <w:rPr>
          <w:rFonts w:hint="eastAsia"/>
          <w:bCs/>
          <w:szCs w:val="21"/>
          <w:lang w:eastAsia="zh-CN"/>
        </w:rPr>
        <w:t>标准</w:t>
      </w:r>
      <w:r>
        <w:rPr>
          <w:bCs/>
          <w:szCs w:val="21"/>
        </w:rPr>
        <w:t>，明确责任人员职责，合理配置专业技术人员。运行管理人员应具备相关专业知识，熟练掌握有关系统和设备的工作原理、运行策略及操作规程。</w:t>
      </w:r>
    </w:p>
    <w:p>
      <w:pPr>
        <w:spacing w:line="240" w:lineRule="auto"/>
        <w:ind w:firstLine="440" w:firstLineChars="200"/>
        <w:rPr>
          <w:bCs/>
          <w:szCs w:val="21"/>
        </w:rPr>
      </w:pPr>
      <w:r>
        <w:rPr>
          <w:b/>
          <w:bCs/>
          <w:szCs w:val="21"/>
        </w:rPr>
        <w:t>2</w:t>
      </w:r>
      <w:r>
        <w:rPr>
          <w:bCs/>
          <w:szCs w:val="21"/>
        </w:rPr>
        <w:t xml:space="preserve">  运行维护管理单位中相关维保人员宜全程跟踪调适验收的实施过程并了解调适措施的基本原理，从而保证在项目竣工移交后，调适成果的延续性。</w:t>
      </w:r>
    </w:p>
    <w:p>
      <w:pPr>
        <w:spacing w:line="240" w:lineRule="auto"/>
        <w:ind w:firstLine="440" w:firstLineChars="200"/>
        <w:rPr>
          <w:bCs/>
          <w:szCs w:val="21"/>
        </w:rPr>
      </w:pPr>
      <w:r>
        <w:rPr>
          <w:b/>
          <w:bCs/>
          <w:szCs w:val="21"/>
        </w:rPr>
        <w:t xml:space="preserve">3 </w:t>
      </w:r>
      <w:r>
        <w:rPr>
          <w:bCs/>
          <w:szCs w:val="21"/>
        </w:rPr>
        <w:t xml:space="preserve"> 电气系统应按时巡检并记录，发现隐患应及时排除和维修。</w:t>
      </w:r>
    </w:p>
    <w:p>
      <w:pPr>
        <w:spacing w:line="240" w:lineRule="auto"/>
        <w:ind w:firstLine="440" w:firstLineChars="200"/>
        <w:rPr>
          <w:bCs/>
          <w:szCs w:val="21"/>
        </w:rPr>
      </w:pPr>
      <w:r>
        <w:rPr>
          <w:b/>
          <w:bCs/>
          <w:szCs w:val="21"/>
        </w:rPr>
        <w:t>4</w:t>
      </w:r>
      <w:r>
        <w:rPr>
          <w:bCs/>
          <w:szCs w:val="21"/>
        </w:rPr>
        <w:t xml:space="preserve">  照明灯具应定期进行检查，并应及时更换损坏和光衰严重的光源。</w:t>
      </w:r>
    </w:p>
    <w:p>
      <w:pPr>
        <w:spacing w:line="240" w:lineRule="auto"/>
        <w:ind w:firstLine="440" w:firstLineChars="200"/>
        <w:rPr>
          <w:bCs/>
          <w:szCs w:val="21"/>
        </w:rPr>
      </w:pPr>
      <w:r>
        <w:rPr>
          <w:b/>
          <w:bCs/>
          <w:szCs w:val="21"/>
        </w:rPr>
        <w:t>5</w:t>
      </w:r>
      <w:r>
        <w:rPr>
          <w:bCs/>
          <w:szCs w:val="21"/>
        </w:rPr>
        <w:t xml:space="preserve">  自动控制系统的传感器、变送器、调节器和执行器等基本元件应定期进行维护保养。</w:t>
      </w:r>
    </w:p>
    <w:p>
      <w:pPr>
        <w:spacing w:line="240" w:lineRule="auto"/>
        <w:rPr>
          <w:bCs/>
          <w:color w:val="FF0000"/>
          <w:szCs w:val="21"/>
        </w:rPr>
      </w:pPr>
      <w:r>
        <w:rPr>
          <w:bCs/>
          <w:color w:val="FF0000"/>
          <w:szCs w:val="21"/>
        </w:rPr>
        <w:t>【条文说明】</w:t>
      </w:r>
    </w:p>
    <w:p>
      <w:pPr>
        <w:spacing w:line="240" w:lineRule="auto"/>
        <w:rPr>
          <w:b/>
          <w:bCs/>
          <w:color w:val="FF0000"/>
          <w:szCs w:val="21"/>
        </w:rPr>
      </w:pPr>
      <w:r>
        <w:rPr>
          <w:b/>
          <w:bCs/>
          <w:color w:val="FF0000"/>
          <w:szCs w:val="21"/>
        </w:rPr>
        <w:t>9. 0. 5  1</w:t>
      </w:r>
      <w:r>
        <w:rPr>
          <w:bCs/>
          <w:color w:val="FF0000"/>
          <w:szCs w:val="21"/>
        </w:rPr>
        <w:t xml:space="preserve">  机电系统和设备的操作规程应包括设施设备的概况、运行方式、操作方法、巡查规程、安全管理、紧急事故处理等方面。不同运营位置应设置不同的运行管理岗位，明确岗位人员配置和责任。具有专业知识的工作人员，对于工作内容具有一定的了解与操作能力。对于工作人员还应定期开展业务培训工作，提高其专业技术能力、实际应对能力，以应对实际操作中不断发现的新问题和技术的不断发展所带来的新挑战。</w:t>
      </w:r>
    </w:p>
    <w:p>
      <w:pPr>
        <w:spacing w:line="240" w:lineRule="auto"/>
        <w:ind w:firstLine="440" w:firstLineChars="200"/>
        <w:rPr>
          <w:bCs/>
          <w:color w:val="FF0000"/>
          <w:szCs w:val="21"/>
        </w:rPr>
      </w:pPr>
      <w:r>
        <w:rPr>
          <w:b/>
          <w:bCs/>
          <w:color w:val="FF0000"/>
          <w:szCs w:val="21"/>
        </w:rPr>
        <w:t>2</w:t>
      </w:r>
      <w:r>
        <w:rPr>
          <w:bCs/>
          <w:color w:val="FF0000"/>
          <w:szCs w:val="21"/>
        </w:rPr>
        <w:t xml:space="preserve">  电气系统的巡检内容应包括</w:t>
      </w:r>
      <w:r>
        <w:rPr>
          <w:rFonts w:hint="eastAsia"/>
          <w:bCs/>
          <w:color w:val="FF0000"/>
          <w:szCs w:val="21"/>
        </w:rPr>
        <w:t>：</w:t>
      </w:r>
    </w:p>
    <w:p>
      <w:pPr>
        <w:spacing w:line="240" w:lineRule="auto"/>
        <w:ind w:firstLine="660" w:firstLineChars="300"/>
        <w:rPr>
          <w:bCs/>
          <w:color w:val="FF0000"/>
          <w:szCs w:val="21"/>
        </w:rPr>
      </w:pPr>
      <w:r>
        <w:rPr>
          <w:b/>
          <w:bCs/>
          <w:color w:val="FF0000"/>
          <w:szCs w:val="21"/>
        </w:rPr>
        <w:t>1</w:t>
      </w:r>
      <w:r>
        <w:rPr>
          <w:color w:val="FF0000"/>
          <w:szCs w:val="21"/>
        </w:rPr>
        <w:t>）</w:t>
      </w:r>
      <w:r>
        <w:rPr>
          <w:b/>
          <w:bCs/>
          <w:color w:val="FF0000"/>
          <w:szCs w:val="21"/>
        </w:rPr>
        <w:t xml:space="preserve"> </w:t>
      </w:r>
      <w:r>
        <w:rPr>
          <w:bCs/>
          <w:color w:val="FF0000"/>
          <w:szCs w:val="21"/>
        </w:rPr>
        <w:t>配电室设备巡检白天每2h一次，晚上每4h一次，并按规定抄表记录；</w:t>
      </w:r>
    </w:p>
    <w:p>
      <w:pPr>
        <w:spacing w:line="240" w:lineRule="auto"/>
        <w:ind w:firstLine="660" w:firstLineChars="300"/>
        <w:rPr>
          <w:bCs/>
          <w:color w:val="FF0000"/>
          <w:szCs w:val="21"/>
        </w:rPr>
      </w:pPr>
      <w:r>
        <w:rPr>
          <w:b/>
          <w:bCs/>
          <w:color w:val="FF0000"/>
          <w:szCs w:val="21"/>
        </w:rPr>
        <w:t>2</w:t>
      </w:r>
      <w:r>
        <w:rPr>
          <w:rFonts w:hint="eastAsia"/>
          <w:bCs/>
          <w:color w:val="FF0000"/>
          <w:szCs w:val="21"/>
        </w:rPr>
        <w:t>）</w:t>
      </w:r>
      <w:r>
        <w:rPr>
          <w:b/>
          <w:bCs/>
          <w:color w:val="FF0000"/>
          <w:szCs w:val="21"/>
        </w:rPr>
        <w:t xml:space="preserve">  </w:t>
      </w:r>
      <w:r>
        <w:rPr>
          <w:bCs/>
          <w:color w:val="FF0000"/>
          <w:szCs w:val="21"/>
        </w:rPr>
        <w:t>强电竖井巡检，每周一次，现场测量各相温度、电流、电压，并做好记录，发现异常及时上报；</w:t>
      </w:r>
    </w:p>
    <w:p>
      <w:pPr>
        <w:spacing w:line="240" w:lineRule="auto"/>
        <w:ind w:firstLine="660" w:firstLineChars="300"/>
        <w:rPr>
          <w:rFonts w:hint="eastAsia" w:eastAsia="宋体"/>
          <w:bCs/>
          <w:color w:val="FF0000"/>
          <w:szCs w:val="21"/>
          <w:lang w:eastAsia="zh-CN"/>
        </w:rPr>
      </w:pPr>
      <w:r>
        <w:rPr>
          <w:b/>
          <w:bCs/>
          <w:color w:val="FF0000"/>
          <w:szCs w:val="21"/>
        </w:rPr>
        <w:t>3</w:t>
      </w:r>
      <w:r>
        <w:rPr>
          <w:rFonts w:hint="eastAsia"/>
          <w:bCs/>
          <w:color w:val="FF0000"/>
          <w:szCs w:val="21"/>
        </w:rPr>
        <w:t>）</w:t>
      </w:r>
      <w:r>
        <w:rPr>
          <w:bCs/>
          <w:color w:val="FF0000"/>
          <w:szCs w:val="21"/>
        </w:rPr>
        <w:t xml:space="preserve">  发电机房和高压配电室巡检，每天两次，记录设备运行状况</w:t>
      </w:r>
      <w:r>
        <w:rPr>
          <w:rFonts w:hint="eastAsia"/>
          <w:bCs/>
          <w:color w:val="FF0000"/>
          <w:szCs w:val="21"/>
          <w:lang w:eastAsia="zh-CN"/>
        </w:rPr>
        <w:t>。</w:t>
      </w:r>
    </w:p>
    <w:p>
      <w:pPr>
        <w:spacing w:line="240" w:lineRule="auto"/>
        <w:ind w:firstLine="440" w:firstLineChars="200"/>
        <w:rPr>
          <w:rFonts w:hint="eastAsia" w:eastAsia="宋体"/>
          <w:bCs/>
          <w:color w:val="FF0000"/>
          <w:szCs w:val="21"/>
          <w:lang w:eastAsia="zh-CN"/>
        </w:rPr>
      </w:pPr>
      <w:r>
        <w:rPr>
          <w:b/>
          <w:bCs/>
          <w:color w:val="FF0000"/>
          <w:szCs w:val="21"/>
        </w:rPr>
        <w:t>3</w:t>
      </w:r>
      <w:r>
        <w:rPr>
          <w:bCs/>
          <w:color w:val="FF0000"/>
          <w:szCs w:val="21"/>
        </w:rPr>
        <w:t xml:space="preserve">  建筑照明功率密度和质量应符合现行国家标准《建筑照明设计标准》GB50034的规定</w:t>
      </w:r>
      <w:r>
        <w:rPr>
          <w:rFonts w:hint="eastAsia"/>
          <w:bCs/>
          <w:color w:val="FF0000"/>
          <w:szCs w:val="21"/>
          <w:lang w:eastAsia="zh-CN"/>
        </w:rPr>
        <w:t>；</w:t>
      </w:r>
    </w:p>
    <w:p>
      <w:pPr>
        <w:spacing w:line="240" w:lineRule="auto"/>
        <w:ind w:firstLine="440" w:firstLineChars="200"/>
        <w:rPr>
          <w:bCs/>
          <w:color w:val="FF0000"/>
          <w:szCs w:val="21"/>
        </w:rPr>
      </w:pPr>
      <w:r>
        <w:rPr>
          <w:b/>
          <w:bCs/>
          <w:color w:val="FF0000"/>
          <w:szCs w:val="21"/>
        </w:rPr>
        <w:t>4</w:t>
      </w:r>
      <w:r>
        <w:rPr>
          <w:bCs/>
          <w:color w:val="FF0000"/>
          <w:szCs w:val="21"/>
        </w:rPr>
        <w:t xml:space="preserve">  宜每月对传感器、变送器、调节器和执行器的传感精度和控制精度进行校验。</w:t>
      </w:r>
    </w:p>
    <w:p>
      <w:pPr>
        <w:spacing w:line="240" w:lineRule="auto"/>
        <w:rPr>
          <w:bCs/>
          <w:szCs w:val="21"/>
        </w:rPr>
      </w:pPr>
      <w:r>
        <w:rPr>
          <w:b/>
          <w:bCs/>
          <w:szCs w:val="21"/>
        </w:rPr>
        <w:t xml:space="preserve">9. 0. 6  </w:t>
      </w:r>
      <w:r>
        <w:rPr>
          <w:bCs/>
          <w:szCs w:val="21"/>
        </w:rPr>
        <w:t>给排水系统调适效果合格判定应符合下列规定</w:t>
      </w:r>
      <w:r>
        <w:rPr>
          <w:rFonts w:hint="eastAsia"/>
          <w:bCs/>
          <w:szCs w:val="21"/>
        </w:rPr>
        <w:t>：</w:t>
      </w:r>
    </w:p>
    <w:p>
      <w:pPr>
        <w:spacing w:line="240" w:lineRule="auto"/>
        <w:ind w:firstLine="440" w:firstLineChars="200"/>
        <w:rPr>
          <w:bCs/>
          <w:szCs w:val="21"/>
        </w:rPr>
      </w:pPr>
      <w:r>
        <w:rPr>
          <w:b/>
          <w:bCs/>
          <w:szCs w:val="21"/>
        </w:rPr>
        <w:t>1</w:t>
      </w:r>
      <w:r>
        <w:rPr>
          <w:bCs/>
          <w:szCs w:val="21"/>
        </w:rPr>
        <w:t xml:space="preserve">  给排水系统应符合《建筑节能工程施工质量验收标准》GB 50411 的规定；</w:t>
      </w:r>
    </w:p>
    <w:p>
      <w:pPr>
        <w:spacing w:line="240" w:lineRule="auto"/>
        <w:ind w:firstLine="440" w:firstLineChars="200"/>
        <w:rPr>
          <w:bCs/>
          <w:szCs w:val="21"/>
        </w:rPr>
      </w:pPr>
      <w:r>
        <w:rPr>
          <w:b/>
          <w:bCs/>
          <w:szCs w:val="21"/>
        </w:rPr>
        <w:t>2</w:t>
      </w:r>
      <w:r>
        <w:rPr>
          <w:bCs/>
          <w:szCs w:val="21"/>
        </w:rPr>
        <w:t xml:space="preserve">  水泵效率合格指标与判定方法应符合现行国家标准《公共建筑节能检测标准》JGJ/T 177中的相关规定，水泵运行效率不应小于《清水离心泵能效限定值及节能评价值》GB 19762规定的节能评价值。</w:t>
      </w:r>
    </w:p>
    <w:p>
      <w:pPr>
        <w:spacing w:line="240" w:lineRule="auto"/>
        <w:rPr>
          <w:bCs/>
          <w:color w:val="FF0000"/>
          <w:szCs w:val="21"/>
        </w:rPr>
      </w:pPr>
      <w:r>
        <w:rPr>
          <w:bCs/>
          <w:color w:val="FF0000"/>
          <w:szCs w:val="21"/>
        </w:rPr>
        <w:t>【条文说明】</w:t>
      </w:r>
    </w:p>
    <w:p>
      <w:pPr>
        <w:spacing w:line="240" w:lineRule="auto"/>
        <w:rPr>
          <w:rFonts w:hint="eastAsia"/>
          <w:bCs/>
          <w:color w:val="FF0000"/>
          <w:szCs w:val="21"/>
        </w:rPr>
      </w:pPr>
      <w:r>
        <w:rPr>
          <w:rFonts w:hint="eastAsia"/>
          <w:b/>
          <w:bCs w:val="0"/>
          <w:color w:val="FF0000"/>
          <w:szCs w:val="21"/>
          <w:lang w:val="en-US" w:eastAsia="zh-CN"/>
        </w:rPr>
        <w:t>9.</w:t>
      </w:r>
      <w:r>
        <w:rPr>
          <w:rFonts w:hint="eastAsia"/>
          <w:bCs/>
          <w:color w:val="FF0000"/>
          <w:szCs w:val="21"/>
          <w:lang w:val="en-US" w:eastAsia="zh-CN"/>
        </w:rPr>
        <w:t xml:space="preserve"> </w:t>
      </w:r>
      <w:r>
        <w:rPr>
          <w:b/>
          <w:bCs/>
          <w:color w:val="FF0000"/>
          <w:szCs w:val="21"/>
        </w:rPr>
        <w:t xml:space="preserve">0. 6  </w:t>
      </w:r>
      <w:r>
        <w:rPr>
          <w:bCs/>
          <w:color w:val="FF0000"/>
          <w:szCs w:val="21"/>
        </w:rPr>
        <w:t>水泵的能耗在给水系统能耗中比重大，确保水泵在高效区工作是节能运行的基础。</w:t>
      </w:r>
      <w:r>
        <w:rPr>
          <w:rFonts w:hint="eastAsia"/>
          <w:bCs/>
          <w:color w:val="FF0000"/>
          <w:szCs w:val="21"/>
        </w:rPr>
        <w:t>国家标准《建筑节能与可再生能源利用通用规范》GB55015 条文3.4.5规定给水泵的效率限值要求。</w:t>
      </w:r>
    </w:p>
    <w:p>
      <w:pPr>
        <w:numPr>
          <w:ilvl w:val="0"/>
          <w:numId w:val="0"/>
        </w:numPr>
        <w:spacing w:line="240" w:lineRule="auto"/>
        <w:rPr>
          <w:bCs/>
          <w:szCs w:val="21"/>
        </w:rPr>
      </w:pPr>
      <w:r>
        <w:rPr>
          <w:b/>
          <w:bCs/>
          <w:szCs w:val="21"/>
        </w:rPr>
        <w:t>9. 0. 7</w:t>
      </w:r>
      <w:r>
        <w:rPr>
          <w:bCs/>
          <w:szCs w:val="21"/>
        </w:rPr>
        <w:t xml:space="preserve">  给排水系统调适效果保持宜符合下列要求：</w:t>
      </w:r>
    </w:p>
    <w:p>
      <w:pPr>
        <w:spacing w:line="240" w:lineRule="auto"/>
        <w:ind w:firstLine="440" w:firstLineChars="200"/>
        <w:rPr>
          <w:bCs/>
          <w:szCs w:val="21"/>
        </w:rPr>
      </w:pPr>
      <w:r>
        <w:rPr>
          <w:b/>
          <w:bCs/>
          <w:szCs w:val="21"/>
        </w:rPr>
        <w:t>1</w:t>
      </w:r>
      <w:r>
        <w:rPr>
          <w:bCs/>
          <w:szCs w:val="21"/>
        </w:rPr>
        <w:t xml:space="preserve">  运行维护管理单位应制定给排水系统及设备运行操作规程，明确责任人员职责，合理配置专业技术人员。运行管理人员应具备相关专业知识，熟练掌握有关系统和设备的工作原理、运行策略及操作规程。</w:t>
      </w:r>
    </w:p>
    <w:p>
      <w:pPr>
        <w:spacing w:line="240" w:lineRule="auto"/>
        <w:ind w:firstLine="440" w:firstLineChars="200"/>
        <w:rPr>
          <w:bCs/>
          <w:szCs w:val="21"/>
        </w:rPr>
      </w:pPr>
      <w:r>
        <w:rPr>
          <w:b/>
          <w:bCs/>
          <w:szCs w:val="21"/>
        </w:rPr>
        <w:t xml:space="preserve">2  </w:t>
      </w:r>
      <w:r>
        <w:rPr>
          <w:bCs/>
          <w:szCs w:val="21"/>
        </w:rPr>
        <w:t>运行维护管理单位中相关维保人员宜全程跟踪调适验收的实施过程并了解调适措施的基本原理，从而保证在项目竣工移交后，调适成果的延续性。</w:t>
      </w:r>
    </w:p>
    <w:p>
      <w:pPr>
        <w:spacing w:line="240" w:lineRule="auto"/>
        <w:ind w:firstLine="440" w:firstLineChars="200"/>
        <w:rPr>
          <w:bCs/>
          <w:szCs w:val="21"/>
        </w:rPr>
      </w:pPr>
      <w:r>
        <w:rPr>
          <w:b/>
          <w:bCs/>
          <w:szCs w:val="21"/>
        </w:rPr>
        <w:t xml:space="preserve">3  </w:t>
      </w:r>
      <w:r>
        <w:rPr>
          <w:bCs/>
          <w:szCs w:val="21"/>
        </w:rPr>
        <w:t>给排水系统应按时巡检并记录，发现隐患应及时排除和维修。</w:t>
      </w:r>
    </w:p>
    <w:p>
      <w:pPr>
        <w:spacing w:line="240" w:lineRule="auto"/>
        <w:ind w:firstLine="440" w:firstLineChars="200"/>
        <w:rPr>
          <w:bCs/>
          <w:szCs w:val="21"/>
        </w:rPr>
      </w:pPr>
      <w:r>
        <w:rPr>
          <w:b/>
          <w:bCs/>
          <w:szCs w:val="21"/>
        </w:rPr>
        <w:t>4</w:t>
      </w:r>
      <w:r>
        <w:rPr>
          <w:bCs/>
          <w:szCs w:val="21"/>
        </w:rPr>
        <w:t xml:space="preserve">  设备及管道绝热设施应定期检查，保温效果检测应符合现行国家标准《设备及管道绝热效果的测试与评价》GB/T8174 的有关规定。</w:t>
      </w:r>
    </w:p>
    <w:p>
      <w:pPr>
        <w:spacing w:line="240" w:lineRule="auto"/>
        <w:ind w:firstLine="440" w:firstLineChars="200"/>
        <w:rPr>
          <w:bCs/>
          <w:szCs w:val="21"/>
        </w:rPr>
      </w:pPr>
      <w:r>
        <w:rPr>
          <w:b/>
          <w:bCs/>
          <w:szCs w:val="21"/>
        </w:rPr>
        <w:t>5</w:t>
      </w:r>
      <w:r>
        <w:rPr>
          <w:bCs/>
          <w:szCs w:val="21"/>
        </w:rPr>
        <w:t xml:space="preserve">  给水系统和生活热水系统，宜定期检查及清洗。</w:t>
      </w:r>
    </w:p>
    <w:p>
      <w:pPr>
        <w:spacing w:line="240" w:lineRule="auto"/>
        <w:ind w:firstLine="440" w:firstLineChars="200"/>
        <w:rPr>
          <w:bCs/>
          <w:szCs w:val="21"/>
        </w:rPr>
      </w:pPr>
      <w:r>
        <w:rPr>
          <w:b/>
          <w:bCs/>
          <w:szCs w:val="21"/>
        </w:rPr>
        <w:t>6</w:t>
      </w:r>
      <w:r>
        <w:rPr>
          <w:bCs/>
          <w:szCs w:val="21"/>
        </w:rPr>
        <w:t xml:space="preserve">  自动控制系统的传感器、变送器、调节器和执行器等基本元件应定期进行维护保养。</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9. 0. 7</w:t>
      </w:r>
      <w:r>
        <w:rPr>
          <w:bCs/>
          <w:color w:val="FF0000"/>
          <w:szCs w:val="21"/>
        </w:rPr>
        <w:t xml:space="preserve">  </w:t>
      </w:r>
      <w:r>
        <w:rPr>
          <w:b/>
          <w:bCs/>
          <w:color w:val="FF0000"/>
          <w:szCs w:val="21"/>
        </w:rPr>
        <w:t>1</w:t>
      </w:r>
      <w:r>
        <w:rPr>
          <w:bCs/>
          <w:color w:val="FF0000"/>
          <w:szCs w:val="21"/>
        </w:rPr>
        <w:t xml:space="preserve"> 机电系统和设备的操作规程应包括设施设备的概况、运行方式、操作方法、巡查规程、安全管理、紧急事故处理等方面。不同运营位置应设置不同的运行管理岗位，明确岗位人员配置和责任。具有专业知识的工作人员，对于工作内容具有一定的了解与操作能力。对于工作人员还应定期开展业务培训工作，提高其专业技术能力、实际应对能力，以应对实际操作中不断发现的新问题和技术的不断发展所带来的新挑战。</w:t>
      </w:r>
    </w:p>
    <w:p>
      <w:pPr>
        <w:spacing w:line="240" w:lineRule="auto"/>
        <w:ind w:firstLine="660" w:firstLineChars="300"/>
        <w:rPr>
          <w:color w:val="FF0000"/>
          <w:szCs w:val="21"/>
        </w:rPr>
      </w:pPr>
      <w:r>
        <w:rPr>
          <w:b/>
          <w:color w:val="FF0000"/>
          <w:szCs w:val="21"/>
        </w:rPr>
        <w:t>2</w:t>
      </w:r>
      <w:r>
        <w:rPr>
          <w:color w:val="FF0000"/>
          <w:szCs w:val="21"/>
        </w:rPr>
        <w:t xml:space="preserve">  给排水系统的巡检内容应包括:</w:t>
      </w:r>
    </w:p>
    <w:p>
      <w:pPr>
        <w:spacing w:line="240" w:lineRule="auto"/>
        <w:ind w:firstLine="880" w:firstLineChars="400"/>
        <w:rPr>
          <w:bCs/>
          <w:color w:val="FF0000"/>
          <w:szCs w:val="21"/>
        </w:rPr>
      </w:pPr>
      <w:r>
        <w:rPr>
          <w:b/>
          <w:bCs/>
          <w:color w:val="FF0000"/>
          <w:szCs w:val="21"/>
        </w:rPr>
        <w:t>1</w:t>
      </w:r>
      <w:r>
        <w:rPr>
          <w:rFonts w:hint="eastAsia"/>
          <w:bCs/>
          <w:color w:val="FF0000"/>
          <w:szCs w:val="21"/>
        </w:rPr>
        <w:t>）</w:t>
      </w:r>
      <w:r>
        <w:rPr>
          <w:bCs/>
          <w:color w:val="FF0000"/>
          <w:szCs w:val="21"/>
        </w:rPr>
        <w:tab/>
      </w:r>
      <w:r>
        <w:rPr>
          <w:bCs/>
          <w:color w:val="FF0000"/>
          <w:szCs w:val="21"/>
        </w:rPr>
        <w:t>每两小时对水泵、锅炉进行一次巡检，并记录设备运行参数；</w:t>
      </w:r>
    </w:p>
    <w:p>
      <w:pPr>
        <w:spacing w:line="240" w:lineRule="auto"/>
        <w:ind w:firstLine="880" w:firstLineChars="400"/>
        <w:rPr>
          <w:bCs/>
          <w:color w:val="FF0000"/>
          <w:szCs w:val="21"/>
        </w:rPr>
      </w:pPr>
      <w:r>
        <w:rPr>
          <w:b/>
          <w:bCs/>
          <w:color w:val="FF0000"/>
          <w:szCs w:val="21"/>
        </w:rPr>
        <w:t>2</w:t>
      </w:r>
      <w:r>
        <w:rPr>
          <w:rFonts w:hint="eastAsia"/>
          <w:bCs/>
          <w:color w:val="FF0000"/>
          <w:szCs w:val="21"/>
        </w:rPr>
        <w:t>）</w:t>
      </w:r>
      <w:r>
        <w:rPr>
          <w:bCs/>
          <w:color w:val="FF0000"/>
          <w:szCs w:val="21"/>
        </w:rPr>
        <w:tab/>
      </w:r>
      <w:r>
        <w:rPr>
          <w:bCs/>
          <w:color w:val="FF0000"/>
          <w:szCs w:val="21"/>
        </w:rPr>
        <w:t>每周对主要设备巡检-次，并记录运行状况。</w:t>
      </w:r>
    </w:p>
    <w:p>
      <w:pPr>
        <w:spacing w:line="240" w:lineRule="auto"/>
        <w:ind w:firstLine="660" w:firstLineChars="300"/>
        <w:rPr>
          <w:bCs/>
          <w:color w:val="FF0000"/>
          <w:szCs w:val="21"/>
        </w:rPr>
      </w:pPr>
      <w:r>
        <w:rPr>
          <w:b/>
          <w:bCs/>
          <w:color w:val="FF0000"/>
          <w:szCs w:val="21"/>
        </w:rPr>
        <w:t>3</w:t>
      </w:r>
      <w:r>
        <w:rPr>
          <w:bCs/>
          <w:color w:val="FF0000"/>
          <w:szCs w:val="21"/>
        </w:rPr>
        <w:t xml:space="preserve"> 设备及管道绝热设施是减少能量浪费的重要保障，应定期检查、检测，确保绝热设施完好、性能正常。有破损或失效的绝热设施应及时进行修补或更换。</w:t>
      </w:r>
    </w:p>
    <w:p>
      <w:pPr>
        <w:spacing w:line="240" w:lineRule="auto"/>
        <w:rPr>
          <w:bCs/>
          <w:color w:val="FF0000"/>
          <w:szCs w:val="21"/>
        </w:rPr>
      </w:pPr>
      <w:r>
        <w:rPr>
          <w:bCs/>
          <w:color w:val="FF0000"/>
          <w:szCs w:val="21"/>
        </w:rPr>
        <w:t>4 宜每月对传感器、变送器、调节器和执行器的传感精度和控制精度进行校验。</w:t>
      </w:r>
    </w:p>
    <w:p>
      <w:pPr>
        <w:widowControl/>
        <w:spacing w:line="240" w:lineRule="auto"/>
        <w:rPr>
          <w:szCs w:val="21"/>
        </w:rPr>
      </w:pPr>
      <w:r>
        <w:rPr>
          <w:b/>
          <w:szCs w:val="21"/>
        </w:rPr>
        <w:t>9. 0. 8</w:t>
      </w:r>
      <w:r>
        <w:rPr>
          <w:szCs w:val="21"/>
        </w:rPr>
        <w:t xml:space="preserve"> 空调系统联合试运转及调适效果认定应符合下列规定：</w:t>
      </w:r>
    </w:p>
    <w:p>
      <w:pPr>
        <w:spacing w:line="240" w:lineRule="auto"/>
        <w:ind w:firstLine="440" w:firstLineChars="200"/>
        <w:rPr>
          <w:rFonts w:hint="eastAsia" w:eastAsia="宋体"/>
          <w:szCs w:val="21"/>
          <w:lang w:eastAsia="zh-CN"/>
        </w:rPr>
      </w:pPr>
      <w:r>
        <w:rPr>
          <w:b/>
          <w:szCs w:val="21"/>
        </w:rPr>
        <w:t>1</w:t>
      </w:r>
      <w:r>
        <w:rPr>
          <w:szCs w:val="21"/>
        </w:rPr>
        <w:t xml:space="preserve"> 系统总风量调适结果与设计风量的允许偏差应为—5％～＋10％，建筑内各区域的压差应符合设计要求</w:t>
      </w:r>
      <w:r>
        <w:rPr>
          <w:rFonts w:hint="eastAsia"/>
          <w:szCs w:val="21"/>
          <w:lang w:eastAsia="zh-CN"/>
        </w:rPr>
        <w:t>；</w:t>
      </w:r>
    </w:p>
    <w:p>
      <w:pPr>
        <w:spacing w:line="240" w:lineRule="auto"/>
        <w:rPr>
          <w:szCs w:val="21"/>
        </w:rPr>
      </w:pPr>
      <w:r>
        <w:rPr>
          <w:szCs w:val="21"/>
        </w:rPr>
        <w:t xml:space="preserve">    </w:t>
      </w:r>
      <w:r>
        <w:rPr>
          <w:b/>
          <w:szCs w:val="21"/>
        </w:rPr>
        <w:t>2</w:t>
      </w:r>
      <w:r>
        <w:rPr>
          <w:szCs w:val="21"/>
        </w:rPr>
        <w:t xml:space="preserve"> 变风量空调系统联合调适应符合下列规定：</w:t>
      </w:r>
    </w:p>
    <w:p>
      <w:pPr>
        <w:spacing w:line="240" w:lineRule="auto"/>
        <w:rPr>
          <w:szCs w:val="21"/>
        </w:rPr>
      </w:pPr>
      <w:r>
        <w:rPr>
          <w:szCs w:val="21"/>
        </w:rPr>
        <w:t xml:space="preserve">      </w:t>
      </w:r>
      <w:r>
        <w:rPr>
          <w:b/>
          <w:szCs w:val="21"/>
        </w:rPr>
        <w:t>1</w:t>
      </w:r>
      <w:r>
        <w:rPr>
          <w:rFonts w:hint="eastAsia"/>
          <w:szCs w:val="21"/>
        </w:rPr>
        <w:t>）</w:t>
      </w:r>
      <w:r>
        <w:rPr>
          <w:szCs w:val="21"/>
        </w:rPr>
        <w:t xml:space="preserve">  系统空气处理机组应在设计参数范围内对风机实现变频调速；</w:t>
      </w:r>
    </w:p>
    <w:p>
      <w:pPr>
        <w:spacing w:line="240" w:lineRule="auto"/>
        <w:rPr>
          <w:szCs w:val="21"/>
        </w:rPr>
      </w:pPr>
      <w:r>
        <w:rPr>
          <w:szCs w:val="21"/>
        </w:rPr>
        <w:t xml:space="preserve">      </w:t>
      </w:r>
      <w:r>
        <w:rPr>
          <w:b/>
          <w:szCs w:val="21"/>
        </w:rPr>
        <w:t>2</w:t>
      </w:r>
      <w:r>
        <w:rPr>
          <w:rFonts w:hint="eastAsia"/>
          <w:szCs w:val="21"/>
        </w:rPr>
        <w:t>）</w:t>
      </w:r>
      <w:r>
        <w:rPr>
          <w:szCs w:val="21"/>
        </w:rPr>
        <w:t xml:space="preserve">  空气处理机组在设计机外余压条件下，系统总风量应满足本条文第1款的要求，新风量的允许偏差应为0～＋10％；</w:t>
      </w:r>
    </w:p>
    <w:p>
      <w:pPr>
        <w:spacing w:line="240" w:lineRule="auto"/>
        <w:rPr>
          <w:szCs w:val="21"/>
        </w:rPr>
      </w:pPr>
      <w:r>
        <w:rPr>
          <w:szCs w:val="21"/>
        </w:rPr>
        <w:t xml:space="preserve">      </w:t>
      </w:r>
      <w:r>
        <w:rPr>
          <w:b/>
          <w:szCs w:val="21"/>
        </w:rPr>
        <w:t>3</w:t>
      </w:r>
      <w:r>
        <w:rPr>
          <w:rFonts w:hint="eastAsia"/>
          <w:szCs w:val="21"/>
        </w:rPr>
        <w:t>）</w:t>
      </w:r>
      <w:r>
        <w:rPr>
          <w:szCs w:val="21"/>
        </w:rPr>
        <w:t xml:space="preserve">  变风量末端装置的最大风量调适结果与设计风量的允许偏差应为0～＋15％；</w:t>
      </w:r>
    </w:p>
    <w:p>
      <w:pPr>
        <w:spacing w:line="240" w:lineRule="auto"/>
        <w:rPr>
          <w:szCs w:val="21"/>
        </w:rPr>
      </w:pPr>
      <w:r>
        <w:rPr>
          <w:szCs w:val="21"/>
        </w:rPr>
        <w:t xml:space="preserve">      </w:t>
      </w:r>
      <w:r>
        <w:rPr>
          <w:b/>
          <w:szCs w:val="21"/>
        </w:rPr>
        <w:t>4</w:t>
      </w:r>
      <w:r>
        <w:rPr>
          <w:rFonts w:hint="eastAsia"/>
          <w:szCs w:val="21"/>
        </w:rPr>
        <w:t>）</w:t>
      </w:r>
      <w:r>
        <w:rPr>
          <w:szCs w:val="21"/>
        </w:rPr>
        <w:t xml:space="preserve">  改变各空调区域运行工况或室内温度设定参数时，该区域变风量末端装置的风阀(风机)动作(运行)应正确；</w:t>
      </w:r>
    </w:p>
    <w:p>
      <w:pPr>
        <w:spacing w:line="240" w:lineRule="auto"/>
        <w:rPr>
          <w:szCs w:val="21"/>
        </w:rPr>
      </w:pPr>
      <w:r>
        <w:rPr>
          <w:szCs w:val="21"/>
        </w:rPr>
        <w:t xml:space="preserve">      </w:t>
      </w:r>
      <w:r>
        <w:rPr>
          <w:b/>
          <w:szCs w:val="21"/>
        </w:rPr>
        <w:t>5</w:t>
      </w:r>
      <w:r>
        <w:rPr>
          <w:rFonts w:hint="eastAsia"/>
          <w:szCs w:val="21"/>
        </w:rPr>
        <w:t>）</w:t>
      </w:r>
      <w:r>
        <w:rPr>
          <w:szCs w:val="21"/>
        </w:rPr>
        <w:t xml:space="preserve">  改变室内温度设定参数或关闭部分房间空调末端装置时，空气处理机组应自动正确地改变风量；</w:t>
      </w:r>
    </w:p>
    <w:p>
      <w:pPr>
        <w:spacing w:line="240" w:lineRule="auto"/>
        <w:rPr>
          <w:szCs w:val="21"/>
        </w:rPr>
      </w:pPr>
      <w:r>
        <w:rPr>
          <w:szCs w:val="21"/>
        </w:rPr>
        <w:t xml:space="preserve">      </w:t>
      </w:r>
      <w:r>
        <w:rPr>
          <w:b/>
          <w:szCs w:val="21"/>
        </w:rPr>
        <w:t>6</w:t>
      </w:r>
      <w:r>
        <w:rPr>
          <w:rFonts w:hint="eastAsia"/>
          <w:szCs w:val="21"/>
        </w:rPr>
        <w:t>）</w:t>
      </w:r>
      <w:r>
        <w:rPr>
          <w:szCs w:val="21"/>
        </w:rPr>
        <w:t xml:space="preserve">  应正确显示系统的状态参数。</w:t>
      </w:r>
    </w:p>
    <w:p>
      <w:pPr>
        <w:spacing w:line="240" w:lineRule="auto"/>
        <w:ind w:firstLine="440" w:firstLineChars="200"/>
        <w:rPr>
          <w:rFonts w:hint="eastAsia"/>
          <w:szCs w:val="21"/>
          <w:lang w:val="en-US" w:eastAsia="zh-CN"/>
        </w:rPr>
      </w:pPr>
      <w:r>
        <w:rPr>
          <w:rFonts w:hint="eastAsia"/>
          <w:b/>
          <w:bCs/>
          <w:szCs w:val="21"/>
          <w:lang w:val="en-US" w:eastAsia="zh-CN"/>
        </w:rPr>
        <w:t>3</w:t>
      </w:r>
      <w:r>
        <w:rPr>
          <w:rFonts w:hint="eastAsia"/>
          <w:szCs w:val="21"/>
          <w:lang w:val="en-US" w:eastAsia="zh-CN"/>
        </w:rPr>
        <w:t xml:space="preserve">  蓄冷空调系统联合调适应符合下列规定：</w:t>
      </w:r>
    </w:p>
    <w:p>
      <w:pPr>
        <w:numPr>
          <w:ilvl w:val="0"/>
          <w:numId w:val="0"/>
        </w:numPr>
        <w:spacing w:line="240" w:lineRule="auto"/>
        <w:rPr>
          <w:rFonts w:hint="eastAsia"/>
          <w:szCs w:val="21"/>
          <w:lang w:val="en-US" w:eastAsia="zh-CN"/>
        </w:rPr>
      </w:pPr>
      <w:r>
        <w:rPr>
          <w:szCs w:val="21"/>
        </w:rPr>
        <w:t xml:space="preserve">      </w:t>
      </w:r>
      <w:r>
        <w:rPr>
          <w:b/>
          <w:szCs w:val="21"/>
        </w:rPr>
        <w:t>1</w:t>
      </w:r>
      <w:r>
        <w:rPr>
          <w:rFonts w:hint="eastAsia"/>
          <w:szCs w:val="21"/>
        </w:rPr>
        <w:t>）</w:t>
      </w:r>
      <w:r>
        <w:rPr>
          <w:szCs w:val="21"/>
        </w:rPr>
        <w:t xml:space="preserve">  </w:t>
      </w:r>
      <w:r>
        <w:rPr>
          <w:rFonts w:hint="eastAsia"/>
          <w:szCs w:val="21"/>
          <w:lang w:val="en-US" w:eastAsia="zh-CN"/>
        </w:rPr>
        <w:t>单体设备及主要部件联动应符合设计要求， 动作协调、正确， 无异常；</w:t>
      </w:r>
    </w:p>
    <w:p>
      <w:pPr>
        <w:numPr>
          <w:ilvl w:val="0"/>
          <w:numId w:val="0"/>
        </w:numPr>
        <w:spacing w:line="240" w:lineRule="auto"/>
        <w:rPr>
          <w:rFonts w:hint="eastAsia"/>
          <w:szCs w:val="21"/>
          <w:lang w:val="en-US" w:eastAsia="zh-CN"/>
        </w:rPr>
      </w:pPr>
      <w:r>
        <w:rPr>
          <w:szCs w:val="21"/>
        </w:rPr>
        <w:t xml:space="preserve">      </w:t>
      </w:r>
      <w:r>
        <w:rPr>
          <w:b/>
          <w:szCs w:val="21"/>
        </w:rPr>
        <w:t>2</w:t>
      </w:r>
      <w:r>
        <w:rPr>
          <w:rFonts w:hint="eastAsia"/>
          <w:szCs w:val="21"/>
        </w:rPr>
        <w:t>）</w:t>
      </w:r>
      <w:r>
        <w:rPr>
          <w:szCs w:val="21"/>
        </w:rPr>
        <w:t xml:space="preserve">  </w:t>
      </w:r>
      <w:r>
        <w:rPr>
          <w:rFonts w:hint="eastAsia"/>
          <w:szCs w:val="21"/>
          <w:lang w:val="en-US" w:eastAsia="zh-CN"/>
        </w:rPr>
        <w:t>运行模式下系统运行应正常、 平稳， 所有运行参数应满足设计要求； 各运行模式转换时应动作灵敏、 正确；</w:t>
      </w:r>
    </w:p>
    <w:p>
      <w:pPr>
        <w:numPr>
          <w:ilvl w:val="0"/>
          <w:numId w:val="0"/>
        </w:numPr>
        <w:spacing w:line="240" w:lineRule="auto"/>
        <w:rPr>
          <w:rFonts w:hint="eastAsia"/>
          <w:szCs w:val="21"/>
          <w:lang w:val="en-US" w:eastAsia="zh-CN"/>
        </w:rPr>
      </w:pPr>
      <w:r>
        <w:rPr>
          <w:szCs w:val="21"/>
        </w:rPr>
        <w:t xml:space="preserve">      </w:t>
      </w:r>
      <w:r>
        <w:rPr>
          <w:b/>
          <w:szCs w:val="21"/>
        </w:rPr>
        <w:t>3</w:t>
      </w:r>
      <w:r>
        <w:rPr>
          <w:rFonts w:hint="eastAsia"/>
          <w:szCs w:val="21"/>
        </w:rPr>
        <w:t>）</w:t>
      </w:r>
      <w:r>
        <w:rPr>
          <w:szCs w:val="21"/>
        </w:rPr>
        <w:t xml:space="preserve">  </w:t>
      </w:r>
      <w:r>
        <w:rPr>
          <w:rFonts w:hint="eastAsia"/>
          <w:szCs w:val="21"/>
          <w:lang w:val="en-US" w:eastAsia="zh-CN"/>
        </w:rPr>
        <w:t>统运行过程中管路不应有泄漏以及产生凝结水等现象；</w:t>
      </w:r>
    </w:p>
    <w:p>
      <w:pPr>
        <w:numPr>
          <w:ilvl w:val="0"/>
          <w:numId w:val="0"/>
        </w:numPr>
        <w:spacing w:line="240" w:lineRule="auto"/>
        <w:rPr>
          <w:rFonts w:hint="eastAsia"/>
          <w:szCs w:val="21"/>
          <w:lang w:val="en-US" w:eastAsia="zh-CN"/>
        </w:rPr>
      </w:pPr>
      <w:r>
        <w:rPr>
          <w:szCs w:val="21"/>
        </w:rPr>
        <w:t xml:space="preserve">      </w:t>
      </w:r>
      <w:r>
        <w:rPr>
          <w:b/>
          <w:szCs w:val="21"/>
        </w:rPr>
        <w:t>4</w:t>
      </w:r>
      <w:r>
        <w:rPr>
          <w:rFonts w:hint="eastAsia"/>
          <w:szCs w:val="21"/>
        </w:rPr>
        <w:t>）</w:t>
      </w:r>
      <w:r>
        <w:rPr>
          <w:szCs w:val="21"/>
        </w:rPr>
        <w:t xml:space="preserve">  </w:t>
      </w:r>
      <w:r>
        <w:rPr>
          <w:rFonts w:hint="eastAsia"/>
          <w:szCs w:val="21"/>
          <w:lang w:val="en-US" w:eastAsia="zh-CN"/>
        </w:rPr>
        <w:t>统各项保护措施应反应灵敏、 动作可靠；</w:t>
      </w:r>
    </w:p>
    <w:p>
      <w:pPr>
        <w:numPr>
          <w:ilvl w:val="0"/>
          <w:numId w:val="0"/>
        </w:numPr>
        <w:spacing w:line="240" w:lineRule="auto"/>
        <w:rPr>
          <w:rFonts w:hint="default"/>
          <w:szCs w:val="21"/>
          <w:lang w:val="en-US" w:eastAsia="zh-CN"/>
        </w:rPr>
      </w:pPr>
      <w:r>
        <w:rPr>
          <w:szCs w:val="21"/>
        </w:rPr>
        <w:t xml:space="preserve">      </w:t>
      </w:r>
      <w:r>
        <w:rPr>
          <w:b/>
          <w:szCs w:val="21"/>
        </w:rPr>
        <w:t>5</w:t>
      </w:r>
      <w:r>
        <w:rPr>
          <w:rFonts w:hint="eastAsia"/>
          <w:szCs w:val="21"/>
        </w:rPr>
        <w:t>）</w:t>
      </w:r>
      <w:r>
        <w:rPr>
          <w:szCs w:val="21"/>
        </w:rPr>
        <w:t xml:space="preserve">  </w:t>
      </w:r>
      <w:r>
        <w:rPr>
          <w:rFonts w:hint="eastAsia"/>
          <w:szCs w:val="21"/>
          <w:lang w:val="en-US" w:eastAsia="zh-CN"/>
        </w:rPr>
        <w:t>自控计量检测元件及执行机构应工作正常， 对系统各项参数的反馈及动作应正确、 及时。</w:t>
      </w:r>
    </w:p>
    <w:p>
      <w:pPr>
        <w:spacing w:line="240" w:lineRule="auto"/>
        <w:rPr>
          <w:rFonts w:hint="eastAsia" w:eastAsia="宋体"/>
          <w:szCs w:val="21"/>
          <w:lang w:eastAsia="zh-CN"/>
        </w:rPr>
      </w:pPr>
      <w:r>
        <w:rPr>
          <w:szCs w:val="21"/>
        </w:rPr>
        <w:t xml:space="preserve">    </w:t>
      </w:r>
      <w:r>
        <w:rPr>
          <w:rFonts w:hint="eastAsia"/>
          <w:b/>
          <w:szCs w:val="21"/>
          <w:lang w:val="en-US" w:eastAsia="zh-CN"/>
        </w:rPr>
        <w:t>4</w:t>
      </w:r>
      <w:r>
        <w:rPr>
          <w:szCs w:val="21"/>
        </w:rPr>
        <w:t xml:space="preserve"> 空调冷(热)水系统、冷却水系统的总流量与设计流量的偏差不应大于10％</w:t>
      </w:r>
      <w:r>
        <w:rPr>
          <w:rFonts w:hint="eastAsia"/>
          <w:szCs w:val="21"/>
          <w:lang w:eastAsia="zh-CN"/>
        </w:rPr>
        <w:t>；</w:t>
      </w:r>
    </w:p>
    <w:p>
      <w:pPr>
        <w:spacing w:line="240" w:lineRule="auto"/>
        <w:rPr>
          <w:rFonts w:hint="eastAsia" w:eastAsia="宋体"/>
          <w:szCs w:val="21"/>
          <w:lang w:eastAsia="zh-CN"/>
        </w:rPr>
      </w:pPr>
      <w:r>
        <w:rPr>
          <w:szCs w:val="21"/>
        </w:rPr>
        <w:t xml:space="preserve">    </w:t>
      </w:r>
      <w:r>
        <w:rPr>
          <w:rFonts w:hint="eastAsia"/>
          <w:b/>
          <w:szCs w:val="21"/>
          <w:lang w:val="en-US" w:eastAsia="zh-CN"/>
        </w:rPr>
        <w:t>5</w:t>
      </w:r>
      <w:r>
        <w:rPr>
          <w:szCs w:val="21"/>
        </w:rPr>
        <w:t xml:space="preserve"> 制冷(热泵)机组进出口处的水温应符合设计要求</w:t>
      </w:r>
      <w:r>
        <w:rPr>
          <w:rFonts w:hint="eastAsia"/>
          <w:szCs w:val="21"/>
          <w:lang w:eastAsia="zh-CN"/>
        </w:rPr>
        <w:t>；</w:t>
      </w:r>
    </w:p>
    <w:p>
      <w:pPr>
        <w:spacing w:line="240" w:lineRule="auto"/>
        <w:rPr>
          <w:rFonts w:hint="eastAsia" w:eastAsia="宋体"/>
          <w:szCs w:val="21"/>
          <w:lang w:eastAsia="zh-CN"/>
        </w:rPr>
      </w:pPr>
      <w:r>
        <w:rPr>
          <w:szCs w:val="21"/>
        </w:rPr>
        <w:t xml:space="preserve">    </w:t>
      </w:r>
      <w:r>
        <w:rPr>
          <w:rFonts w:hint="eastAsia"/>
          <w:b/>
          <w:szCs w:val="21"/>
          <w:lang w:val="en-US" w:eastAsia="zh-CN"/>
        </w:rPr>
        <w:t>6</w:t>
      </w:r>
      <w:r>
        <w:rPr>
          <w:szCs w:val="21"/>
        </w:rPr>
        <w:t xml:space="preserve"> 地源(水源)热泵换热器的水温与流量应符合设计要求</w:t>
      </w:r>
      <w:r>
        <w:rPr>
          <w:rFonts w:hint="eastAsia"/>
          <w:szCs w:val="21"/>
          <w:lang w:eastAsia="zh-CN"/>
        </w:rPr>
        <w:t>；</w:t>
      </w:r>
    </w:p>
    <w:p>
      <w:pPr>
        <w:spacing w:line="240" w:lineRule="auto"/>
        <w:rPr>
          <w:bCs/>
          <w:color w:val="FF0000"/>
          <w:szCs w:val="21"/>
        </w:rPr>
      </w:pPr>
      <w:r>
        <w:rPr>
          <w:szCs w:val="21"/>
        </w:rPr>
        <w:t xml:space="preserve">    </w:t>
      </w:r>
      <w:r>
        <w:rPr>
          <w:rFonts w:hint="eastAsia"/>
          <w:b/>
          <w:szCs w:val="21"/>
          <w:lang w:val="en-US" w:eastAsia="zh-CN"/>
        </w:rPr>
        <w:t>7</w:t>
      </w:r>
      <w:r>
        <w:rPr>
          <w:szCs w:val="21"/>
        </w:rPr>
        <w:t xml:space="preserve"> 舒适空调与恒温、恒湿空调室内的空气温度、相对湿度及波动范围应符合或优于设计要求。</w:t>
      </w:r>
      <w:r>
        <w:rPr>
          <w:bCs/>
          <w:color w:val="FF0000"/>
          <w:szCs w:val="21"/>
        </w:rPr>
        <w:t>【条文说明】</w:t>
      </w:r>
    </w:p>
    <w:p>
      <w:pPr>
        <w:widowControl/>
        <w:spacing w:line="240" w:lineRule="auto"/>
        <w:rPr>
          <w:color w:val="FF0000"/>
          <w:szCs w:val="21"/>
        </w:rPr>
      </w:pPr>
      <w:r>
        <w:rPr>
          <w:b/>
          <w:color w:val="FF0000"/>
          <w:szCs w:val="21"/>
        </w:rPr>
        <w:t>9. 0. 8</w:t>
      </w:r>
      <w:r>
        <w:rPr>
          <w:color w:val="FF0000"/>
          <w:szCs w:val="21"/>
        </w:rPr>
        <w:t xml:space="preserve"> 本条规定了通风与空调工程系统非设计满负荷条件下的联动试运转及调适，应达到的主要控制项目及要求。</w:t>
      </w:r>
    </w:p>
    <w:p>
      <w:pPr>
        <w:widowControl/>
        <w:spacing w:line="240" w:lineRule="auto"/>
        <w:rPr>
          <w:b/>
          <w:bCs/>
          <w:szCs w:val="21"/>
        </w:rPr>
      </w:pPr>
      <w:r>
        <w:rPr>
          <w:color w:val="FF0000"/>
          <w:szCs w:val="21"/>
        </w:rPr>
        <w:t xml:space="preserve">    本条第1款强调系统总风量调适结果与设计风量的偏差范围控制在-5％～10％。调适前应与设计沟通，明确各个风系统的设计风量值。对于空调系统来说，都有一个空气过滤器在使用后由于积尘会增加系统的阻力的特性，因此系统调适的初始风量应大于或等于设计风量，为正偏差。</w:t>
      </w:r>
    </w:p>
    <w:p>
      <w:pPr>
        <w:spacing w:line="240" w:lineRule="auto"/>
        <w:rPr>
          <w:szCs w:val="21"/>
        </w:rPr>
      </w:pPr>
      <w:r>
        <w:rPr>
          <w:b/>
          <w:bCs/>
          <w:szCs w:val="21"/>
        </w:rPr>
        <w:t>9. 0. 9</w:t>
      </w:r>
      <w:r>
        <w:rPr>
          <w:szCs w:val="21"/>
        </w:rPr>
        <w:t xml:space="preserve">  调适结果应满足现行国家、行业、地方有关标准的要求，对于标准中尚未规定或建设单位需求高于标准的内容，验收标准应在调适需求书中予以明确，并以此作为验收判定标准。</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9. 0. 9</w:t>
      </w:r>
      <w:r>
        <w:rPr>
          <w:color w:val="FF0000"/>
          <w:szCs w:val="21"/>
        </w:rPr>
        <w:t xml:space="preserve">  对于没有相应现行规范规定或超出现行规范规定的验收标准</w:t>
      </w:r>
      <w:r>
        <w:rPr>
          <w:rFonts w:hint="eastAsia"/>
          <w:color w:val="FF0000"/>
          <w:szCs w:val="21"/>
        </w:rPr>
        <w:t>，</w:t>
      </w:r>
      <w:r>
        <w:rPr>
          <w:color w:val="FF0000"/>
          <w:szCs w:val="21"/>
        </w:rPr>
        <w:t>应事先明确并由各方进行确认。</w:t>
      </w:r>
    </w:p>
    <w:p>
      <w:pPr>
        <w:spacing w:line="240" w:lineRule="auto"/>
        <w:rPr>
          <w:szCs w:val="21"/>
        </w:rPr>
      </w:pPr>
      <w:r>
        <w:rPr>
          <w:b/>
          <w:bCs/>
          <w:szCs w:val="21"/>
        </w:rPr>
        <w:t>9. 0. 10</w:t>
      </w:r>
      <w:r>
        <w:rPr>
          <w:szCs w:val="21"/>
        </w:rPr>
        <w:t xml:space="preserve">  调适验收前应提交下列调适资料，提交资料均满足调适需求文件要求，验收通过。</w:t>
      </w:r>
    </w:p>
    <w:p>
      <w:pPr>
        <w:spacing w:line="240" w:lineRule="auto"/>
        <w:ind w:firstLine="440" w:firstLineChars="200"/>
        <w:rPr>
          <w:szCs w:val="21"/>
        </w:rPr>
      </w:pPr>
      <w:r>
        <w:rPr>
          <w:b/>
          <w:szCs w:val="21"/>
        </w:rPr>
        <w:t>1</w:t>
      </w:r>
      <w:r>
        <w:rPr>
          <w:szCs w:val="21"/>
        </w:rPr>
        <w:t xml:space="preserve">  调适计划、方案；</w:t>
      </w:r>
    </w:p>
    <w:p>
      <w:pPr>
        <w:spacing w:line="240" w:lineRule="auto"/>
        <w:ind w:firstLine="440" w:firstLineChars="200"/>
        <w:rPr>
          <w:szCs w:val="21"/>
        </w:rPr>
      </w:pPr>
      <w:r>
        <w:rPr>
          <w:b/>
          <w:szCs w:val="21"/>
        </w:rPr>
        <w:t>2</w:t>
      </w:r>
      <w:r>
        <w:rPr>
          <w:szCs w:val="21"/>
        </w:rPr>
        <w:t xml:space="preserve">  最终调适需求；</w:t>
      </w:r>
    </w:p>
    <w:p>
      <w:pPr>
        <w:spacing w:line="240" w:lineRule="auto"/>
        <w:ind w:firstLine="440" w:firstLineChars="200"/>
        <w:rPr>
          <w:szCs w:val="21"/>
        </w:rPr>
      </w:pPr>
      <w:r>
        <w:rPr>
          <w:b/>
          <w:szCs w:val="21"/>
        </w:rPr>
        <w:t>3</w:t>
      </w:r>
      <w:r>
        <w:rPr>
          <w:szCs w:val="21"/>
        </w:rPr>
        <w:t xml:space="preserve">  调适检查记录；</w:t>
      </w:r>
    </w:p>
    <w:p>
      <w:pPr>
        <w:spacing w:line="240" w:lineRule="auto"/>
        <w:ind w:firstLine="440" w:firstLineChars="200"/>
        <w:rPr>
          <w:szCs w:val="21"/>
        </w:rPr>
      </w:pPr>
      <w:r>
        <w:rPr>
          <w:b/>
          <w:szCs w:val="21"/>
        </w:rPr>
        <w:t>4</w:t>
      </w:r>
      <w:r>
        <w:rPr>
          <w:szCs w:val="21"/>
        </w:rPr>
        <w:t xml:space="preserve">  各阶段调适、复验记录；</w:t>
      </w:r>
    </w:p>
    <w:p>
      <w:pPr>
        <w:spacing w:line="240" w:lineRule="auto"/>
        <w:ind w:firstLine="440" w:firstLineChars="200"/>
        <w:rPr>
          <w:szCs w:val="21"/>
        </w:rPr>
      </w:pPr>
      <w:r>
        <w:rPr>
          <w:b/>
          <w:szCs w:val="21"/>
        </w:rPr>
        <w:t>5</w:t>
      </w:r>
      <w:r>
        <w:rPr>
          <w:szCs w:val="21"/>
        </w:rPr>
        <w:t xml:space="preserve">  问题日志；</w:t>
      </w:r>
    </w:p>
    <w:p>
      <w:pPr>
        <w:spacing w:line="240" w:lineRule="auto"/>
        <w:ind w:firstLine="440" w:firstLineChars="200"/>
        <w:rPr>
          <w:szCs w:val="21"/>
        </w:rPr>
      </w:pPr>
      <w:r>
        <w:rPr>
          <w:b/>
          <w:szCs w:val="21"/>
        </w:rPr>
        <w:t>6</w:t>
      </w:r>
      <w:r>
        <w:rPr>
          <w:szCs w:val="21"/>
        </w:rPr>
        <w:t xml:space="preserve">  阶段调适报告；</w:t>
      </w:r>
    </w:p>
    <w:p>
      <w:pPr>
        <w:spacing w:line="240" w:lineRule="auto"/>
        <w:ind w:firstLine="440" w:firstLineChars="200"/>
        <w:rPr>
          <w:szCs w:val="21"/>
        </w:rPr>
      </w:pPr>
      <w:r>
        <w:rPr>
          <w:b/>
          <w:szCs w:val="21"/>
        </w:rPr>
        <w:t>7</w:t>
      </w:r>
      <w:r>
        <w:rPr>
          <w:szCs w:val="21"/>
        </w:rPr>
        <w:t xml:space="preserve">  调适总报告；</w:t>
      </w:r>
    </w:p>
    <w:p>
      <w:pPr>
        <w:spacing w:line="240" w:lineRule="auto"/>
        <w:ind w:firstLine="440" w:firstLineChars="200"/>
        <w:rPr>
          <w:szCs w:val="21"/>
        </w:rPr>
      </w:pPr>
      <w:r>
        <w:rPr>
          <w:b/>
          <w:szCs w:val="21"/>
        </w:rPr>
        <w:t>8</w:t>
      </w:r>
      <w:r>
        <w:rPr>
          <w:szCs w:val="21"/>
        </w:rPr>
        <w:t xml:space="preserve">  培训记录；</w:t>
      </w:r>
    </w:p>
    <w:p>
      <w:pPr>
        <w:spacing w:line="240" w:lineRule="auto"/>
        <w:ind w:firstLine="440" w:firstLineChars="200"/>
        <w:rPr>
          <w:szCs w:val="21"/>
        </w:rPr>
      </w:pPr>
      <w:r>
        <w:rPr>
          <w:b/>
          <w:szCs w:val="21"/>
        </w:rPr>
        <w:t>9</w:t>
      </w:r>
      <w:r>
        <w:rPr>
          <w:szCs w:val="21"/>
        </w:rPr>
        <w:t xml:space="preserve">  系统手册；</w:t>
      </w:r>
    </w:p>
    <w:p>
      <w:pPr>
        <w:spacing w:line="240" w:lineRule="auto"/>
        <w:ind w:firstLine="440" w:firstLineChars="200"/>
        <w:rPr>
          <w:szCs w:val="21"/>
        </w:rPr>
      </w:pPr>
      <w:r>
        <w:rPr>
          <w:b/>
          <w:szCs w:val="21"/>
        </w:rPr>
        <w:t>10</w:t>
      </w:r>
      <w:r>
        <w:rPr>
          <w:szCs w:val="21"/>
        </w:rPr>
        <w:t xml:space="preserve">  其他调适过程中形成的资料。</w:t>
      </w:r>
    </w:p>
    <w:p>
      <w:pPr>
        <w:spacing w:line="240" w:lineRule="auto"/>
        <w:rPr>
          <w:bCs/>
          <w:color w:val="FF0000"/>
          <w:szCs w:val="21"/>
        </w:rPr>
      </w:pPr>
      <w:r>
        <w:rPr>
          <w:bCs/>
          <w:color w:val="FF0000"/>
          <w:szCs w:val="21"/>
        </w:rPr>
        <w:t>【条文说明】</w:t>
      </w:r>
    </w:p>
    <w:p>
      <w:pPr>
        <w:spacing w:line="240" w:lineRule="auto"/>
        <w:rPr>
          <w:color w:val="FF0000"/>
          <w:szCs w:val="21"/>
        </w:rPr>
      </w:pPr>
      <w:r>
        <w:rPr>
          <w:b/>
          <w:bCs/>
          <w:color w:val="FF0000"/>
          <w:szCs w:val="21"/>
        </w:rPr>
        <w:t>9. 0. 10</w:t>
      </w:r>
      <w:r>
        <w:rPr>
          <w:color w:val="FF0000"/>
          <w:szCs w:val="21"/>
        </w:rPr>
        <w:t xml:space="preserve">  验收前应结合调适需求对文件的要求对验收资料进行细化，并对照调适团队提交的文件进行验收，形成验收记录，验收记录示例见表9.0.10。</w:t>
      </w:r>
    </w:p>
    <w:p>
      <w:pPr>
        <w:spacing w:line="218" w:lineRule="auto"/>
        <w:ind w:left="3103"/>
        <w:rPr>
          <w:color w:val="FF0000"/>
        </w:rPr>
      </w:pPr>
      <w:r>
        <w:rPr>
          <w:color w:val="FF0000"/>
          <w:spacing w:val="-5"/>
          <w:szCs w:val="21"/>
        </w:rPr>
        <w:t>表 9. 0. 10  过程资料验收记</w:t>
      </w:r>
      <w:r>
        <w:rPr>
          <w:color w:val="FF0000"/>
          <w:spacing w:val="-3"/>
          <w:szCs w:val="21"/>
        </w:rPr>
        <w:t>录</w:t>
      </w:r>
    </w:p>
    <w:tbl>
      <w:tblPr>
        <w:tblStyle w:val="40"/>
        <w:tblW w:w="8302"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1"/>
        <w:gridCol w:w="2408"/>
        <w:gridCol w:w="2115"/>
        <w:gridCol w:w="20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701" w:type="dxa"/>
          </w:tcPr>
          <w:p>
            <w:pPr>
              <w:spacing w:before="132" w:line="220" w:lineRule="auto"/>
              <w:ind w:left="449"/>
              <w:rPr>
                <w:rFonts w:ascii="Times New Roman" w:hAnsi="Times New Roman" w:cs="Times New Roman"/>
                <w:snapToGrid w:val="0"/>
                <w:color w:val="FF0000"/>
                <w:sz w:val="18"/>
                <w:szCs w:val="18"/>
              </w:rPr>
            </w:pPr>
            <w:r>
              <w:rPr>
                <w:rFonts w:ascii="Times New Roman" w:hAnsi="Times New Roman" w:cs="Times New Roman"/>
                <w:snapToGrid w:val="0"/>
                <w:color w:val="FF0000"/>
                <w:spacing w:val="-3"/>
                <w:sz w:val="18"/>
                <w:szCs w:val="18"/>
              </w:rPr>
              <w:t>工</w:t>
            </w:r>
            <w:r>
              <w:rPr>
                <w:rFonts w:ascii="Times New Roman" w:hAnsi="Times New Roman" w:cs="Times New Roman"/>
                <w:snapToGrid w:val="0"/>
                <w:color w:val="FF0000"/>
                <w:spacing w:val="-2"/>
                <w:sz w:val="18"/>
                <w:szCs w:val="18"/>
              </w:rPr>
              <w:t>程名称</w:t>
            </w:r>
          </w:p>
        </w:tc>
        <w:tc>
          <w:tcPr>
            <w:tcW w:w="6601" w:type="dxa"/>
            <w:gridSpan w:val="3"/>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4" w:hRule="atLeast"/>
        </w:trPr>
        <w:tc>
          <w:tcPr>
            <w:tcW w:w="1701" w:type="dxa"/>
          </w:tcPr>
          <w:p>
            <w:pPr>
              <w:spacing w:before="129" w:line="220" w:lineRule="auto"/>
              <w:ind w:left="448"/>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调适顾问</w:t>
            </w:r>
          </w:p>
        </w:tc>
        <w:tc>
          <w:tcPr>
            <w:tcW w:w="2408" w:type="dxa"/>
          </w:tcPr>
          <w:p>
            <w:pPr>
              <w:rPr>
                <w:rFonts w:ascii="Times New Roman" w:hAnsi="Times New Roman" w:cs="Times New Roman"/>
                <w:snapToGrid w:val="0"/>
                <w:color w:val="FF0000"/>
                <w:sz w:val="18"/>
                <w:szCs w:val="18"/>
              </w:rPr>
            </w:pPr>
          </w:p>
        </w:tc>
        <w:tc>
          <w:tcPr>
            <w:tcW w:w="2115" w:type="dxa"/>
          </w:tcPr>
          <w:p>
            <w:pPr>
              <w:spacing w:before="128" w:line="220" w:lineRule="auto"/>
              <w:ind w:left="117"/>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项目负责人</w:t>
            </w: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1" w:type="dxa"/>
          </w:tcPr>
          <w:p>
            <w:pPr>
              <w:spacing w:before="127" w:line="219" w:lineRule="auto"/>
              <w:ind w:left="119"/>
              <w:rPr>
                <w:rFonts w:ascii="Times New Roman" w:hAnsi="Times New Roman" w:cs="Times New Roman"/>
                <w:snapToGrid w:val="0"/>
                <w:color w:val="FF0000"/>
                <w:sz w:val="18"/>
                <w:szCs w:val="18"/>
              </w:rPr>
            </w:pPr>
            <w:r>
              <w:rPr>
                <w:rFonts w:ascii="Times New Roman" w:hAnsi="Times New Roman" w:cs="Times New Roman"/>
                <w:snapToGrid w:val="0"/>
                <w:color w:val="FF0000"/>
                <w:spacing w:val="-1"/>
                <w:sz w:val="18"/>
                <w:szCs w:val="18"/>
              </w:rPr>
              <w:t>机电总承包单位</w:t>
            </w:r>
          </w:p>
        </w:tc>
        <w:tc>
          <w:tcPr>
            <w:tcW w:w="2408" w:type="dxa"/>
          </w:tcPr>
          <w:p>
            <w:pPr>
              <w:rPr>
                <w:rFonts w:ascii="Times New Roman" w:hAnsi="Times New Roman" w:cs="Times New Roman"/>
                <w:snapToGrid w:val="0"/>
                <w:color w:val="FF0000"/>
                <w:sz w:val="18"/>
                <w:szCs w:val="18"/>
              </w:rPr>
            </w:pPr>
          </w:p>
        </w:tc>
        <w:tc>
          <w:tcPr>
            <w:tcW w:w="2115" w:type="dxa"/>
          </w:tcPr>
          <w:p>
            <w:pPr>
              <w:spacing w:before="127" w:line="220" w:lineRule="auto"/>
              <w:ind w:left="117"/>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项目负责人</w:t>
            </w: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27" w:line="220" w:lineRule="auto"/>
              <w:ind w:left="450"/>
              <w:rPr>
                <w:rFonts w:ascii="Times New Roman" w:hAnsi="Times New Roman" w:cs="Times New Roman"/>
                <w:snapToGrid w:val="0"/>
                <w:color w:val="FF0000"/>
                <w:sz w:val="18"/>
                <w:szCs w:val="18"/>
              </w:rPr>
            </w:pPr>
            <w:r>
              <w:rPr>
                <w:rFonts w:ascii="Times New Roman" w:hAnsi="Times New Roman" w:cs="Times New Roman"/>
                <w:snapToGrid w:val="0"/>
                <w:color w:val="FF0000"/>
                <w:spacing w:val="-3"/>
                <w:sz w:val="18"/>
                <w:szCs w:val="18"/>
              </w:rPr>
              <w:t>设</w:t>
            </w:r>
            <w:r>
              <w:rPr>
                <w:rFonts w:ascii="Times New Roman" w:hAnsi="Times New Roman" w:cs="Times New Roman"/>
                <w:snapToGrid w:val="0"/>
                <w:color w:val="FF0000"/>
                <w:spacing w:val="-2"/>
                <w:sz w:val="18"/>
                <w:szCs w:val="18"/>
              </w:rPr>
              <w:t>计单位</w:t>
            </w:r>
          </w:p>
        </w:tc>
        <w:tc>
          <w:tcPr>
            <w:tcW w:w="2408" w:type="dxa"/>
          </w:tcPr>
          <w:p>
            <w:pPr>
              <w:rPr>
                <w:rFonts w:ascii="Times New Roman" w:hAnsi="Times New Roman" w:cs="Times New Roman"/>
                <w:snapToGrid w:val="0"/>
                <w:color w:val="FF0000"/>
                <w:sz w:val="18"/>
                <w:szCs w:val="18"/>
              </w:rPr>
            </w:pPr>
          </w:p>
        </w:tc>
        <w:tc>
          <w:tcPr>
            <w:tcW w:w="2115" w:type="dxa"/>
          </w:tcPr>
          <w:p>
            <w:pPr>
              <w:spacing w:before="127" w:line="220" w:lineRule="auto"/>
              <w:ind w:left="117"/>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项目负责人</w:t>
            </w: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1" w:type="dxa"/>
          </w:tcPr>
          <w:p>
            <w:pPr>
              <w:spacing w:before="129" w:line="220" w:lineRule="auto"/>
              <w:ind w:left="448"/>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监理单</w:t>
            </w:r>
            <w:r>
              <w:rPr>
                <w:rFonts w:ascii="Times New Roman" w:hAnsi="Times New Roman" w:cs="Times New Roman"/>
                <w:snapToGrid w:val="0"/>
                <w:color w:val="FF0000"/>
                <w:spacing w:val="-1"/>
                <w:sz w:val="18"/>
                <w:szCs w:val="18"/>
              </w:rPr>
              <w:t>位</w:t>
            </w:r>
          </w:p>
        </w:tc>
        <w:tc>
          <w:tcPr>
            <w:tcW w:w="2408" w:type="dxa"/>
          </w:tcPr>
          <w:p>
            <w:pPr>
              <w:rPr>
                <w:rFonts w:ascii="Times New Roman" w:hAnsi="Times New Roman" w:cs="Times New Roman"/>
                <w:snapToGrid w:val="0"/>
                <w:color w:val="FF0000"/>
                <w:sz w:val="18"/>
                <w:szCs w:val="18"/>
              </w:rPr>
            </w:pPr>
          </w:p>
        </w:tc>
        <w:tc>
          <w:tcPr>
            <w:tcW w:w="2115" w:type="dxa"/>
          </w:tcPr>
          <w:p>
            <w:pPr>
              <w:spacing w:before="128" w:line="220" w:lineRule="auto"/>
              <w:ind w:left="117"/>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项目负责人</w:t>
            </w: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302" w:type="dxa"/>
            <w:gridSpan w:val="4"/>
          </w:tcPr>
          <w:p>
            <w:pPr>
              <w:spacing w:before="127" w:line="220" w:lineRule="auto"/>
              <w:ind w:left="597"/>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调</w:t>
            </w:r>
            <w:r>
              <w:rPr>
                <w:rFonts w:ascii="Times New Roman" w:hAnsi="Times New Roman" w:cs="Times New Roman"/>
                <w:snapToGrid w:val="0"/>
                <w:color w:val="FF0000"/>
                <w:spacing w:val="-1"/>
                <w:sz w:val="18"/>
                <w:szCs w:val="18"/>
              </w:rPr>
              <w:t>适资料验收记录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28" w:line="221" w:lineRule="auto"/>
              <w:ind w:left="115"/>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序号</w:t>
            </w:r>
          </w:p>
        </w:tc>
        <w:tc>
          <w:tcPr>
            <w:tcW w:w="2408" w:type="dxa"/>
          </w:tcPr>
          <w:p>
            <w:pPr>
              <w:spacing w:before="128" w:line="220" w:lineRule="auto"/>
              <w:ind w:left="111"/>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要求文</w:t>
            </w:r>
            <w:r>
              <w:rPr>
                <w:rFonts w:ascii="Times New Roman" w:hAnsi="Times New Roman" w:cs="Times New Roman"/>
                <w:snapToGrid w:val="0"/>
                <w:color w:val="FF0000"/>
                <w:spacing w:val="-1"/>
                <w:sz w:val="18"/>
                <w:szCs w:val="18"/>
              </w:rPr>
              <w:t>件</w:t>
            </w:r>
          </w:p>
        </w:tc>
        <w:tc>
          <w:tcPr>
            <w:tcW w:w="2115" w:type="dxa"/>
          </w:tcPr>
          <w:p>
            <w:pPr>
              <w:spacing w:before="128" w:line="220" w:lineRule="auto"/>
              <w:ind w:left="594"/>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提交文</w:t>
            </w:r>
            <w:r>
              <w:rPr>
                <w:rFonts w:ascii="Times New Roman" w:hAnsi="Times New Roman" w:cs="Times New Roman"/>
                <w:snapToGrid w:val="0"/>
                <w:color w:val="FF0000"/>
                <w:spacing w:val="-1"/>
                <w:sz w:val="18"/>
                <w:szCs w:val="18"/>
              </w:rPr>
              <w:t>件</w:t>
            </w:r>
          </w:p>
        </w:tc>
        <w:tc>
          <w:tcPr>
            <w:tcW w:w="2078" w:type="dxa"/>
          </w:tcPr>
          <w:p>
            <w:pPr>
              <w:spacing w:before="128" w:line="220" w:lineRule="auto"/>
              <w:ind w:left="594"/>
              <w:rPr>
                <w:rFonts w:ascii="Times New Roman" w:hAnsi="Times New Roman" w:cs="Times New Roman"/>
                <w:snapToGrid w:val="0"/>
                <w:color w:val="FF0000"/>
                <w:sz w:val="18"/>
                <w:szCs w:val="18"/>
              </w:rPr>
            </w:pPr>
            <w:r>
              <w:rPr>
                <w:rFonts w:ascii="Times New Roman" w:hAnsi="Times New Roman" w:cs="Times New Roman"/>
                <w:snapToGrid w:val="0"/>
                <w:color w:val="FF0000"/>
                <w:spacing w:val="-3"/>
                <w:sz w:val="18"/>
                <w:szCs w:val="18"/>
              </w:rPr>
              <w:t>判</w:t>
            </w:r>
            <w:r>
              <w:rPr>
                <w:rFonts w:ascii="Times New Roman" w:hAnsi="Times New Roman" w:cs="Times New Roman"/>
                <w:snapToGrid w:val="0"/>
                <w:color w:val="FF0000"/>
                <w:spacing w:val="-2"/>
                <w:sz w:val="18"/>
                <w:szCs w:val="18"/>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1" w:type="dxa"/>
          </w:tcPr>
          <w:p>
            <w:pPr>
              <w:spacing w:before="169" w:line="186" w:lineRule="auto"/>
              <w:ind w:left="132"/>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1</w:t>
            </w:r>
          </w:p>
        </w:tc>
        <w:tc>
          <w:tcPr>
            <w:tcW w:w="2408" w:type="dxa"/>
          </w:tcPr>
          <w:p>
            <w:pPr>
              <w:spacing w:before="130" w:line="220" w:lineRule="auto"/>
              <w:ind w:left="112"/>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调适</w:t>
            </w:r>
            <w:r>
              <w:rPr>
                <w:rFonts w:ascii="Times New Roman" w:hAnsi="Times New Roman" w:cs="Times New Roman"/>
                <w:snapToGrid w:val="0"/>
                <w:color w:val="FF0000"/>
                <w:spacing w:val="-1"/>
                <w:sz w:val="18"/>
                <w:szCs w:val="18"/>
              </w:rPr>
              <w:t>计划、方案</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67" w:line="186" w:lineRule="auto"/>
              <w:ind w:left="112"/>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2</w:t>
            </w:r>
          </w:p>
        </w:tc>
        <w:tc>
          <w:tcPr>
            <w:tcW w:w="2408" w:type="dxa"/>
          </w:tcPr>
          <w:p>
            <w:pPr>
              <w:spacing w:before="128" w:line="220" w:lineRule="auto"/>
              <w:ind w:left="113"/>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最终调</w:t>
            </w:r>
            <w:r>
              <w:rPr>
                <w:rFonts w:ascii="Times New Roman" w:hAnsi="Times New Roman" w:cs="Times New Roman"/>
                <w:snapToGrid w:val="0"/>
                <w:color w:val="FF0000"/>
                <w:spacing w:val="-1"/>
                <w:sz w:val="18"/>
                <w:szCs w:val="18"/>
              </w:rPr>
              <w:t>适需求</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1" w:type="dxa"/>
          </w:tcPr>
          <w:p>
            <w:pPr>
              <w:spacing w:before="168" w:line="186" w:lineRule="auto"/>
              <w:ind w:left="116"/>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3</w:t>
            </w:r>
          </w:p>
        </w:tc>
        <w:tc>
          <w:tcPr>
            <w:tcW w:w="2408" w:type="dxa"/>
          </w:tcPr>
          <w:p>
            <w:pPr>
              <w:spacing w:before="129" w:line="220" w:lineRule="auto"/>
              <w:ind w:left="113"/>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各</w:t>
            </w:r>
            <w:r>
              <w:rPr>
                <w:rFonts w:ascii="Times New Roman" w:hAnsi="Times New Roman" w:cs="Times New Roman"/>
                <w:snapToGrid w:val="0"/>
                <w:color w:val="FF0000"/>
                <w:spacing w:val="-1"/>
                <w:sz w:val="18"/>
                <w:szCs w:val="18"/>
              </w:rPr>
              <w:t>专业调适检查记录</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1" w:type="dxa"/>
          </w:tcPr>
          <w:p>
            <w:pPr>
              <w:spacing w:before="169" w:line="186" w:lineRule="auto"/>
              <w:ind w:left="111"/>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4</w:t>
            </w:r>
          </w:p>
        </w:tc>
        <w:tc>
          <w:tcPr>
            <w:tcW w:w="2408" w:type="dxa"/>
          </w:tcPr>
          <w:p>
            <w:pPr>
              <w:spacing w:before="131" w:line="220" w:lineRule="auto"/>
              <w:ind w:left="113"/>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各</w:t>
            </w:r>
            <w:r>
              <w:rPr>
                <w:rFonts w:ascii="Times New Roman" w:hAnsi="Times New Roman" w:cs="Times New Roman"/>
                <w:snapToGrid w:val="0"/>
                <w:color w:val="FF0000"/>
                <w:spacing w:val="-1"/>
                <w:sz w:val="18"/>
                <w:szCs w:val="18"/>
              </w:rPr>
              <w:t>阶段调适、复验记</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70" w:line="183" w:lineRule="auto"/>
              <w:ind w:left="117"/>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5</w:t>
            </w:r>
          </w:p>
        </w:tc>
        <w:tc>
          <w:tcPr>
            <w:tcW w:w="2408" w:type="dxa"/>
          </w:tcPr>
          <w:p>
            <w:pPr>
              <w:spacing w:before="129" w:line="222" w:lineRule="auto"/>
              <w:ind w:left="134"/>
              <w:rPr>
                <w:rFonts w:ascii="Times New Roman" w:hAnsi="Times New Roman" w:cs="Times New Roman"/>
                <w:snapToGrid w:val="0"/>
                <w:color w:val="FF0000"/>
                <w:sz w:val="18"/>
                <w:szCs w:val="18"/>
              </w:rPr>
            </w:pPr>
            <w:r>
              <w:rPr>
                <w:rFonts w:ascii="Times New Roman" w:hAnsi="Times New Roman" w:cs="Times New Roman"/>
                <w:snapToGrid w:val="0"/>
                <w:color w:val="FF0000"/>
                <w:spacing w:val="-6"/>
                <w:sz w:val="18"/>
                <w:szCs w:val="18"/>
              </w:rPr>
              <w:t>问题日志</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68" w:line="186" w:lineRule="auto"/>
              <w:ind w:left="116"/>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6</w:t>
            </w:r>
          </w:p>
        </w:tc>
        <w:tc>
          <w:tcPr>
            <w:tcW w:w="2408" w:type="dxa"/>
          </w:tcPr>
          <w:p>
            <w:pPr>
              <w:spacing w:before="130" w:line="218" w:lineRule="auto"/>
              <w:ind w:left="113"/>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各阶段</w:t>
            </w:r>
            <w:r>
              <w:rPr>
                <w:rFonts w:ascii="Times New Roman" w:hAnsi="Times New Roman" w:cs="Times New Roman"/>
                <w:snapToGrid w:val="0"/>
                <w:color w:val="FF0000"/>
                <w:spacing w:val="-1"/>
                <w:sz w:val="18"/>
                <w:szCs w:val="18"/>
              </w:rPr>
              <w:t>调适报告</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1" w:type="dxa"/>
          </w:tcPr>
          <w:p>
            <w:pPr>
              <w:spacing w:before="173" w:line="183" w:lineRule="auto"/>
              <w:ind w:left="115"/>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7</w:t>
            </w:r>
          </w:p>
        </w:tc>
        <w:tc>
          <w:tcPr>
            <w:tcW w:w="2408" w:type="dxa"/>
          </w:tcPr>
          <w:p>
            <w:pPr>
              <w:spacing w:before="131" w:line="218" w:lineRule="auto"/>
              <w:ind w:left="112"/>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调适总</w:t>
            </w:r>
            <w:r>
              <w:rPr>
                <w:rFonts w:ascii="Times New Roman" w:hAnsi="Times New Roman" w:cs="Times New Roman"/>
                <w:snapToGrid w:val="0"/>
                <w:color w:val="FF0000"/>
                <w:spacing w:val="-1"/>
                <w:sz w:val="18"/>
                <w:szCs w:val="18"/>
              </w:rPr>
              <w:t>报告</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68" w:line="186" w:lineRule="auto"/>
              <w:ind w:left="120"/>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8</w:t>
            </w:r>
          </w:p>
        </w:tc>
        <w:tc>
          <w:tcPr>
            <w:tcW w:w="2408" w:type="dxa"/>
          </w:tcPr>
          <w:p>
            <w:pPr>
              <w:spacing w:before="130" w:line="220" w:lineRule="auto"/>
              <w:ind w:left="111"/>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培训记</w:t>
            </w:r>
            <w:r>
              <w:rPr>
                <w:rFonts w:ascii="Times New Roman" w:hAnsi="Times New Roman" w:cs="Times New Roman"/>
                <w:snapToGrid w:val="0"/>
                <w:color w:val="FF0000"/>
                <w:spacing w:val="-1"/>
                <w:sz w:val="18"/>
                <w:szCs w:val="18"/>
              </w:rPr>
              <w:t>录</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69" w:line="186" w:lineRule="auto"/>
              <w:ind w:left="116"/>
              <w:rPr>
                <w:rFonts w:ascii="Times New Roman" w:hAnsi="Times New Roman" w:cs="Times New Roman"/>
                <w:snapToGrid w:val="0"/>
                <w:color w:val="FF0000"/>
                <w:sz w:val="18"/>
                <w:szCs w:val="18"/>
              </w:rPr>
            </w:pPr>
            <w:r>
              <w:rPr>
                <w:rFonts w:ascii="Times New Roman" w:hAnsi="Times New Roman" w:cs="Times New Roman"/>
                <w:snapToGrid w:val="0"/>
                <w:color w:val="FF0000"/>
                <w:sz w:val="18"/>
                <w:szCs w:val="18"/>
              </w:rPr>
              <w:t>9</w:t>
            </w:r>
          </w:p>
        </w:tc>
        <w:tc>
          <w:tcPr>
            <w:tcW w:w="2408" w:type="dxa"/>
          </w:tcPr>
          <w:p>
            <w:pPr>
              <w:spacing w:before="131" w:line="220" w:lineRule="auto"/>
              <w:ind w:left="114"/>
              <w:rPr>
                <w:rFonts w:ascii="Times New Roman" w:hAnsi="Times New Roman" w:cs="Times New Roman"/>
                <w:snapToGrid w:val="0"/>
                <w:color w:val="FF0000"/>
                <w:sz w:val="18"/>
                <w:szCs w:val="18"/>
              </w:rPr>
            </w:pPr>
            <w:r>
              <w:rPr>
                <w:rFonts w:ascii="Times New Roman" w:hAnsi="Times New Roman" w:cs="Times New Roman"/>
                <w:snapToGrid w:val="0"/>
                <w:color w:val="FF0000"/>
                <w:spacing w:val="-4"/>
                <w:sz w:val="18"/>
                <w:szCs w:val="18"/>
              </w:rPr>
              <w:t>系</w:t>
            </w:r>
            <w:r>
              <w:rPr>
                <w:rFonts w:ascii="Times New Roman" w:hAnsi="Times New Roman" w:cs="Times New Roman"/>
                <w:snapToGrid w:val="0"/>
                <w:color w:val="FF0000"/>
                <w:spacing w:val="-2"/>
                <w:sz w:val="18"/>
                <w:szCs w:val="18"/>
              </w:rPr>
              <w:t>统手册</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1" w:type="dxa"/>
          </w:tcPr>
          <w:p>
            <w:pPr>
              <w:rPr>
                <w:rFonts w:ascii="Times New Roman" w:hAnsi="Times New Roman" w:cs="Times New Roman"/>
                <w:snapToGrid w:val="0"/>
                <w:color w:val="FF0000"/>
                <w:sz w:val="18"/>
                <w:szCs w:val="18"/>
              </w:rPr>
            </w:pPr>
          </w:p>
        </w:tc>
        <w:tc>
          <w:tcPr>
            <w:tcW w:w="2408" w:type="dxa"/>
          </w:tcPr>
          <w:p>
            <w:pPr>
              <w:spacing w:before="132" w:line="331" w:lineRule="exact"/>
              <w:ind w:left="603"/>
              <w:rPr>
                <w:rFonts w:ascii="Times New Roman" w:hAnsi="Times New Roman" w:cs="Times New Roman"/>
                <w:snapToGrid w:val="0"/>
                <w:color w:val="FF0000"/>
                <w:sz w:val="18"/>
                <w:szCs w:val="18"/>
              </w:rPr>
            </w:pPr>
            <w:r>
              <w:rPr>
                <w:rFonts w:ascii="Times New Roman" w:hAnsi="Times New Roman" w:cs="Times New Roman"/>
                <w:snapToGrid w:val="0"/>
                <w:color w:val="FF0000"/>
                <w:spacing w:val="-6"/>
                <w:position w:val="2"/>
                <w:sz w:val="18"/>
                <w:szCs w:val="18"/>
              </w:rPr>
              <w:t>…</w:t>
            </w:r>
            <w:r>
              <w:rPr>
                <w:rFonts w:ascii="Times New Roman" w:hAnsi="Times New Roman" w:cs="Times New Roman"/>
                <w:snapToGrid w:val="0"/>
                <w:color w:val="FF0000"/>
                <w:spacing w:val="-5"/>
                <w:position w:val="2"/>
                <w:sz w:val="18"/>
                <w:szCs w:val="18"/>
              </w:rPr>
              <w:t>…</w:t>
            </w:r>
          </w:p>
        </w:tc>
        <w:tc>
          <w:tcPr>
            <w:tcW w:w="2115" w:type="dxa"/>
          </w:tcPr>
          <w:p>
            <w:pPr>
              <w:rPr>
                <w:rFonts w:ascii="Times New Roman" w:hAnsi="Times New Roman" w:cs="Times New Roman"/>
                <w:snapToGrid w:val="0"/>
                <w:color w:val="FF0000"/>
                <w:sz w:val="18"/>
                <w:szCs w:val="18"/>
              </w:rPr>
            </w:pPr>
          </w:p>
        </w:tc>
        <w:tc>
          <w:tcPr>
            <w:tcW w:w="2078" w:type="dxa"/>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tcPr>
          <w:p>
            <w:pPr>
              <w:spacing w:before="130" w:line="220" w:lineRule="auto"/>
              <w:ind w:left="595"/>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验收</w:t>
            </w:r>
            <w:r>
              <w:rPr>
                <w:rFonts w:ascii="Times New Roman" w:hAnsi="Times New Roman" w:cs="Times New Roman"/>
                <w:snapToGrid w:val="0"/>
                <w:color w:val="FF0000"/>
                <w:spacing w:val="-1"/>
                <w:sz w:val="18"/>
                <w:szCs w:val="18"/>
              </w:rPr>
              <w:t>结论</w:t>
            </w:r>
          </w:p>
        </w:tc>
        <w:tc>
          <w:tcPr>
            <w:tcW w:w="6601" w:type="dxa"/>
            <w:gridSpan w:val="3"/>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vMerge w:val="restart"/>
            <w:tcBorders>
              <w:bottom w:val="nil"/>
            </w:tcBorders>
          </w:tcPr>
          <w:p>
            <w:pPr>
              <w:spacing w:line="253" w:lineRule="auto"/>
              <w:rPr>
                <w:rFonts w:ascii="Times New Roman" w:hAnsi="Times New Roman" w:cs="Times New Roman"/>
                <w:snapToGrid w:val="0"/>
                <w:color w:val="FF0000"/>
                <w:sz w:val="18"/>
                <w:szCs w:val="18"/>
              </w:rPr>
            </w:pPr>
          </w:p>
          <w:p>
            <w:pPr>
              <w:spacing w:line="253" w:lineRule="auto"/>
              <w:rPr>
                <w:rFonts w:ascii="Times New Roman" w:hAnsi="Times New Roman" w:cs="Times New Roman"/>
                <w:snapToGrid w:val="0"/>
                <w:color w:val="FF0000"/>
                <w:sz w:val="18"/>
                <w:szCs w:val="18"/>
              </w:rPr>
            </w:pPr>
          </w:p>
          <w:p>
            <w:pPr>
              <w:spacing w:line="253" w:lineRule="auto"/>
              <w:rPr>
                <w:rFonts w:ascii="Times New Roman" w:hAnsi="Times New Roman" w:cs="Times New Roman"/>
                <w:snapToGrid w:val="0"/>
                <w:color w:val="FF0000"/>
                <w:sz w:val="18"/>
                <w:szCs w:val="18"/>
              </w:rPr>
            </w:pPr>
          </w:p>
          <w:p>
            <w:pPr>
              <w:spacing w:line="254" w:lineRule="auto"/>
              <w:rPr>
                <w:rFonts w:ascii="Times New Roman" w:hAnsi="Times New Roman" w:cs="Times New Roman"/>
                <w:snapToGrid w:val="0"/>
                <w:color w:val="FF0000"/>
                <w:sz w:val="18"/>
                <w:szCs w:val="18"/>
              </w:rPr>
            </w:pPr>
          </w:p>
          <w:p>
            <w:pPr>
              <w:spacing w:before="68" w:line="220" w:lineRule="auto"/>
              <w:ind w:left="115"/>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验</w:t>
            </w:r>
            <w:r>
              <w:rPr>
                <w:rFonts w:ascii="Times New Roman" w:hAnsi="Times New Roman" w:cs="Times New Roman"/>
                <w:snapToGrid w:val="0"/>
                <w:color w:val="FF0000"/>
                <w:spacing w:val="-1"/>
                <w:sz w:val="18"/>
                <w:szCs w:val="18"/>
              </w:rPr>
              <w:t>收单位确认</w:t>
            </w:r>
          </w:p>
        </w:tc>
        <w:tc>
          <w:tcPr>
            <w:tcW w:w="2408" w:type="dxa"/>
          </w:tcPr>
          <w:p>
            <w:pPr>
              <w:spacing w:before="132" w:line="220" w:lineRule="auto"/>
              <w:ind w:left="592"/>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调适顾问</w:t>
            </w:r>
          </w:p>
        </w:tc>
        <w:tc>
          <w:tcPr>
            <w:tcW w:w="4193" w:type="dxa"/>
            <w:gridSpan w:val="2"/>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1" w:type="dxa"/>
            <w:vMerge w:val="continue"/>
            <w:tcBorders>
              <w:top w:val="nil"/>
              <w:bottom w:val="nil"/>
            </w:tcBorders>
          </w:tcPr>
          <w:p>
            <w:pPr>
              <w:rPr>
                <w:rFonts w:ascii="Times New Roman" w:hAnsi="Times New Roman" w:cs="Times New Roman"/>
                <w:snapToGrid w:val="0"/>
                <w:color w:val="FF0000"/>
                <w:sz w:val="18"/>
                <w:szCs w:val="18"/>
              </w:rPr>
            </w:pPr>
          </w:p>
        </w:tc>
        <w:tc>
          <w:tcPr>
            <w:tcW w:w="2408" w:type="dxa"/>
          </w:tcPr>
          <w:p>
            <w:pPr>
              <w:spacing w:before="133" w:line="219" w:lineRule="auto"/>
              <w:ind w:left="589"/>
              <w:rPr>
                <w:rFonts w:ascii="Times New Roman" w:hAnsi="Times New Roman" w:cs="Times New Roman"/>
                <w:snapToGrid w:val="0"/>
                <w:color w:val="FF0000"/>
                <w:sz w:val="18"/>
                <w:szCs w:val="18"/>
              </w:rPr>
            </w:pPr>
            <w:r>
              <w:rPr>
                <w:rFonts w:ascii="Times New Roman" w:hAnsi="Times New Roman" w:cs="Times New Roman"/>
                <w:snapToGrid w:val="0"/>
                <w:color w:val="FF0000"/>
                <w:spacing w:val="-1"/>
                <w:sz w:val="18"/>
                <w:szCs w:val="18"/>
              </w:rPr>
              <w:t>机电总承包单位</w:t>
            </w:r>
          </w:p>
        </w:tc>
        <w:tc>
          <w:tcPr>
            <w:tcW w:w="4193" w:type="dxa"/>
            <w:gridSpan w:val="2"/>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1" w:type="dxa"/>
            <w:vMerge w:val="continue"/>
            <w:tcBorders>
              <w:top w:val="nil"/>
              <w:bottom w:val="nil"/>
            </w:tcBorders>
          </w:tcPr>
          <w:p>
            <w:pPr>
              <w:rPr>
                <w:rFonts w:ascii="Times New Roman" w:hAnsi="Times New Roman" w:cs="Times New Roman"/>
                <w:snapToGrid w:val="0"/>
                <w:color w:val="FF0000"/>
                <w:sz w:val="18"/>
                <w:szCs w:val="18"/>
              </w:rPr>
            </w:pPr>
          </w:p>
        </w:tc>
        <w:tc>
          <w:tcPr>
            <w:tcW w:w="2408" w:type="dxa"/>
          </w:tcPr>
          <w:p>
            <w:pPr>
              <w:spacing w:before="132" w:line="220" w:lineRule="auto"/>
              <w:ind w:left="593"/>
              <w:rPr>
                <w:rFonts w:ascii="Times New Roman" w:hAnsi="Times New Roman" w:cs="Times New Roman"/>
                <w:snapToGrid w:val="0"/>
                <w:color w:val="FF0000"/>
                <w:sz w:val="18"/>
                <w:szCs w:val="18"/>
              </w:rPr>
            </w:pPr>
            <w:r>
              <w:rPr>
                <w:rFonts w:ascii="Times New Roman" w:hAnsi="Times New Roman" w:cs="Times New Roman"/>
                <w:snapToGrid w:val="0"/>
                <w:color w:val="FF0000"/>
                <w:spacing w:val="-3"/>
                <w:sz w:val="18"/>
                <w:szCs w:val="18"/>
              </w:rPr>
              <w:t>建</w:t>
            </w:r>
            <w:r>
              <w:rPr>
                <w:rFonts w:ascii="Times New Roman" w:hAnsi="Times New Roman" w:cs="Times New Roman"/>
                <w:snapToGrid w:val="0"/>
                <w:color w:val="FF0000"/>
                <w:spacing w:val="-2"/>
                <w:sz w:val="18"/>
                <w:szCs w:val="18"/>
              </w:rPr>
              <w:t>设单位</w:t>
            </w:r>
          </w:p>
        </w:tc>
        <w:tc>
          <w:tcPr>
            <w:tcW w:w="4193" w:type="dxa"/>
            <w:gridSpan w:val="2"/>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1" w:type="dxa"/>
            <w:vMerge w:val="continue"/>
            <w:tcBorders>
              <w:top w:val="nil"/>
              <w:bottom w:val="nil"/>
            </w:tcBorders>
          </w:tcPr>
          <w:p>
            <w:pPr>
              <w:rPr>
                <w:rFonts w:ascii="Times New Roman" w:hAnsi="Times New Roman" w:cs="Times New Roman"/>
                <w:snapToGrid w:val="0"/>
                <w:color w:val="FF0000"/>
                <w:sz w:val="18"/>
                <w:szCs w:val="18"/>
              </w:rPr>
            </w:pPr>
          </w:p>
        </w:tc>
        <w:tc>
          <w:tcPr>
            <w:tcW w:w="2408" w:type="dxa"/>
          </w:tcPr>
          <w:p>
            <w:pPr>
              <w:spacing w:before="133" w:line="220" w:lineRule="auto"/>
              <w:ind w:left="593"/>
              <w:rPr>
                <w:rFonts w:ascii="Times New Roman" w:hAnsi="Times New Roman" w:cs="Times New Roman"/>
                <w:snapToGrid w:val="0"/>
                <w:color w:val="FF0000"/>
                <w:sz w:val="18"/>
                <w:szCs w:val="18"/>
              </w:rPr>
            </w:pPr>
            <w:r>
              <w:rPr>
                <w:rFonts w:ascii="Times New Roman" w:hAnsi="Times New Roman" w:cs="Times New Roman"/>
                <w:snapToGrid w:val="0"/>
                <w:color w:val="FF0000"/>
                <w:spacing w:val="-3"/>
                <w:sz w:val="18"/>
                <w:szCs w:val="18"/>
              </w:rPr>
              <w:t>设</w:t>
            </w:r>
            <w:r>
              <w:rPr>
                <w:rFonts w:ascii="Times New Roman" w:hAnsi="Times New Roman" w:cs="Times New Roman"/>
                <w:snapToGrid w:val="0"/>
                <w:color w:val="FF0000"/>
                <w:spacing w:val="-2"/>
                <w:sz w:val="18"/>
                <w:szCs w:val="18"/>
              </w:rPr>
              <w:t>计单位</w:t>
            </w:r>
          </w:p>
        </w:tc>
        <w:tc>
          <w:tcPr>
            <w:tcW w:w="4193" w:type="dxa"/>
            <w:gridSpan w:val="2"/>
          </w:tcPr>
          <w:p>
            <w:pPr>
              <w:rPr>
                <w:rFonts w:ascii="Times New Roman" w:hAnsi="Times New Roman" w:cs="Times New Roman"/>
                <w:snapToGrid w:val="0"/>
                <w:color w:val="FF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701" w:type="dxa"/>
            <w:vMerge w:val="continue"/>
            <w:tcBorders>
              <w:top w:val="nil"/>
            </w:tcBorders>
          </w:tcPr>
          <w:p>
            <w:pPr>
              <w:rPr>
                <w:rFonts w:ascii="Times New Roman" w:hAnsi="Times New Roman" w:cs="Times New Roman"/>
                <w:snapToGrid w:val="0"/>
                <w:color w:val="FF0000"/>
                <w:sz w:val="18"/>
                <w:szCs w:val="18"/>
              </w:rPr>
            </w:pPr>
          </w:p>
        </w:tc>
        <w:tc>
          <w:tcPr>
            <w:tcW w:w="2408" w:type="dxa"/>
          </w:tcPr>
          <w:p>
            <w:pPr>
              <w:spacing w:before="134" w:line="220" w:lineRule="auto"/>
              <w:ind w:left="591"/>
              <w:rPr>
                <w:rFonts w:ascii="Times New Roman" w:hAnsi="Times New Roman" w:cs="Times New Roman"/>
                <w:snapToGrid w:val="0"/>
                <w:color w:val="FF0000"/>
                <w:sz w:val="18"/>
                <w:szCs w:val="18"/>
              </w:rPr>
            </w:pPr>
            <w:r>
              <w:rPr>
                <w:rFonts w:ascii="Times New Roman" w:hAnsi="Times New Roman" w:cs="Times New Roman"/>
                <w:snapToGrid w:val="0"/>
                <w:color w:val="FF0000"/>
                <w:spacing w:val="-2"/>
                <w:sz w:val="18"/>
                <w:szCs w:val="18"/>
              </w:rPr>
              <w:t>监理单</w:t>
            </w:r>
            <w:r>
              <w:rPr>
                <w:rFonts w:ascii="Times New Roman" w:hAnsi="Times New Roman" w:cs="Times New Roman"/>
                <w:snapToGrid w:val="0"/>
                <w:color w:val="FF0000"/>
                <w:spacing w:val="-1"/>
                <w:sz w:val="18"/>
                <w:szCs w:val="18"/>
              </w:rPr>
              <w:t>位</w:t>
            </w:r>
          </w:p>
        </w:tc>
        <w:tc>
          <w:tcPr>
            <w:tcW w:w="4193" w:type="dxa"/>
            <w:gridSpan w:val="2"/>
          </w:tcPr>
          <w:p>
            <w:pPr>
              <w:rPr>
                <w:rFonts w:ascii="Times New Roman" w:hAnsi="Times New Roman" w:cs="Times New Roman"/>
                <w:snapToGrid w:val="0"/>
                <w:color w:val="FF0000"/>
                <w:sz w:val="18"/>
                <w:szCs w:val="18"/>
              </w:rPr>
            </w:pPr>
          </w:p>
        </w:tc>
      </w:tr>
    </w:tbl>
    <w:p>
      <w:pPr>
        <w:spacing w:line="240" w:lineRule="auto"/>
        <w:rPr>
          <w:bCs/>
          <w:szCs w:val="21"/>
        </w:rPr>
      </w:pPr>
      <w:r>
        <w:rPr>
          <w:b/>
          <w:bCs/>
          <w:szCs w:val="21"/>
        </w:rPr>
        <w:t>9. 0. 11</w:t>
      </w:r>
      <w:r>
        <w:rPr>
          <w:bCs/>
          <w:szCs w:val="21"/>
        </w:rPr>
        <w:t xml:space="preserve">  调适完成后，各系统应满足下列要求：</w:t>
      </w:r>
    </w:p>
    <w:p>
      <w:pPr>
        <w:spacing w:line="240" w:lineRule="auto"/>
        <w:ind w:firstLine="440" w:firstLineChars="200"/>
        <w:rPr>
          <w:bCs/>
          <w:szCs w:val="21"/>
        </w:rPr>
      </w:pPr>
      <w:r>
        <w:rPr>
          <w:b/>
          <w:bCs/>
          <w:szCs w:val="21"/>
        </w:rPr>
        <w:t>1</w:t>
      </w:r>
      <w:r>
        <w:rPr>
          <w:bCs/>
          <w:szCs w:val="21"/>
        </w:rPr>
        <w:t xml:space="preserve">  设备的性能参数符合建设(业主)单位项目需求；</w:t>
      </w:r>
    </w:p>
    <w:p>
      <w:pPr>
        <w:spacing w:line="240" w:lineRule="auto"/>
        <w:ind w:firstLine="440" w:firstLineChars="200"/>
        <w:rPr>
          <w:bCs/>
          <w:szCs w:val="21"/>
        </w:rPr>
      </w:pPr>
      <w:r>
        <w:rPr>
          <w:b/>
          <w:bCs/>
          <w:szCs w:val="21"/>
        </w:rPr>
        <w:t>2</w:t>
      </w:r>
      <w:r>
        <w:rPr>
          <w:bCs/>
          <w:szCs w:val="21"/>
        </w:rPr>
        <w:t xml:space="preserve">  设备和系统安装质量满足相关规范要求和建设(业主)单位项目需求；</w:t>
      </w:r>
    </w:p>
    <w:p>
      <w:pPr>
        <w:spacing w:line="240" w:lineRule="auto"/>
        <w:ind w:firstLine="440" w:firstLineChars="200"/>
        <w:rPr>
          <w:bCs/>
          <w:szCs w:val="21"/>
        </w:rPr>
      </w:pPr>
      <w:r>
        <w:rPr>
          <w:b/>
          <w:bCs/>
          <w:szCs w:val="21"/>
        </w:rPr>
        <w:t xml:space="preserve">3 </w:t>
      </w:r>
      <w:r>
        <w:rPr>
          <w:bCs/>
          <w:szCs w:val="21"/>
        </w:rPr>
        <w:t xml:space="preserve"> 经过良好的平衡调适，且调适结果满足建设(业主)单位项目需求；</w:t>
      </w:r>
    </w:p>
    <w:p>
      <w:pPr>
        <w:spacing w:line="240" w:lineRule="auto"/>
        <w:ind w:firstLine="440" w:firstLineChars="200"/>
        <w:rPr>
          <w:bCs/>
          <w:szCs w:val="21"/>
        </w:rPr>
      </w:pPr>
      <w:r>
        <w:rPr>
          <w:b/>
          <w:bCs/>
          <w:szCs w:val="21"/>
        </w:rPr>
        <w:t>4</w:t>
      </w:r>
      <w:r>
        <w:rPr>
          <w:bCs/>
          <w:szCs w:val="21"/>
        </w:rPr>
        <w:t xml:space="preserve">  系统所有自动控制功能经过验证，且验证结果满足本</w:t>
      </w:r>
      <w:r>
        <w:rPr>
          <w:rFonts w:hint="eastAsia"/>
          <w:bCs/>
          <w:szCs w:val="21"/>
          <w:lang w:eastAsia="zh-CN"/>
        </w:rPr>
        <w:t>标准</w:t>
      </w:r>
      <w:r>
        <w:rPr>
          <w:bCs/>
          <w:szCs w:val="21"/>
        </w:rPr>
        <w:t>要求；</w:t>
      </w:r>
    </w:p>
    <w:p>
      <w:pPr>
        <w:spacing w:line="240" w:lineRule="auto"/>
        <w:ind w:firstLine="440" w:firstLineChars="200"/>
        <w:rPr>
          <w:bCs/>
          <w:szCs w:val="21"/>
        </w:rPr>
      </w:pPr>
      <w:r>
        <w:rPr>
          <w:b/>
          <w:bCs/>
          <w:szCs w:val="21"/>
        </w:rPr>
        <w:t>5</w:t>
      </w:r>
      <w:r>
        <w:rPr>
          <w:bCs/>
          <w:szCs w:val="21"/>
        </w:rPr>
        <w:t xml:space="preserve">  系统不同工况下控制逻辑正确，且控制精度满足设计要求；</w:t>
      </w:r>
    </w:p>
    <w:p>
      <w:pPr>
        <w:spacing w:line="240" w:lineRule="auto"/>
        <w:ind w:firstLine="440" w:firstLineChars="200"/>
        <w:rPr>
          <w:bCs/>
          <w:szCs w:val="21"/>
        </w:rPr>
      </w:pPr>
      <w:r>
        <w:rPr>
          <w:b/>
          <w:bCs/>
          <w:szCs w:val="21"/>
        </w:rPr>
        <w:t>6</w:t>
      </w:r>
      <w:r>
        <w:rPr>
          <w:bCs/>
          <w:szCs w:val="21"/>
        </w:rPr>
        <w:t xml:space="preserve">  系统使用效果、能效满足建设(业主)单位项目需求。</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9. 0. 11</w:t>
      </w:r>
      <w:r>
        <w:rPr>
          <w:bCs/>
          <w:color w:val="FF0000"/>
          <w:szCs w:val="21"/>
        </w:rPr>
        <w:t xml:space="preserve">  机电系统调适的最终目标是满足建设(业主)单位项目需求，过程中的复验及最终验收的主要依据文件是细化的建设(业主)单位项目需求书，本条规定了调适应该满足的基本要求。</w:t>
      </w:r>
    </w:p>
    <w:p>
      <w:pPr>
        <w:spacing w:line="240" w:lineRule="auto"/>
        <w:rPr>
          <w:bCs/>
          <w:szCs w:val="21"/>
        </w:rPr>
      </w:pPr>
      <w:r>
        <w:rPr>
          <w:b/>
          <w:bCs/>
          <w:szCs w:val="21"/>
        </w:rPr>
        <w:t>9. 0. 12</w:t>
      </w:r>
      <w:r>
        <w:rPr>
          <w:bCs/>
          <w:szCs w:val="21"/>
        </w:rPr>
        <w:t xml:space="preserve">  调适验收合格后应形成各方确认的验收记录存档。</w:t>
      </w:r>
    </w:p>
    <w:p>
      <w:pPr>
        <w:spacing w:line="240" w:lineRule="auto"/>
        <w:rPr>
          <w:bCs/>
          <w:szCs w:val="21"/>
        </w:rPr>
      </w:pPr>
      <w:r>
        <w:rPr>
          <w:b/>
          <w:bCs/>
          <w:szCs w:val="21"/>
        </w:rPr>
        <w:t>9. 0. 13</w:t>
      </w:r>
      <w:r>
        <w:rPr>
          <w:bCs/>
          <w:szCs w:val="21"/>
        </w:rPr>
        <w:t xml:space="preserve">  调适单位应在调适措施基本实施完成后项目交付以前，组织对运行维护管理单位进行培训。培训由参与调适过程的相关专业技术人员主讲，项目所涉及的设备与系统相关的运行维护人员参加。培训内容与资料应包括：</w:t>
      </w:r>
    </w:p>
    <w:p>
      <w:pPr>
        <w:spacing w:line="240" w:lineRule="auto"/>
        <w:ind w:firstLine="440" w:firstLineChars="200"/>
        <w:rPr>
          <w:bCs/>
          <w:szCs w:val="21"/>
        </w:rPr>
      </w:pPr>
      <w:r>
        <w:rPr>
          <w:b/>
          <w:bCs/>
          <w:szCs w:val="21"/>
        </w:rPr>
        <w:t>1</w:t>
      </w:r>
      <w:r>
        <w:rPr>
          <w:bCs/>
          <w:szCs w:val="21"/>
        </w:rPr>
        <w:t xml:space="preserve">  设备与系统常见故障的诊断；</w:t>
      </w:r>
    </w:p>
    <w:p>
      <w:pPr>
        <w:spacing w:line="240" w:lineRule="auto"/>
        <w:ind w:firstLine="440" w:firstLineChars="200"/>
        <w:rPr>
          <w:bCs/>
          <w:szCs w:val="21"/>
        </w:rPr>
      </w:pPr>
      <w:r>
        <w:rPr>
          <w:b/>
          <w:bCs/>
          <w:szCs w:val="21"/>
        </w:rPr>
        <w:t>2</w:t>
      </w:r>
      <w:r>
        <w:rPr>
          <w:bCs/>
          <w:szCs w:val="21"/>
        </w:rPr>
        <w:t xml:space="preserve">  设备与系统，其日常维护要求；</w:t>
      </w:r>
    </w:p>
    <w:p>
      <w:pPr>
        <w:spacing w:line="240" w:lineRule="auto"/>
        <w:ind w:firstLine="440" w:firstLineChars="200"/>
        <w:rPr>
          <w:bCs/>
          <w:szCs w:val="21"/>
        </w:rPr>
      </w:pPr>
      <w:r>
        <w:rPr>
          <w:b/>
          <w:bCs/>
          <w:szCs w:val="21"/>
        </w:rPr>
        <w:t>3</w:t>
      </w:r>
      <w:r>
        <w:rPr>
          <w:bCs/>
          <w:szCs w:val="21"/>
        </w:rPr>
        <w:t xml:space="preserve">  所实施调适策略的基本原理以及带来的目标设备与系统运行参数的改变；</w:t>
      </w:r>
    </w:p>
    <w:p>
      <w:pPr>
        <w:spacing w:line="240" w:lineRule="auto"/>
        <w:ind w:firstLine="440" w:firstLineChars="200"/>
        <w:rPr>
          <w:bCs/>
          <w:szCs w:val="21"/>
        </w:rPr>
      </w:pPr>
      <w:r>
        <w:rPr>
          <w:b/>
          <w:bCs/>
          <w:szCs w:val="21"/>
        </w:rPr>
        <w:t>4</w:t>
      </w:r>
      <w:r>
        <w:rPr>
          <w:bCs/>
          <w:szCs w:val="21"/>
        </w:rPr>
        <w:t xml:space="preserve">  保持调适成果的运行维护要求。</w:t>
      </w:r>
    </w:p>
    <w:p>
      <w:pPr>
        <w:spacing w:line="240" w:lineRule="auto"/>
        <w:ind w:firstLine="440" w:firstLineChars="200"/>
        <w:rPr>
          <w:bCs/>
          <w:szCs w:val="21"/>
        </w:rPr>
      </w:pPr>
      <w:r>
        <w:rPr>
          <w:bCs/>
          <w:szCs w:val="21"/>
        </w:rPr>
        <w:t>培训内容与资料应形成书面的《运行维护手册》，培训过程全程录像，以光盘等形式附在《运行维护手册》中。</w:t>
      </w:r>
    </w:p>
    <w:p>
      <w:pPr>
        <w:spacing w:line="240" w:lineRule="auto"/>
        <w:rPr>
          <w:bCs/>
          <w:color w:val="FF0000"/>
          <w:szCs w:val="21"/>
        </w:rPr>
      </w:pPr>
      <w:r>
        <w:rPr>
          <w:bCs/>
          <w:color w:val="FF0000"/>
          <w:szCs w:val="21"/>
        </w:rPr>
        <w:t>【条文说明】</w:t>
      </w:r>
    </w:p>
    <w:p>
      <w:pPr>
        <w:spacing w:line="240" w:lineRule="auto"/>
        <w:rPr>
          <w:bCs/>
          <w:color w:val="FF0000"/>
          <w:szCs w:val="21"/>
        </w:rPr>
      </w:pPr>
      <w:r>
        <w:rPr>
          <w:b/>
          <w:bCs/>
          <w:color w:val="FF0000"/>
          <w:szCs w:val="21"/>
        </w:rPr>
        <w:t>9. 0. 13</w:t>
      </w:r>
      <w:r>
        <w:rPr>
          <w:bCs/>
          <w:color w:val="FF0000"/>
          <w:szCs w:val="21"/>
        </w:rPr>
        <w:t xml:space="preserve">  运维手册是指导被调适对象今后高效运行维护的重要指导文件，因此运维手册的内容需要十分明确和具体。</w:t>
      </w:r>
    </w:p>
    <w:p>
      <w:pPr>
        <w:spacing w:line="240" w:lineRule="auto"/>
        <w:rPr>
          <w:bCs/>
          <w:szCs w:val="21"/>
        </w:rPr>
      </w:pPr>
      <w:r>
        <w:rPr>
          <w:b/>
          <w:bCs/>
          <w:szCs w:val="21"/>
        </w:rPr>
        <w:t>9. 0. 14</w:t>
      </w:r>
      <w:r>
        <w:rPr>
          <w:bCs/>
          <w:szCs w:val="21"/>
        </w:rPr>
        <w:t xml:space="preserve">  各项调适结果应满足现行国家、行业、地方相关规范要求，对于规范没有规定或业主需求高于规范的内容，验收标准应在调适需求书予以明确，并以此作为验收判定标准。</w:t>
      </w:r>
    </w:p>
    <w:p>
      <w:pPr>
        <w:spacing w:line="240" w:lineRule="auto"/>
        <w:rPr>
          <w:bCs/>
          <w:color w:val="FF0000"/>
          <w:szCs w:val="21"/>
        </w:rPr>
      </w:pPr>
      <w:r>
        <w:rPr>
          <w:bCs/>
          <w:color w:val="FF0000"/>
          <w:szCs w:val="21"/>
        </w:rPr>
        <w:t>【条文说明】</w:t>
      </w:r>
    </w:p>
    <w:p>
      <w:pPr>
        <w:spacing w:line="240" w:lineRule="auto"/>
        <w:rPr>
          <w:rStyle w:val="35"/>
          <w:rFonts w:ascii="Times New Roman" w:hAnsi="Times New Roman" w:eastAsia="宋体" w:cs="Times New Roman"/>
          <w:b w:val="0"/>
          <w:color w:val="FF0000"/>
          <w:sz w:val="21"/>
          <w:szCs w:val="21"/>
        </w:rPr>
      </w:pPr>
      <w:r>
        <w:rPr>
          <w:b/>
          <w:bCs/>
          <w:color w:val="FF0000"/>
          <w:szCs w:val="21"/>
        </w:rPr>
        <w:t>9. 0. 14</w:t>
      </w:r>
      <w:r>
        <w:rPr>
          <w:bCs/>
          <w:color w:val="FF0000"/>
          <w:szCs w:val="21"/>
        </w:rPr>
        <w:t xml:space="preserve">  对于没有相应现行规范规定或超出现行规范规定的验收标准，应事先明确并由各方进行确认。</w:t>
      </w:r>
      <w:bookmarkStart w:id="59" w:name="_Toc93999737"/>
      <w:bookmarkStart w:id="60" w:name="_Toc93998976"/>
      <w:bookmarkStart w:id="61" w:name="_Toc19755"/>
      <w:bookmarkStart w:id="62" w:name="_Toc24663"/>
      <w:bookmarkStart w:id="63" w:name="_Toc82523981"/>
      <w:r>
        <w:rPr>
          <w:rStyle w:val="35"/>
          <w:rFonts w:ascii="Times New Roman" w:hAnsi="Times New Roman" w:eastAsia="宋体" w:cs="Times New Roman"/>
          <w:b w:val="0"/>
          <w:bCs w:val="0"/>
          <w:sz w:val="28"/>
          <w:szCs w:val="28"/>
        </w:rPr>
        <w:br w:type="page"/>
      </w:r>
    </w:p>
    <w:p>
      <w:pPr>
        <w:keepNext/>
        <w:keepLines/>
        <w:spacing w:before="360" w:after="360" w:line="240" w:lineRule="auto"/>
        <w:jc w:val="center"/>
        <w:outlineLvl w:val="0"/>
        <w:rPr>
          <w:rStyle w:val="35"/>
          <w:rFonts w:ascii="宋体" w:hAnsi="宋体" w:eastAsia="宋体"/>
          <w:bCs w:val="0"/>
          <w:sz w:val="28"/>
          <w:szCs w:val="28"/>
        </w:rPr>
      </w:pPr>
      <w:bookmarkStart w:id="64" w:name="_Toc21275"/>
      <w:r>
        <w:rPr>
          <w:rStyle w:val="35"/>
          <w:rFonts w:hint="eastAsia" w:ascii="宋体" w:hAnsi="宋体" w:eastAsia="宋体"/>
          <w:bCs w:val="0"/>
          <w:sz w:val="28"/>
          <w:szCs w:val="28"/>
        </w:rPr>
        <w:t>附录A.</w:t>
      </w:r>
      <w:r>
        <w:rPr>
          <w:rStyle w:val="35"/>
          <w:rFonts w:hint="eastAsia" w:ascii="宋体" w:hAnsi="宋体"/>
          <w:bCs w:val="0"/>
          <w:sz w:val="28"/>
          <w:szCs w:val="28"/>
          <w:lang w:val="en-US" w:eastAsia="zh-CN"/>
        </w:rPr>
        <w:t xml:space="preserve"> </w:t>
      </w:r>
      <w:r>
        <w:rPr>
          <w:rStyle w:val="35"/>
          <w:rFonts w:hint="eastAsia" w:ascii="宋体" w:hAnsi="宋体" w:eastAsia="宋体"/>
          <w:bCs w:val="0"/>
          <w:sz w:val="28"/>
          <w:szCs w:val="28"/>
        </w:rPr>
        <w:t>调适仪表要求</w:t>
      </w:r>
      <w:bookmarkEnd w:id="64"/>
    </w:p>
    <w:tbl>
      <w:tblPr>
        <w:tblStyle w:val="2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 w:type="dxa"/>
          <w:bottom w:w="0" w:type="dxa"/>
          <w:right w:w="10" w:type="dxa"/>
        </w:tblCellMar>
      </w:tblPr>
      <w:tblGrid>
        <w:gridCol w:w="997"/>
        <w:gridCol w:w="1612"/>
        <w:gridCol w:w="5011"/>
        <w:gridCol w:w="176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tcBorders>
              <w:top w:val="single" w:color="auto" w:sz="12" w:space="0"/>
              <w:left w:val="single" w:color="auto" w:sz="12" w:space="0"/>
            </w:tcBorders>
            <w:shd w:val="clear" w:color="auto" w:fill="auto"/>
            <w:tcMar>
              <w:left w:w="108" w:type="dxa"/>
              <w:right w:w="108" w:type="dxa"/>
            </w:tcMar>
            <w:vAlign w:val="center"/>
          </w:tcPr>
          <w:p>
            <w:pPr>
              <w:spacing w:line="240" w:lineRule="auto"/>
              <w:jc w:val="center"/>
              <w:rPr>
                <w:rFonts w:ascii="宋体" w:hAnsi="宋体"/>
                <w:szCs w:val="21"/>
              </w:rPr>
            </w:pPr>
            <w:r>
              <w:rPr>
                <w:rFonts w:ascii="宋体" w:hAnsi="宋体"/>
                <w:szCs w:val="21"/>
              </w:rPr>
              <w:t>分类</w:t>
            </w:r>
          </w:p>
        </w:tc>
        <w:tc>
          <w:tcPr>
            <w:tcW w:w="1612" w:type="dxa"/>
            <w:tcBorders>
              <w:top w:val="single" w:color="auto" w:sz="12" w:space="0"/>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检测参数</w:t>
            </w:r>
          </w:p>
        </w:tc>
        <w:tc>
          <w:tcPr>
            <w:tcW w:w="5011" w:type="dxa"/>
            <w:tcBorders>
              <w:top w:val="single" w:color="auto" w:sz="12" w:space="0"/>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检测仪器</w:t>
            </w:r>
          </w:p>
        </w:tc>
        <w:tc>
          <w:tcPr>
            <w:tcW w:w="0" w:type="auto"/>
            <w:tcBorders>
              <w:top w:val="single" w:color="auto" w:sz="12" w:space="0"/>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仪表精度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633" w:hRule="exact"/>
          <w:jc w:val="center"/>
        </w:trPr>
        <w:tc>
          <w:tcPr>
            <w:tcW w:w="0" w:type="auto"/>
            <w:vMerge w:val="restart"/>
            <w:tcBorders>
              <w:left w:val="single" w:color="auto" w:sz="12" w:space="0"/>
            </w:tcBorders>
            <w:shd w:val="clear" w:color="auto" w:fill="auto"/>
            <w:tcMar>
              <w:left w:w="108" w:type="dxa"/>
              <w:right w:w="108" w:type="dxa"/>
            </w:tcMar>
            <w:vAlign w:val="center"/>
          </w:tcPr>
          <w:p>
            <w:pPr>
              <w:spacing w:line="240" w:lineRule="auto"/>
              <w:jc w:val="center"/>
              <w:rPr>
                <w:rFonts w:ascii="宋体" w:hAnsi="宋体"/>
                <w:szCs w:val="21"/>
              </w:rPr>
            </w:pPr>
            <w:r>
              <w:rPr>
                <w:rFonts w:ascii="宋体" w:hAnsi="宋体"/>
                <w:szCs w:val="21"/>
              </w:rPr>
              <w:t>风系统参数</w:t>
            </w: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送、回风温度（℃）</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玻璃水银温度计、 电阻温度计、热电偶温度计等各类温度计（仪）</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风速（m/s）</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风速仪／毕托管和微压计</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≤0.5 m/s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风量（m</w:t>
            </w:r>
            <w:r>
              <w:rPr>
                <w:rFonts w:ascii="宋体" w:hAnsi="宋体"/>
                <w:szCs w:val="21"/>
                <w:vertAlign w:val="superscript"/>
              </w:rPr>
              <w:t>3</w:t>
            </w:r>
            <w:r>
              <w:rPr>
                <w:rFonts w:ascii="宋体" w:hAnsi="宋体"/>
                <w:szCs w:val="21"/>
              </w:rPr>
              <w:t>/h）</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毕托管和微压计／风速仪／风量罩</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≤5 %（测量值）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641"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动压、静压（Pa）</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毕托管和微压计</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≤1Pa读数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579"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大气压力（Pa）</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大气压力计</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≤2hPa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699" w:hRule="exact"/>
          <w:jc w:val="center"/>
        </w:trPr>
        <w:tc>
          <w:tcPr>
            <w:tcW w:w="0" w:type="auto"/>
            <w:vMerge w:val="restart"/>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水系统参数</w:t>
            </w: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水温度</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玻璃水银温度计、 铂电阻温度计等各类温度计（仪）</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≤±0.2℃（空调）</w:t>
            </w:r>
          </w:p>
          <w:p>
            <w:pPr>
              <w:spacing w:line="240" w:lineRule="auto"/>
              <w:jc w:val="center"/>
              <w:rPr>
                <w:rFonts w:ascii="宋体" w:hAnsi="宋体"/>
                <w:szCs w:val="21"/>
              </w:rPr>
            </w:pPr>
            <w:r>
              <w:rPr>
                <w:rFonts w:ascii="宋体" w:hAnsi="宋体"/>
                <w:szCs w:val="21"/>
              </w:rPr>
              <w:t>≤±0.5℃（供暖）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637"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水流量</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超声波流量计或其他型式流量计</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≤2 %（测量值）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水系统压力</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压力仪表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≤5 %（测量值）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restart"/>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室内环境参数</w:t>
            </w: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温度</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温度计（仪）</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相对湿度</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对湿度仪</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≤5 %（测量值）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噪声</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声级计</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0.5dB (A)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照度</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照度仪</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≤8%（测量值）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风速</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风速仪</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≤5 %（测量值）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二氧化碳</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二氧化碳红外线气体分析器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restart"/>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电参数</w:t>
            </w: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电流(A)</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交流电流表、交流钳形电流表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不低于2级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电压(V)</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电压表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不低于1级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功率(kW)</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功率表或电流电压表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不低于1.5级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功率因数</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功率因数表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不低于1.5级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转速Cr/mm)</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各类接触式、非接触</w:t>
            </w:r>
            <w:bookmarkStart w:id="97" w:name="_GoBack"/>
            <w:bookmarkEnd w:id="97"/>
            <w:r>
              <w:rPr>
                <w:rFonts w:ascii="宋体" w:hAnsi="宋体"/>
                <w:szCs w:val="21"/>
              </w:rPr>
              <w:t>式转速表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不低</w:t>
            </w:r>
            <w:r>
              <w:rPr>
                <w:rFonts w:hint="eastAsia" w:ascii="宋体" w:hAnsi="宋体"/>
                <w:szCs w:val="21"/>
                <w:lang w:val="en-US" w:eastAsia="zh-CN"/>
              </w:rPr>
              <w:t>于</w:t>
            </w:r>
            <w:r>
              <w:rPr>
                <w:rFonts w:ascii="宋体" w:hAnsi="宋体"/>
                <w:szCs w:val="21"/>
              </w:rPr>
              <w:t>1.5级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电阻(MO)</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兆欧表</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≤5 %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985" w:hRule="exact"/>
          <w:jc w:val="center"/>
        </w:trPr>
        <w:tc>
          <w:tcPr>
            <w:tcW w:w="0" w:type="auto"/>
            <w:vMerge w:val="continue"/>
            <w:tcBorders>
              <w:lef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谐波</w:t>
            </w:r>
          </w:p>
        </w:tc>
        <w:tc>
          <w:tcPr>
            <w:tcW w:w="5011" w:type="dxa"/>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电能质量分析仪</w:t>
            </w:r>
          </w:p>
        </w:tc>
        <w:tc>
          <w:tcPr>
            <w:tcW w:w="0" w:type="auto"/>
            <w:tcBorders>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(0-l000)A</w:t>
            </w:r>
          </w:p>
          <w:p>
            <w:pPr>
              <w:spacing w:line="240" w:lineRule="auto"/>
              <w:jc w:val="center"/>
              <w:rPr>
                <w:rFonts w:ascii="宋体" w:hAnsi="宋体"/>
                <w:szCs w:val="21"/>
              </w:rPr>
            </w:pPr>
            <w:r>
              <w:rPr>
                <w:rFonts w:ascii="宋体" w:hAnsi="宋体"/>
                <w:szCs w:val="21"/>
              </w:rPr>
              <w:t>(4~600)V</w:t>
            </w:r>
          </w:p>
          <w:p>
            <w:pPr>
              <w:spacing w:line="240" w:lineRule="auto"/>
              <w:jc w:val="center"/>
              <w:rPr>
                <w:rFonts w:ascii="宋体" w:hAnsi="宋体"/>
                <w:szCs w:val="21"/>
              </w:rPr>
            </w:pPr>
            <w:r>
              <w:rPr>
                <w:rFonts w:ascii="宋体" w:hAnsi="宋体"/>
                <w:szCs w:val="21"/>
              </w:rPr>
              <w:t>≤4 %读数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735" w:hRule="exact"/>
          <w:jc w:val="center"/>
        </w:trPr>
        <w:tc>
          <w:tcPr>
            <w:tcW w:w="0" w:type="auto"/>
            <w:vMerge w:val="continue"/>
            <w:tcBorders>
              <w:left w:val="single" w:color="auto" w:sz="12" w:space="0"/>
              <w:bottom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p>
        </w:tc>
        <w:tc>
          <w:tcPr>
            <w:tcW w:w="1612" w:type="dxa"/>
            <w:tcBorders>
              <w:bottom w:val="single" w:color="auto" w:sz="12" w:space="0"/>
              <w:right w:val="single" w:color="auto" w:sz="12" w:space="0"/>
            </w:tcBorders>
            <w:shd w:val="clear" w:color="000000" w:fill="FFFFFF"/>
            <w:tcMar>
              <w:left w:w="108" w:type="dxa"/>
              <w:right w:w="108" w:type="dxa"/>
            </w:tcMar>
            <w:vAlign w:val="center"/>
          </w:tcPr>
          <w:p>
            <w:pPr>
              <w:spacing w:line="240" w:lineRule="auto"/>
              <w:jc w:val="center"/>
              <w:rPr>
                <w:rFonts w:ascii="宋体" w:hAnsi="宋体"/>
                <w:szCs w:val="21"/>
              </w:rPr>
            </w:pPr>
            <w:r>
              <w:rPr>
                <w:rFonts w:ascii="宋体" w:hAnsi="宋体"/>
                <w:szCs w:val="21"/>
              </w:rPr>
              <w:t>接地电阻(Q)</w:t>
            </w:r>
          </w:p>
        </w:tc>
        <w:tc>
          <w:tcPr>
            <w:tcW w:w="5011" w:type="dxa"/>
            <w:tcBorders>
              <w:bottom w:val="single" w:color="auto" w:sz="12" w:space="0"/>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接地电阻测试仪</w:t>
            </w:r>
          </w:p>
        </w:tc>
        <w:tc>
          <w:tcPr>
            <w:tcW w:w="0" w:type="auto"/>
            <w:tcBorders>
              <w:bottom w:val="single" w:color="auto" w:sz="12" w:space="0"/>
              <w:right w:val="single" w:color="auto" w:sz="12" w:space="0"/>
            </w:tcBorders>
            <w:shd w:val="clear" w:color="000000" w:fill="FFFFFF"/>
            <w:vAlign w:val="center"/>
          </w:tcPr>
          <w:p>
            <w:pPr>
              <w:spacing w:line="240" w:lineRule="auto"/>
              <w:jc w:val="center"/>
              <w:rPr>
                <w:rFonts w:ascii="宋体" w:hAnsi="宋体"/>
                <w:szCs w:val="21"/>
              </w:rPr>
            </w:pPr>
            <w:r>
              <w:rPr>
                <w:rFonts w:ascii="宋体" w:hAnsi="宋体"/>
                <w:szCs w:val="21"/>
              </w:rPr>
              <w:t>(0~100)Ω/0.01Ω</w:t>
            </w:r>
          </w:p>
        </w:tc>
      </w:tr>
      <w:bookmarkEnd w:id="59"/>
      <w:bookmarkEnd w:id="60"/>
      <w:bookmarkEnd w:id="61"/>
      <w:bookmarkEnd w:id="62"/>
      <w:bookmarkEnd w:id="63"/>
    </w:tbl>
    <w:p>
      <w:pPr>
        <w:widowControl/>
        <w:spacing w:line="240" w:lineRule="auto"/>
        <w:jc w:val="left"/>
        <w:rPr>
          <w:rStyle w:val="35"/>
          <w:rFonts w:ascii="Times New Roman" w:hAnsi="Times New Roman" w:eastAsia="宋体" w:cs="Times New Roman"/>
          <w:bCs w:val="0"/>
          <w:sz w:val="21"/>
          <w:szCs w:val="21"/>
        </w:rPr>
      </w:pPr>
      <w:bookmarkStart w:id="65" w:name="_Toc122942897"/>
    </w:p>
    <w:p>
      <w:pPr>
        <w:keepNext/>
        <w:keepLines/>
        <w:spacing w:before="360" w:after="360" w:line="240" w:lineRule="auto"/>
        <w:jc w:val="center"/>
        <w:outlineLvl w:val="0"/>
        <w:rPr>
          <w:rStyle w:val="35"/>
          <w:rFonts w:ascii="宋体" w:hAnsi="宋体" w:eastAsia="宋体"/>
          <w:bCs w:val="0"/>
          <w:sz w:val="28"/>
          <w:szCs w:val="28"/>
        </w:rPr>
      </w:pPr>
      <w:bookmarkStart w:id="66" w:name="_Toc7117"/>
      <w:r>
        <w:rPr>
          <w:rStyle w:val="35"/>
          <w:rFonts w:hint="eastAsia" w:ascii="宋体" w:hAnsi="宋体" w:eastAsia="宋体"/>
          <w:bCs w:val="0"/>
          <w:sz w:val="28"/>
          <w:szCs w:val="28"/>
        </w:rPr>
        <w:t>附录</w:t>
      </w:r>
      <w:r>
        <w:rPr>
          <w:rStyle w:val="35"/>
          <w:rFonts w:ascii="宋体" w:hAnsi="宋体" w:eastAsia="宋体"/>
          <w:bCs w:val="0"/>
          <w:sz w:val="28"/>
          <w:szCs w:val="28"/>
        </w:rPr>
        <w:t>B</w:t>
      </w:r>
      <w:r>
        <w:rPr>
          <w:rStyle w:val="35"/>
          <w:rFonts w:hint="eastAsia" w:ascii="宋体" w:hAnsi="宋体" w:eastAsia="宋体"/>
          <w:bCs w:val="0"/>
          <w:sz w:val="28"/>
          <w:szCs w:val="28"/>
        </w:rPr>
        <w:t>.</w:t>
      </w:r>
      <w:r>
        <w:rPr>
          <w:rStyle w:val="35"/>
          <w:rFonts w:hint="eastAsia" w:ascii="宋体" w:hAnsi="宋体"/>
          <w:bCs w:val="0"/>
          <w:sz w:val="28"/>
          <w:szCs w:val="28"/>
          <w:lang w:val="en-US" w:eastAsia="zh-CN"/>
        </w:rPr>
        <w:t xml:space="preserve"> </w:t>
      </w:r>
      <w:r>
        <w:rPr>
          <w:rStyle w:val="35"/>
          <w:rFonts w:hint="eastAsia" w:ascii="宋体" w:hAnsi="宋体" w:eastAsia="宋体"/>
          <w:bCs w:val="0"/>
          <w:sz w:val="28"/>
          <w:szCs w:val="28"/>
        </w:rPr>
        <w:t>问题日志模板</w:t>
      </w:r>
      <w:bookmarkEnd w:id="66"/>
    </w:p>
    <w:tbl>
      <w:tblPr>
        <w:tblStyle w:val="23"/>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997"/>
        <w:gridCol w:w="2268"/>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880" w:firstLineChars="400"/>
              <w:rPr>
                <w:szCs w:val="21"/>
              </w:rPr>
            </w:pPr>
            <w:r>
              <w:rPr>
                <w:rFonts w:ascii="宋体" w:hAnsi="宋体"/>
              </w:rPr>
              <w:t>问题编号：</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pPr>
            <w:r>
              <w:rPr>
                <w:rFonts w:ascii="宋体" w:hAnsi="宋体"/>
              </w:rPr>
              <w:t>发生日期：</w:t>
            </w:r>
          </w:p>
        </w:tc>
        <w:tc>
          <w:tcPr>
            <w:tcW w:w="213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880" w:firstLineChars="400"/>
            </w:pPr>
            <w:r>
              <w:rPr>
                <w:rFonts w:ascii="宋体" w:hAnsi="宋体"/>
              </w:rPr>
              <w:t>问题简述：</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pPr>
            <w:r>
              <w:rPr>
                <w:rFonts w:ascii="宋体" w:hAnsi="宋体"/>
              </w:rPr>
              <w:t>归属系统或设备：</w:t>
            </w:r>
          </w:p>
        </w:tc>
        <w:tc>
          <w:tcPr>
            <w:tcW w:w="213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880" w:firstLineChars="400"/>
            </w:pPr>
            <w:r>
              <w:rPr>
                <w:rFonts w:ascii="宋体" w:hAnsi="宋体"/>
              </w:rPr>
              <w:t>发生地点：</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pPr>
            <w:r>
              <w:rPr>
                <w:rFonts w:ascii="宋体" w:hAnsi="宋体"/>
              </w:rPr>
              <w:t>预计解决时间：</w:t>
            </w:r>
          </w:p>
        </w:tc>
        <w:tc>
          <w:tcPr>
            <w:tcW w:w="213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1"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pPr>
            <w:r>
              <w:rPr>
                <w:rFonts w:ascii="宋体" w:hAnsi="宋体"/>
              </w:rPr>
              <w:t>问题详细描述</w:t>
            </w:r>
          </w:p>
        </w:tc>
        <w:tc>
          <w:tcPr>
            <w:tcW w:w="5395"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pPr>
          </w:p>
          <w:p>
            <w:pPr>
              <w:spacing w:line="400" w:lineRule="exact"/>
              <w:ind w:firstLine="480"/>
            </w:pPr>
          </w:p>
          <w:p>
            <w:pPr>
              <w:spacing w:line="400" w:lineRule="exact"/>
              <w:ind w:firstLine="480"/>
              <w:jc w:val="right"/>
            </w:pPr>
            <w:r>
              <w:t xml:space="preserve"> </w:t>
            </w:r>
            <w:r>
              <w:rPr>
                <w:rFonts w:ascii="宋体" w:hAnsi="宋体"/>
              </w:rPr>
              <w:t>记录人：</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pPr>
            <w:r>
              <w:rPr>
                <w:rFonts w:ascii="宋体" w:hAnsi="宋体"/>
              </w:rPr>
              <w:t>解决问题的责任人员</w:t>
            </w:r>
            <w:r>
              <w:t>/</w:t>
            </w:r>
            <w:r>
              <w:rPr>
                <w:rFonts w:ascii="宋体" w:hAnsi="宋体"/>
              </w:rPr>
              <w:t>单位：</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center"/>
            </w:pPr>
            <w:r>
              <w:rPr>
                <w:rFonts w:ascii="宋体" w:hAnsi="宋体"/>
              </w:rPr>
              <w:t>解决日期：</w:t>
            </w:r>
          </w:p>
        </w:tc>
        <w:tc>
          <w:tcPr>
            <w:tcW w:w="213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1"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pPr>
            <w:r>
              <w:rPr>
                <w:rFonts w:ascii="宋体" w:hAnsi="宋体"/>
              </w:rPr>
              <w:t>问题解决对</w:t>
            </w:r>
            <w:r>
              <w:t>OPR</w:t>
            </w:r>
            <w:r>
              <w:rPr>
                <w:rFonts w:ascii="宋体" w:hAnsi="宋体"/>
              </w:rPr>
              <w:t>或设计造成的更改</w:t>
            </w:r>
          </w:p>
        </w:tc>
        <w:tc>
          <w:tcPr>
            <w:tcW w:w="5395"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1"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pPr>
            <w:r>
              <w:rPr>
                <w:rFonts w:ascii="宋体" w:hAnsi="宋体"/>
              </w:rPr>
              <w:t>解决问题的方法或措施简述：</w:t>
            </w:r>
          </w:p>
        </w:tc>
        <w:tc>
          <w:tcPr>
            <w:tcW w:w="5395"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0" w:hRule="atLeast"/>
        </w:trPr>
        <w:tc>
          <w:tcPr>
            <w:tcW w:w="36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pPr>
            <w:r>
              <w:rPr>
                <w:rFonts w:ascii="宋体" w:hAnsi="宋体"/>
              </w:rPr>
              <w:t>问题解决情况验收</w:t>
            </w:r>
            <w:r>
              <w:t>/</w:t>
            </w:r>
            <w:r>
              <w:rPr>
                <w:rFonts w:ascii="宋体" w:hAnsi="宋体"/>
              </w:rPr>
              <w:t>测试结果</w:t>
            </w:r>
          </w:p>
        </w:tc>
        <w:tc>
          <w:tcPr>
            <w:tcW w:w="5395"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jc w:val="right"/>
            </w:pPr>
          </w:p>
          <w:p>
            <w:pPr>
              <w:snapToGrid w:val="0"/>
              <w:spacing w:line="400" w:lineRule="exact"/>
              <w:ind w:firstLine="480"/>
              <w:jc w:val="right"/>
            </w:pPr>
          </w:p>
          <w:p>
            <w:pPr>
              <w:snapToGrid w:val="0"/>
              <w:spacing w:line="400" w:lineRule="exact"/>
              <w:ind w:firstLine="480"/>
              <w:jc w:val="right"/>
            </w:pPr>
            <w:r>
              <w:t xml:space="preserve">                                           </w:t>
            </w:r>
          </w:p>
          <w:p>
            <w:pPr>
              <w:snapToGrid w:val="0"/>
              <w:spacing w:line="400" w:lineRule="exact"/>
              <w:ind w:right="720" w:firstLine="480"/>
              <w:jc w:val="right"/>
            </w:pPr>
            <w:r>
              <w:t xml:space="preserve"> </w:t>
            </w:r>
            <w:r>
              <w:rPr>
                <w:rFonts w:ascii="宋体" w:hAnsi="宋体"/>
              </w:rPr>
              <w:t>验收人：</w:t>
            </w:r>
            <w:r>
              <w:t xml:space="preserve">             </w:t>
            </w:r>
          </w:p>
          <w:p>
            <w:pPr>
              <w:snapToGrid w:val="0"/>
              <w:spacing w:line="400" w:lineRule="exact"/>
              <w:ind w:firstLine="480"/>
              <w:jc w:val="right"/>
            </w:pPr>
            <w:r>
              <w:t xml:space="preserve">                                      </w:t>
            </w:r>
            <w:r>
              <w:rPr>
                <w:rFonts w:ascii="宋体" w:hAnsi="宋体"/>
              </w:rPr>
              <w:t>年</w:t>
            </w:r>
            <w:r>
              <w:t xml:space="preserve">   </w:t>
            </w:r>
            <w:r>
              <w:rPr>
                <w:rFonts w:ascii="宋体" w:hAnsi="宋体"/>
              </w:rPr>
              <w:t>月</w:t>
            </w:r>
            <w:r>
              <w:t xml:space="preserve">   </w:t>
            </w:r>
            <w:r>
              <w:rPr>
                <w:rFonts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9" w:hRule="atLeast"/>
        </w:trPr>
        <w:tc>
          <w:tcPr>
            <w:tcW w:w="368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pPr>
            <w:r>
              <w:rPr>
                <w:rFonts w:ascii="宋体" w:hAnsi="宋体"/>
              </w:rPr>
              <w:t>甲方对问题解决结果及</w:t>
            </w:r>
            <w:r>
              <w:t>OPR</w:t>
            </w:r>
            <w:r>
              <w:rPr>
                <w:rFonts w:ascii="宋体" w:hAnsi="宋体"/>
              </w:rPr>
              <w:t>或设计更改的意见</w:t>
            </w:r>
          </w:p>
        </w:tc>
        <w:tc>
          <w:tcPr>
            <w:tcW w:w="5395"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480"/>
              <w:jc w:val="right"/>
            </w:pPr>
          </w:p>
          <w:p>
            <w:pPr>
              <w:widowControl/>
              <w:spacing w:line="400" w:lineRule="exact"/>
              <w:ind w:firstLine="480"/>
              <w:jc w:val="right"/>
            </w:pPr>
          </w:p>
          <w:p>
            <w:pPr>
              <w:widowControl/>
              <w:spacing w:line="400" w:lineRule="exact"/>
              <w:ind w:firstLine="480"/>
              <w:jc w:val="right"/>
            </w:pPr>
          </w:p>
          <w:p>
            <w:pPr>
              <w:widowControl/>
              <w:spacing w:line="400" w:lineRule="exact"/>
              <w:ind w:right="360" w:firstLine="480"/>
              <w:jc w:val="right"/>
            </w:pPr>
            <w:r>
              <w:t xml:space="preserve"> </w:t>
            </w:r>
            <w:r>
              <w:rPr>
                <w:rFonts w:ascii="宋体" w:hAnsi="宋体"/>
              </w:rPr>
              <w:t>甲方（签字</w:t>
            </w:r>
            <w:r>
              <w:t>/</w:t>
            </w:r>
            <w:r>
              <w:rPr>
                <w:rFonts w:ascii="宋体" w:hAnsi="宋体"/>
              </w:rPr>
              <w:t xml:space="preserve">盖章）：              </w:t>
            </w:r>
          </w:p>
          <w:p>
            <w:pPr>
              <w:widowControl/>
              <w:spacing w:line="400" w:lineRule="exact"/>
              <w:ind w:firstLine="480"/>
              <w:jc w:val="right"/>
            </w:pPr>
            <w:r>
              <w:rPr>
                <w:rFonts w:ascii="宋体" w:hAnsi="宋体"/>
              </w:rPr>
              <w:t>年</w:t>
            </w:r>
            <w:r>
              <w:t xml:space="preserve">   </w:t>
            </w:r>
            <w:r>
              <w:rPr>
                <w:rFonts w:ascii="宋体" w:hAnsi="宋体"/>
              </w:rPr>
              <w:t>月</w:t>
            </w:r>
            <w:r>
              <w:t xml:space="preserve">   </w:t>
            </w:r>
            <w:r>
              <w:rPr>
                <w:rFonts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trPr>
        <w:tc>
          <w:tcPr>
            <w:tcW w:w="3681"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80"/>
              <w:jc w:val="center"/>
            </w:pPr>
            <w:r>
              <w:rPr>
                <w:rFonts w:ascii="宋体" w:hAnsi="宋体"/>
              </w:rPr>
              <w:t>备</w:t>
            </w:r>
            <w:r>
              <w:t xml:space="preserve">  </w:t>
            </w:r>
            <w:r>
              <w:rPr>
                <w:rFonts w:ascii="宋体" w:hAnsi="宋体"/>
              </w:rPr>
              <w:t>注</w:t>
            </w:r>
          </w:p>
        </w:tc>
        <w:tc>
          <w:tcPr>
            <w:tcW w:w="5395"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pPr>
          </w:p>
        </w:tc>
      </w:tr>
    </w:tbl>
    <w:p>
      <w:pPr>
        <w:keepNext/>
        <w:keepLines/>
        <w:spacing w:before="360" w:after="360" w:line="240" w:lineRule="auto"/>
        <w:jc w:val="center"/>
        <w:outlineLvl w:val="0"/>
        <w:rPr>
          <w:rStyle w:val="35"/>
          <w:rFonts w:ascii="宋体" w:hAnsi="宋体" w:eastAsia="宋体"/>
          <w:bCs w:val="0"/>
          <w:sz w:val="28"/>
          <w:szCs w:val="28"/>
        </w:rPr>
      </w:pPr>
      <w:bookmarkStart w:id="67" w:name="_Toc16388"/>
      <w:r>
        <w:rPr>
          <w:rStyle w:val="35"/>
          <w:rFonts w:hint="eastAsia" w:ascii="宋体" w:hAnsi="宋体" w:eastAsia="宋体"/>
          <w:bCs w:val="0"/>
          <w:sz w:val="28"/>
          <w:szCs w:val="28"/>
        </w:rPr>
        <w:t>附录</w:t>
      </w:r>
      <w:r>
        <w:rPr>
          <w:rStyle w:val="35"/>
          <w:rFonts w:hint="eastAsia" w:ascii="宋体" w:hAnsi="宋体"/>
          <w:bCs w:val="0"/>
          <w:sz w:val="28"/>
          <w:szCs w:val="28"/>
          <w:lang w:val="en-US" w:eastAsia="zh-CN"/>
        </w:rPr>
        <w:t>C</w:t>
      </w:r>
      <w:r>
        <w:rPr>
          <w:rStyle w:val="35"/>
          <w:rFonts w:hint="eastAsia" w:ascii="宋体" w:hAnsi="宋体" w:eastAsia="宋体"/>
          <w:bCs w:val="0"/>
          <w:sz w:val="28"/>
          <w:szCs w:val="28"/>
        </w:rPr>
        <w:t>.</w:t>
      </w:r>
      <w:r>
        <w:rPr>
          <w:rFonts w:hint="eastAsia"/>
        </w:rPr>
        <w:t xml:space="preserve"> </w:t>
      </w:r>
      <w:r>
        <w:rPr>
          <w:rStyle w:val="35"/>
          <w:rFonts w:hint="eastAsia" w:ascii="宋体" w:hAnsi="宋体" w:eastAsia="宋体"/>
          <w:bCs w:val="0"/>
          <w:sz w:val="28"/>
          <w:szCs w:val="28"/>
        </w:rPr>
        <w:t>风系统平衡调适程序</w:t>
      </w:r>
      <w:bookmarkEnd w:id="67"/>
    </w:p>
    <w:p>
      <w:pPr>
        <w:rPr>
          <w:b/>
          <w:bCs/>
          <w:sz w:val="28"/>
          <w:szCs w:val="28"/>
        </w:rPr>
      </w:pPr>
      <w:r>
        <w:rPr>
          <w:b/>
          <w:bCs/>
          <w:sz w:val="28"/>
          <w:szCs w:val="28"/>
        </w:rPr>
        <w:t>1</w:t>
      </w:r>
      <w:r>
        <w:rPr>
          <w:rFonts w:ascii="宋体" w:hAnsi="宋体"/>
          <w:b/>
          <w:bCs/>
          <w:sz w:val="28"/>
          <w:szCs w:val="28"/>
        </w:rPr>
        <w:t>准备工作</w:t>
      </w:r>
    </w:p>
    <w:p>
      <w:pPr>
        <w:numPr>
          <w:ilvl w:val="0"/>
          <w:numId w:val="1"/>
        </w:numPr>
        <w:adjustRightInd w:val="0"/>
        <w:snapToGrid w:val="0"/>
        <w:spacing w:line="240" w:lineRule="auto"/>
        <w:ind w:left="444" w:leftChars="202" w:firstLine="388" w:firstLineChars="177"/>
        <w:rPr>
          <w:szCs w:val="21"/>
        </w:rPr>
      </w:pPr>
      <w:r>
        <w:rPr>
          <w:rFonts w:ascii="宋体" w:hAnsi="宋体"/>
          <w:szCs w:val="21"/>
        </w:rPr>
        <w:t>检查、确认风机已经完成单机试运转调试，风系统正常运行；</w:t>
      </w:r>
    </w:p>
    <w:p>
      <w:pPr>
        <w:numPr>
          <w:ilvl w:val="0"/>
          <w:numId w:val="1"/>
        </w:numPr>
        <w:adjustRightInd w:val="0"/>
        <w:snapToGrid w:val="0"/>
        <w:spacing w:line="240" w:lineRule="auto"/>
        <w:ind w:left="444" w:leftChars="202" w:firstLine="388" w:firstLineChars="177"/>
        <w:rPr>
          <w:szCs w:val="21"/>
        </w:rPr>
      </w:pPr>
      <w:r>
        <w:rPr>
          <w:rFonts w:ascii="宋体" w:hAnsi="宋体"/>
          <w:szCs w:val="21"/>
        </w:rPr>
        <w:t>检查、确认风系统各末端风口安装符合设计要求，无漏风。</w:t>
      </w:r>
    </w:p>
    <w:p>
      <w:pPr>
        <w:numPr>
          <w:ilvl w:val="0"/>
          <w:numId w:val="1"/>
        </w:numPr>
        <w:adjustRightInd w:val="0"/>
        <w:snapToGrid w:val="0"/>
        <w:spacing w:line="240" w:lineRule="auto"/>
        <w:ind w:left="444" w:leftChars="202" w:firstLine="388" w:firstLineChars="177"/>
        <w:rPr>
          <w:szCs w:val="21"/>
        </w:rPr>
      </w:pPr>
      <w:r>
        <w:rPr>
          <w:rFonts w:ascii="宋体" w:hAnsi="宋体"/>
          <w:szCs w:val="21"/>
        </w:rPr>
        <w:t>检查风系统管路的手动调节阀是否处于全部打开状态，且阀门开度可调；</w:t>
      </w:r>
    </w:p>
    <w:p>
      <w:pPr>
        <w:numPr>
          <w:ilvl w:val="0"/>
          <w:numId w:val="1"/>
        </w:numPr>
        <w:adjustRightInd w:val="0"/>
        <w:snapToGrid w:val="0"/>
        <w:spacing w:line="240" w:lineRule="auto"/>
        <w:ind w:left="444" w:leftChars="202" w:firstLine="388" w:firstLineChars="177"/>
        <w:rPr>
          <w:szCs w:val="21"/>
        </w:rPr>
      </w:pPr>
      <w:r>
        <w:rPr>
          <w:rFonts w:ascii="宋体" w:hAnsi="宋体"/>
          <w:szCs w:val="21"/>
        </w:rPr>
        <w:t>检查、确认系统防火阀处于全开状态；</w:t>
      </w:r>
    </w:p>
    <w:p>
      <w:pPr>
        <w:numPr>
          <w:ilvl w:val="0"/>
          <w:numId w:val="1"/>
        </w:numPr>
        <w:adjustRightInd w:val="0"/>
        <w:snapToGrid w:val="0"/>
        <w:spacing w:line="240" w:lineRule="auto"/>
        <w:ind w:left="444" w:leftChars="202" w:firstLine="388" w:firstLineChars="177"/>
        <w:rPr>
          <w:szCs w:val="21"/>
        </w:rPr>
      </w:pPr>
      <w:r>
        <w:rPr>
          <w:rFonts w:ascii="宋体" w:hAnsi="宋体"/>
          <w:szCs w:val="21"/>
        </w:rPr>
        <w:t>在风系统平面图和系统图上详细标注设计风量。</w:t>
      </w:r>
    </w:p>
    <w:p>
      <w:pPr>
        <w:numPr>
          <w:ilvl w:val="0"/>
          <w:numId w:val="1"/>
        </w:numPr>
        <w:adjustRightInd w:val="0"/>
        <w:snapToGrid w:val="0"/>
        <w:spacing w:line="240" w:lineRule="auto"/>
        <w:ind w:left="444" w:leftChars="202" w:firstLine="388" w:firstLineChars="177"/>
        <w:rPr>
          <w:szCs w:val="21"/>
        </w:rPr>
      </w:pPr>
      <w:r>
        <w:rPr>
          <w:rFonts w:ascii="宋体" w:hAnsi="宋体"/>
          <w:szCs w:val="21"/>
        </w:rPr>
        <w:t>准备好平衡调试所需的记录表格、仪器和设备。</w:t>
      </w:r>
    </w:p>
    <w:p>
      <w:pPr>
        <w:rPr>
          <w:b/>
          <w:bCs/>
          <w:kern w:val="0"/>
          <w:sz w:val="24"/>
          <w:szCs w:val="24"/>
        </w:rPr>
      </w:pPr>
      <w:r>
        <w:rPr>
          <w:b/>
          <w:bCs/>
          <w:sz w:val="28"/>
          <w:szCs w:val="28"/>
        </w:rPr>
        <w:t>2</w:t>
      </w:r>
      <w:r>
        <w:rPr>
          <w:rFonts w:ascii="宋体" w:hAnsi="宋体"/>
          <w:b/>
          <w:bCs/>
          <w:sz w:val="28"/>
          <w:szCs w:val="28"/>
        </w:rPr>
        <w:t>调试方法</w:t>
      </w:r>
    </w:p>
    <w:p>
      <w:pPr>
        <w:spacing w:line="240" w:lineRule="auto"/>
        <w:ind w:firstLine="550" w:firstLineChars="250"/>
        <w:jc w:val="left"/>
        <w:rPr>
          <w:kern w:val="0"/>
          <w:szCs w:val="21"/>
        </w:rPr>
      </w:pPr>
      <w:r>
        <w:rPr>
          <w:rFonts w:ascii="宋体" w:hAnsi="宋体"/>
          <w:kern w:val="0"/>
          <w:szCs w:val="21"/>
        </w:rPr>
        <w:t>目前使用的风量调整方法有流量等比分配法、基准风口调整法调试时可根据空调系统的具体情况采用相应的方法进行调整。</w:t>
      </w:r>
    </w:p>
    <w:p>
      <w:pPr>
        <w:rPr>
          <w:b/>
          <w:bCs/>
          <w:sz w:val="24"/>
          <w:szCs w:val="24"/>
        </w:rPr>
      </w:pPr>
      <w:r>
        <w:rPr>
          <w:b/>
          <w:bCs/>
          <w:sz w:val="24"/>
          <w:szCs w:val="24"/>
        </w:rPr>
        <w:t>2.1</w:t>
      </w:r>
      <w:r>
        <w:rPr>
          <w:rFonts w:ascii="宋体" w:hAnsi="宋体"/>
          <w:b/>
          <w:bCs/>
          <w:sz w:val="24"/>
          <w:szCs w:val="24"/>
        </w:rPr>
        <w:t>基准风口法的调适步骤</w:t>
      </w:r>
    </w:p>
    <w:p>
      <w:pPr>
        <w:ind w:firstLine="440" w:firstLineChars="200"/>
        <w:jc w:val="center"/>
        <w:rPr>
          <w:kern w:val="0"/>
          <w:sz w:val="24"/>
          <w:szCs w:val="24"/>
        </w:rPr>
      </w:pPr>
      <w:r>
        <w:rPr>
          <w:rFonts w:ascii="Calibri" w:hAnsi="Calibri"/>
          <w:szCs w:val="21"/>
        </w:rPr>
        <w:drawing>
          <wp:inline distT="0" distB="0" distL="0" distR="0">
            <wp:extent cx="5279390" cy="3021330"/>
            <wp:effectExtent l="0" t="0" r="0" b="7620"/>
            <wp:docPr id="4" name="图片 4" descr="C:\Users\Lenovo\AppData\Local\Temp\ksohtml38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ksohtml38440\wp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9390" cy="3021330"/>
                    </a:xfrm>
                    <a:prstGeom prst="rect">
                      <a:avLst/>
                    </a:prstGeom>
                    <a:noFill/>
                    <a:ln>
                      <a:noFill/>
                    </a:ln>
                  </pic:spPr>
                </pic:pic>
              </a:graphicData>
            </a:graphic>
          </wp:inline>
        </w:drawing>
      </w:r>
      <w:r>
        <w:rPr>
          <w:kern w:val="0"/>
          <w:sz w:val="24"/>
          <w:szCs w:val="24"/>
        </w:rPr>
        <w:t xml:space="preserve"> </w:t>
      </w:r>
    </w:p>
    <w:p>
      <w:pPr>
        <w:jc w:val="center"/>
        <w:rPr>
          <w:kern w:val="0"/>
          <w:szCs w:val="21"/>
        </w:rPr>
      </w:pPr>
      <w:r>
        <w:rPr>
          <w:rFonts w:hint="eastAsia" w:ascii="宋体" w:hAnsi="宋体"/>
          <w:kern w:val="0"/>
          <w:szCs w:val="21"/>
          <w:lang w:eastAsia="zh-CN"/>
        </w:rPr>
        <w:t>图C</w:t>
      </w:r>
      <w:r>
        <w:rPr>
          <w:kern w:val="0"/>
          <w:szCs w:val="21"/>
        </w:rPr>
        <w:t>.2-1</w:t>
      </w:r>
      <w:r>
        <w:rPr>
          <w:rFonts w:ascii="宋体" w:hAnsi="宋体"/>
          <w:kern w:val="0"/>
          <w:szCs w:val="21"/>
        </w:rPr>
        <w:t>系统风量平衡调节示意图</w:t>
      </w:r>
    </w:p>
    <w:p>
      <w:pPr>
        <w:ind w:firstLine="440" w:firstLineChars="200"/>
        <w:jc w:val="left"/>
        <w:rPr>
          <w:kern w:val="0"/>
          <w:szCs w:val="21"/>
        </w:rPr>
      </w:pPr>
      <w:r>
        <w:rPr>
          <w:rFonts w:ascii="宋体" w:hAnsi="宋体"/>
          <w:kern w:val="0"/>
          <w:szCs w:val="21"/>
        </w:rPr>
        <w:t>以</w:t>
      </w:r>
      <w:r>
        <w:rPr>
          <w:rFonts w:hint="eastAsia" w:ascii="宋体" w:hAnsi="宋体"/>
          <w:kern w:val="0"/>
          <w:szCs w:val="21"/>
          <w:lang w:eastAsia="zh-CN"/>
        </w:rPr>
        <w:t>图C</w:t>
      </w:r>
      <w:r>
        <w:rPr>
          <w:kern w:val="0"/>
          <w:szCs w:val="21"/>
        </w:rPr>
        <w:t>.2-1</w:t>
      </w:r>
      <w:r>
        <w:rPr>
          <w:rFonts w:ascii="宋体" w:hAnsi="宋体"/>
          <w:kern w:val="0"/>
          <w:szCs w:val="21"/>
        </w:rPr>
        <w:t>为例，具体步骤如下：</w:t>
      </w:r>
    </w:p>
    <w:p>
      <w:pPr>
        <w:numPr>
          <w:ilvl w:val="0"/>
          <w:numId w:val="2"/>
        </w:numPr>
        <w:spacing w:line="240" w:lineRule="auto"/>
        <w:jc w:val="left"/>
        <w:rPr>
          <w:kern w:val="0"/>
          <w:szCs w:val="21"/>
        </w:rPr>
      </w:pPr>
      <w:r>
        <w:rPr>
          <w:rFonts w:ascii="宋体" w:hAnsi="宋体"/>
          <w:kern w:val="0"/>
          <w:szCs w:val="21"/>
        </w:rPr>
        <w:t>将系统支路及末端调节阀全部打开，总阀门处于实际运行某位置，系统其它。然后启动风机，初测全部风口的风量，计算初测风量与设计风量的比值（百分比），并列于记录表格中。</w:t>
      </w:r>
    </w:p>
    <w:p>
      <w:pPr>
        <w:numPr>
          <w:ilvl w:val="0"/>
          <w:numId w:val="2"/>
        </w:numPr>
      </w:pPr>
      <w:r>
        <w:t>在各支路中选择比值最小的风口作为基准风口，进行初调。</w:t>
      </w:r>
    </w:p>
    <w:p>
      <w:pPr>
        <w:numPr>
          <w:ilvl w:val="0"/>
          <w:numId w:val="2"/>
        </w:numPr>
        <w:spacing w:line="240" w:lineRule="auto"/>
        <w:jc w:val="left"/>
        <w:rPr>
          <w:kern w:val="0"/>
          <w:szCs w:val="21"/>
        </w:rPr>
      </w:pPr>
      <w:r>
        <w:rPr>
          <w:rFonts w:ascii="宋体" w:hAnsi="宋体"/>
          <w:kern w:val="0"/>
          <w:szCs w:val="21"/>
        </w:rPr>
        <w:t>先调整各支路中最不利的支路，一般为系统中最远的支路。用两套测试仪器同时测定该支路基准风口（如风口</w:t>
      </w:r>
      <w:r>
        <w:rPr>
          <w:kern w:val="0"/>
          <w:szCs w:val="21"/>
        </w:rPr>
        <w:t>1</w:t>
      </w:r>
      <w:r>
        <w:rPr>
          <w:rFonts w:ascii="宋体" w:hAnsi="宋体"/>
          <w:kern w:val="0"/>
          <w:szCs w:val="21"/>
        </w:rPr>
        <w:t>）和另一风口的风量（如风口</w:t>
      </w:r>
      <w:r>
        <w:rPr>
          <w:kern w:val="0"/>
          <w:szCs w:val="21"/>
        </w:rPr>
        <w:t>2</w:t>
      </w:r>
      <w:r>
        <w:rPr>
          <w:rFonts w:ascii="宋体" w:hAnsi="宋体"/>
          <w:kern w:val="0"/>
          <w:szCs w:val="21"/>
        </w:rPr>
        <w:t>），调整另一个风口（风口</w:t>
      </w:r>
      <w:r>
        <w:rPr>
          <w:kern w:val="0"/>
          <w:szCs w:val="21"/>
        </w:rPr>
        <w:t>2</w:t>
      </w:r>
      <w:r>
        <w:rPr>
          <w:rFonts w:ascii="宋体" w:hAnsi="宋体"/>
          <w:kern w:val="0"/>
          <w:szCs w:val="21"/>
        </w:rPr>
        <w:t>）前的调节阀，使两个风口的风量比值近似相等；之后，基准风口的测试仪器不动，将另一套测试仪器移到另一风口（如风口</w:t>
      </w:r>
      <w:r>
        <w:rPr>
          <w:kern w:val="0"/>
          <w:szCs w:val="21"/>
        </w:rPr>
        <w:t>3</w:t>
      </w:r>
      <w:r>
        <w:rPr>
          <w:rFonts w:ascii="宋体" w:hAnsi="宋体"/>
          <w:kern w:val="0"/>
          <w:szCs w:val="21"/>
        </w:rPr>
        <w:t>），再调节另一风口前的调节阀，使两个风口的风量比值近似相等。如此进行下去，直至此支路各个风口的风量比值均与基准风口的风量比值近似相等为止。</w:t>
      </w:r>
    </w:p>
    <w:p>
      <w:pPr>
        <w:numPr>
          <w:ilvl w:val="0"/>
          <w:numId w:val="2"/>
        </w:numPr>
        <w:spacing w:line="240" w:lineRule="auto"/>
        <w:jc w:val="left"/>
        <w:rPr>
          <w:kern w:val="0"/>
          <w:szCs w:val="21"/>
        </w:rPr>
      </w:pPr>
      <w:r>
        <w:rPr>
          <w:rFonts w:ascii="宋体" w:hAnsi="宋体"/>
          <w:kern w:val="0"/>
          <w:szCs w:val="21"/>
        </w:rPr>
        <w:t>同理调整其它支路，各支路的风口风量调整完后，再由远及近，调整两个支路（如支路</w:t>
      </w:r>
      <w:r>
        <w:rPr>
          <w:kern w:val="0"/>
          <w:szCs w:val="21"/>
        </w:rPr>
        <w:t>Ⅰ</w:t>
      </w:r>
      <w:r>
        <w:rPr>
          <w:rFonts w:ascii="宋体" w:hAnsi="宋体"/>
          <w:kern w:val="0"/>
          <w:szCs w:val="21"/>
        </w:rPr>
        <w:t>和支路</w:t>
      </w:r>
      <w:r>
        <w:rPr>
          <w:kern w:val="0"/>
          <w:szCs w:val="21"/>
        </w:rPr>
        <w:t>Ⅱ</w:t>
      </w:r>
      <w:r>
        <w:rPr>
          <w:rFonts w:ascii="宋体" w:hAnsi="宋体"/>
          <w:kern w:val="0"/>
          <w:szCs w:val="21"/>
        </w:rPr>
        <w:t>）上的手动调节阀（如手动调节阀</w:t>
      </w:r>
      <w:r>
        <w:rPr>
          <w:kern w:val="0"/>
          <w:szCs w:val="21"/>
        </w:rPr>
        <w:t>B</w:t>
      </w:r>
      <w:r>
        <w:rPr>
          <w:rFonts w:ascii="宋体" w:hAnsi="宋体"/>
          <w:kern w:val="0"/>
          <w:szCs w:val="21"/>
        </w:rPr>
        <w:t>），使两支路风量的比值近似相等，如此进行下去。</w:t>
      </w:r>
    </w:p>
    <w:p>
      <w:pPr>
        <w:numPr>
          <w:ilvl w:val="0"/>
          <w:numId w:val="2"/>
        </w:numPr>
        <w:spacing w:line="240" w:lineRule="auto"/>
        <w:jc w:val="left"/>
        <w:rPr>
          <w:kern w:val="0"/>
          <w:szCs w:val="21"/>
        </w:rPr>
      </w:pPr>
      <w:r>
        <w:rPr>
          <w:rFonts w:ascii="宋体" w:hAnsi="宋体"/>
          <w:kern w:val="0"/>
          <w:szCs w:val="21"/>
        </w:rPr>
        <w:t>各支路送风口的送风量和支路送风量调适完后，最后调节总送风道上的手动调节阀，使总送风量等于设计总送风量，则系统风量平衡调试工作基本完成。</w:t>
      </w:r>
    </w:p>
    <w:p>
      <w:pPr>
        <w:numPr>
          <w:ilvl w:val="0"/>
          <w:numId w:val="2"/>
        </w:numPr>
        <w:spacing w:line="240" w:lineRule="auto"/>
        <w:jc w:val="left"/>
        <w:rPr>
          <w:kern w:val="0"/>
          <w:szCs w:val="21"/>
        </w:rPr>
      </w:pPr>
      <w:r>
        <w:rPr>
          <w:rFonts w:ascii="宋体" w:hAnsi="宋体"/>
          <w:kern w:val="0"/>
          <w:szCs w:val="21"/>
        </w:rPr>
        <w:t>但总送风量和各风口的送风量能否达到设计风量，尚取决于送风机的出风率是否与设计选择相符。若达不到设计要求就应寻找原因，进行其它方面的调整。调整达到要求后，在阀门的把柄上用油漆做好标记，并将阀位固定。</w:t>
      </w:r>
    </w:p>
    <w:p>
      <w:pPr>
        <w:numPr>
          <w:ilvl w:val="0"/>
          <w:numId w:val="2"/>
        </w:numPr>
        <w:spacing w:line="240" w:lineRule="auto"/>
        <w:jc w:val="left"/>
        <w:rPr>
          <w:kern w:val="0"/>
          <w:szCs w:val="21"/>
        </w:rPr>
      </w:pPr>
      <w:r>
        <w:rPr>
          <w:rFonts w:ascii="宋体" w:hAnsi="宋体"/>
          <w:kern w:val="0"/>
          <w:szCs w:val="21"/>
        </w:rPr>
        <w:t>在调适前应将各支路风道及系统总风道上的调节阀开度调至</w:t>
      </w:r>
      <w:r>
        <w:rPr>
          <w:kern w:val="0"/>
          <w:szCs w:val="21"/>
        </w:rPr>
        <w:t>80%</w:t>
      </w:r>
      <w:r>
        <w:rPr>
          <w:rFonts w:ascii="宋体" w:hAnsi="宋体"/>
          <w:kern w:val="0"/>
          <w:szCs w:val="21"/>
        </w:rPr>
        <w:t>～</w:t>
      </w:r>
      <w:r>
        <w:rPr>
          <w:kern w:val="0"/>
          <w:szCs w:val="21"/>
        </w:rPr>
        <w:t>85%</w:t>
      </w:r>
      <w:r>
        <w:rPr>
          <w:rFonts w:ascii="宋体" w:hAnsi="宋体"/>
          <w:kern w:val="0"/>
          <w:szCs w:val="21"/>
        </w:rPr>
        <w:t>的位置，以利于运行时自动控制的调节并保证系统在较好的工况下运行。</w:t>
      </w:r>
    </w:p>
    <w:p>
      <w:pPr>
        <w:numPr>
          <w:ilvl w:val="0"/>
          <w:numId w:val="2"/>
        </w:numPr>
        <w:spacing w:line="240" w:lineRule="auto"/>
        <w:jc w:val="left"/>
        <w:rPr>
          <w:kern w:val="0"/>
          <w:szCs w:val="21"/>
        </w:rPr>
      </w:pPr>
      <w:r>
        <w:rPr>
          <w:rFonts w:ascii="宋体" w:hAnsi="宋体"/>
          <w:kern w:val="0"/>
          <w:szCs w:val="21"/>
        </w:rPr>
        <w:t>风量测定值的允许偏差：风口风量测定值与设计值的允许偏差为</w:t>
      </w:r>
      <w:r>
        <w:rPr>
          <w:kern w:val="0"/>
          <w:szCs w:val="21"/>
        </w:rPr>
        <w:t>15%</w:t>
      </w:r>
      <w:r>
        <w:rPr>
          <w:rFonts w:ascii="宋体" w:hAnsi="宋体"/>
          <w:kern w:val="0"/>
          <w:szCs w:val="21"/>
        </w:rPr>
        <w:t>；系统总风量的测定值应大于设计风量</w:t>
      </w:r>
      <w:r>
        <w:rPr>
          <w:kern w:val="0"/>
          <w:szCs w:val="21"/>
        </w:rPr>
        <w:t>10%</w:t>
      </w:r>
      <w:r>
        <w:rPr>
          <w:rFonts w:ascii="宋体" w:hAnsi="宋体"/>
          <w:kern w:val="0"/>
          <w:szCs w:val="21"/>
        </w:rPr>
        <w:t>，但不得超过</w:t>
      </w:r>
      <w:r>
        <w:rPr>
          <w:kern w:val="0"/>
          <w:szCs w:val="21"/>
        </w:rPr>
        <w:t>20%</w:t>
      </w:r>
      <w:r>
        <w:rPr>
          <w:rFonts w:ascii="宋体" w:hAnsi="宋体"/>
          <w:kern w:val="0"/>
          <w:szCs w:val="21"/>
        </w:rPr>
        <w:t>。</w:t>
      </w:r>
    </w:p>
    <w:p>
      <w:pPr>
        <w:rPr>
          <w:b/>
          <w:bCs/>
          <w:kern w:val="0"/>
          <w:sz w:val="24"/>
          <w:szCs w:val="24"/>
        </w:rPr>
      </w:pPr>
      <w:r>
        <w:rPr>
          <w:b/>
          <w:bCs/>
          <w:sz w:val="24"/>
          <w:szCs w:val="24"/>
        </w:rPr>
        <w:t>2.2</w:t>
      </w:r>
      <w:r>
        <w:rPr>
          <w:rFonts w:ascii="宋体" w:hAnsi="宋体"/>
          <w:b/>
          <w:bCs/>
          <w:sz w:val="24"/>
          <w:szCs w:val="24"/>
        </w:rPr>
        <w:t>流量等比分配法（也称动压等比分配法）</w:t>
      </w:r>
    </w:p>
    <w:p>
      <w:pPr>
        <w:spacing w:line="240" w:lineRule="auto"/>
        <w:ind w:firstLine="440" w:firstLineChars="200"/>
        <w:jc w:val="left"/>
        <w:rPr>
          <w:kern w:val="0"/>
          <w:szCs w:val="21"/>
        </w:rPr>
      </w:pPr>
      <w:r>
        <w:rPr>
          <w:rFonts w:ascii="宋体" w:hAnsi="宋体"/>
          <w:kern w:val="0"/>
          <w:szCs w:val="21"/>
        </w:rPr>
        <w:t>此方法用于支路较少，且风口调整试验装置（如调节阀、可调的风口等）不完善的系统。系统风量的调整一般是从最不利的环路开始，逐步调向风机出风段。如</w:t>
      </w:r>
      <w:r>
        <w:rPr>
          <w:rFonts w:hint="eastAsia" w:ascii="宋体" w:hAnsi="宋体"/>
          <w:kern w:val="0"/>
          <w:szCs w:val="21"/>
          <w:lang w:eastAsia="zh-CN"/>
        </w:rPr>
        <w:t>图</w:t>
      </w:r>
      <w:r>
        <w:rPr>
          <w:rFonts w:hint="eastAsia" w:ascii="宋体" w:hAnsi="宋体"/>
          <w:kern w:val="0"/>
          <w:szCs w:val="21"/>
          <w:lang w:val="en-US" w:eastAsia="zh-CN"/>
        </w:rPr>
        <w:t>C</w:t>
      </w:r>
      <w:r>
        <w:rPr>
          <w:kern w:val="0"/>
          <w:szCs w:val="21"/>
        </w:rPr>
        <w:t>.2-2</w:t>
      </w:r>
      <w:r>
        <w:rPr>
          <w:rFonts w:ascii="宋体" w:hAnsi="宋体"/>
          <w:kern w:val="0"/>
          <w:szCs w:val="21"/>
        </w:rPr>
        <w:t>所示，先测量支管</w:t>
      </w:r>
      <w:r>
        <w:rPr>
          <w:kern w:val="0"/>
          <w:szCs w:val="21"/>
        </w:rPr>
        <w:t>1</w:t>
      </w:r>
      <w:r>
        <w:rPr>
          <w:rFonts w:ascii="宋体" w:hAnsi="宋体"/>
          <w:kern w:val="0"/>
          <w:szCs w:val="21"/>
        </w:rPr>
        <w:t>和</w:t>
      </w:r>
      <w:r>
        <w:rPr>
          <w:kern w:val="0"/>
          <w:szCs w:val="21"/>
        </w:rPr>
        <w:t>2</w:t>
      </w:r>
      <w:r>
        <w:rPr>
          <w:rFonts w:ascii="宋体" w:hAnsi="宋体"/>
          <w:kern w:val="0"/>
          <w:szCs w:val="21"/>
        </w:rPr>
        <w:t>的风量，并用支管上的阀门调整两支管的风量，使支管</w:t>
      </w:r>
      <w:r>
        <w:rPr>
          <w:kern w:val="0"/>
          <w:szCs w:val="21"/>
        </w:rPr>
        <w:t>1</w:t>
      </w:r>
      <w:r>
        <w:rPr>
          <w:rFonts w:ascii="宋体" w:hAnsi="宋体"/>
          <w:kern w:val="0"/>
          <w:szCs w:val="21"/>
        </w:rPr>
        <w:t>和</w:t>
      </w:r>
      <w:r>
        <w:rPr>
          <w:kern w:val="0"/>
          <w:szCs w:val="21"/>
        </w:rPr>
        <w:t>2</w:t>
      </w:r>
      <w:r>
        <w:rPr>
          <w:rFonts w:ascii="宋体" w:hAnsi="宋体"/>
          <w:kern w:val="0"/>
          <w:szCs w:val="21"/>
        </w:rPr>
        <w:t>风量的比值与二者设计风量的比值近似相等。然后测量并调整支路</w:t>
      </w:r>
      <w:r>
        <w:rPr>
          <w:kern w:val="0"/>
          <w:szCs w:val="21"/>
        </w:rPr>
        <w:t>4</w:t>
      </w:r>
      <w:r>
        <w:rPr>
          <w:rFonts w:ascii="宋体" w:hAnsi="宋体"/>
          <w:kern w:val="0"/>
          <w:szCs w:val="21"/>
        </w:rPr>
        <w:t>和</w:t>
      </w:r>
      <w:r>
        <w:rPr>
          <w:kern w:val="0"/>
          <w:szCs w:val="21"/>
        </w:rPr>
        <w:t>5</w:t>
      </w:r>
      <w:r>
        <w:rPr>
          <w:rFonts w:ascii="宋体" w:hAnsi="宋体"/>
          <w:kern w:val="0"/>
          <w:szCs w:val="21"/>
        </w:rPr>
        <w:t>、支管</w:t>
      </w:r>
      <w:r>
        <w:rPr>
          <w:kern w:val="0"/>
          <w:szCs w:val="21"/>
        </w:rPr>
        <w:t>3</w:t>
      </w:r>
      <w:r>
        <w:rPr>
          <w:rFonts w:ascii="宋体" w:hAnsi="宋体"/>
          <w:kern w:val="0"/>
          <w:szCs w:val="21"/>
        </w:rPr>
        <w:t>和</w:t>
      </w:r>
      <w:r>
        <w:rPr>
          <w:kern w:val="0"/>
          <w:szCs w:val="21"/>
        </w:rPr>
        <w:t>6</w:t>
      </w:r>
      <w:r>
        <w:rPr>
          <w:rFonts w:ascii="宋体" w:hAnsi="宋体"/>
          <w:kern w:val="0"/>
          <w:szCs w:val="21"/>
        </w:rPr>
        <w:t>的风量，使其风量的比值与设计风量的比值都近似相等。最后测量并调整风机的总风量，使其等于设计总风量。这一方法称</w:t>
      </w:r>
      <w:r>
        <w:rPr>
          <w:kern w:val="0"/>
          <w:szCs w:val="21"/>
        </w:rPr>
        <w:t>“</w:t>
      </w:r>
      <w:r>
        <w:rPr>
          <w:rFonts w:ascii="宋体" w:hAnsi="宋体"/>
          <w:kern w:val="0"/>
          <w:szCs w:val="21"/>
        </w:rPr>
        <w:t>风量等比分配法</w:t>
      </w:r>
      <w:r>
        <w:rPr>
          <w:kern w:val="0"/>
          <w:szCs w:val="21"/>
        </w:rPr>
        <w:t>”</w:t>
      </w:r>
      <w:r>
        <w:rPr>
          <w:rFonts w:ascii="宋体" w:hAnsi="宋体"/>
          <w:kern w:val="0"/>
          <w:szCs w:val="21"/>
        </w:rPr>
        <w:t xml:space="preserve">。调整达到要求后，在阀门的把柄上用油漆记上标记，并将阀位固定。        </w:t>
      </w:r>
    </w:p>
    <w:p>
      <w:pPr>
        <w:ind w:firstLine="440" w:firstLineChars="200"/>
        <w:jc w:val="center"/>
        <w:rPr>
          <w:kern w:val="0"/>
          <w:sz w:val="24"/>
          <w:szCs w:val="24"/>
        </w:rPr>
      </w:pPr>
      <w:r>
        <w:rPr>
          <w:rFonts w:ascii="Calibri" w:hAnsi="Calibri"/>
          <w:szCs w:val="21"/>
        </w:rPr>
        <w:drawing>
          <wp:inline distT="0" distB="0" distL="0" distR="0">
            <wp:extent cx="3013075" cy="2504440"/>
            <wp:effectExtent l="0" t="0" r="0" b="0"/>
            <wp:docPr id="5" name="图片 5" descr="C:\Users\Lenovo\AppData\Local\Temp\ksohtml3844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Local\Temp\ksohtml38440\wp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23548" cy="2513330"/>
                    </a:xfrm>
                    <a:prstGeom prst="rect">
                      <a:avLst/>
                    </a:prstGeom>
                    <a:noFill/>
                    <a:ln>
                      <a:noFill/>
                    </a:ln>
                  </pic:spPr>
                </pic:pic>
              </a:graphicData>
            </a:graphic>
          </wp:inline>
        </w:drawing>
      </w:r>
      <w:r>
        <w:rPr>
          <w:kern w:val="0"/>
          <w:sz w:val="24"/>
          <w:szCs w:val="24"/>
        </w:rPr>
        <w:t xml:space="preserve"> </w:t>
      </w:r>
    </w:p>
    <w:p>
      <w:pPr>
        <w:jc w:val="center"/>
        <w:rPr>
          <w:kern w:val="0"/>
          <w:szCs w:val="21"/>
        </w:rPr>
      </w:pPr>
      <w:r>
        <w:rPr>
          <w:rFonts w:hint="eastAsia"/>
          <w:kern w:val="0"/>
          <w:szCs w:val="21"/>
          <w:lang w:val="en-US" w:eastAsia="zh-CN"/>
        </w:rPr>
        <w:t>图C</w:t>
      </w:r>
      <w:r>
        <w:rPr>
          <w:kern w:val="0"/>
          <w:szCs w:val="21"/>
        </w:rPr>
        <w:t>.2-2</w:t>
      </w:r>
      <w:r>
        <w:rPr>
          <w:rFonts w:ascii="宋体" w:hAnsi="宋体"/>
          <w:kern w:val="0"/>
          <w:szCs w:val="21"/>
        </w:rPr>
        <w:t>流量等比分配法管网风量平衡图</w:t>
      </w:r>
    </w:p>
    <w:p>
      <w:pPr>
        <w:widowControl/>
        <w:spacing w:line="240" w:lineRule="auto"/>
        <w:ind w:firstLine="482"/>
        <w:jc w:val="left"/>
        <w:rPr>
          <w:b/>
          <w:szCs w:val="21"/>
        </w:rPr>
      </w:pPr>
      <w:r>
        <w:rPr>
          <w:b/>
          <w:szCs w:val="21"/>
        </w:rPr>
        <w:br w:type="page"/>
      </w:r>
    </w:p>
    <w:p>
      <w:pPr>
        <w:keepNext/>
        <w:keepLines/>
        <w:spacing w:before="360" w:after="360" w:line="240" w:lineRule="auto"/>
        <w:jc w:val="center"/>
        <w:outlineLvl w:val="0"/>
        <w:rPr>
          <w:rStyle w:val="35"/>
          <w:rFonts w:ascii="宋体" w:hAnsi="宋体" w:eastAsia="宋体"/>
          <w:bCs w:val="0"/>
          <w:sz w:val="28"/>
          <w:szCs w:val="28"/>
        </w:rPr>
      </w:pPr>
      <w:bookmarkStart w:id="68" w:name="_Toc29609"/>
      <w:r>
        <w:rPr>
          <w:rStyle w:val="35"/>
          <w:rFonts w:hint="eastAsia" w:ascii="宋体" w:hAnsi="宋体" w:eastAsia="宋体"/>
          <w:bCs w:val="0"/>
          <w:sz w:val="28"/>
          <w:szCs w:val="28"/>
        </w:rPr>
        <w:t>附录</w:t>
      </w:r>
      <w:r>
        <w:rPr>
          <w:rStyle w:val="35"/>
          <w:rFonts w:hint="eastAsia" w:ascii="宋体" w:hAnsi="宋体"/>
          <w:bCs w:val="0"/>
          <w:sz w:val="28"/>
          <w:szCs w:val="28"/>
          <w:lang w:val="en-US" w:eastAsia="zh-CN"/>
        </w:rPr>
        <w:t>D</w:t>
      </w:r>
      <w:r>
        <w:rPr>
          <w:rStyle w:val="35"/>
          <w:rFonts w:hint="eastAsia" w:ascii="宋体" w:hAnsi="宋体" w:eastAsia="宋体"/>
          <w:bCs w:val="0"/>
          <w:sz w:val="28"/>
          <w:szCs w:val="28"/>
        </w:rPr>
        <w:t>.</w:t>
      </w:r>
      <w:r>
        <w:rPr>
          <w:rFonts w:hint="eastAsia"/>
        </w:rPr>
        <w:t xml:space="preserve"> </w:t>
      </w:r>
      <w:r>
        <w:rPr>
          <w:rStyle w:val="35"/>
          <w:rFonts w:hint="eastAsia" w:ascii="宋体" w:hAnsi="宋体" w:eastAsia="宋体"/>
          <w:bCs w:val="0"/>
          <w:sz w:val="28"/>
          <w:szCs w:val="28"/>
        </w:rPr>
        <w:t>水系统平衡调适程序</w:t>
      </w:r>
      <w:bookmarkEnd w:id="68"/>
    </w:p>
    <w:p>
      <w:pPr>
        <w:rPr>
          <w:b/>
          <w:bCs/>
          <w:sz w:val="24"/>
          <w:szCs w:val="24"/>
        </w:rPr>
      </w:pPr>
      <w:r>
        <w:rPr>
          <w:b/>
          <w:bCs/>
          <w:sz w:val="28"/>
          <w:szCs w:val="28"/>
        </w:rPr>
        <w:t>1</w:t>
      </w:r>
      <w:r>
        <w:rPr>
          <w:rFonts w:ascii="宋体" w:hAnsi="宋体"/>
          <w:b/>
          <w:bCs/>
          <w:sz w:val="28"/>
          <w:szCs w:val="28"/>
        </w:rPr>
        <w:t>静态水力平衡调节</w:t>
      </w:r>
    </w:p>
    <w:p>
      <w:pPr>
        <w:rPr>
          <w:b/>
          <w:bCs/>
          <w:sz w:val="24"/>
          <w:szCs w:val="24"/>
        </w:rPr>
      </w:pPr>
      <w:r>
        <w:rPr>
          <w:b/>
          <w:bCs/>
          <w:sz w:val="24"/>
          <w:szCs w:val="24"/>
        </w:rPr>
        <w:t>1.1</w:t>
      </w:r>
      <w:r>
        <w:rPr>
          <w:rFonts w:ascii="宋体" w:hAnsi="宋体"/>
          <w:b/>
          <w:bCs/>
          <w:sz w:val="24"/>
          <w:szCs w:val="24"/>
        </w:rPr>
        <w:t>准备工作</w:t>
      </w:r>
    </w:p>
    <w:p>
      <w:pPr>
        <w:numPr>
          <w:ilvl w:val="0"/>
          <w:numId w:val="3"/>
        </w:numPr>
        <w:adjustRightInd w:val="0"/>
        <w:snapToGrid w:val="0"/>
        <w:spacing w:line="240" w:lineRule="auto"/>
        <w:rPr>
          <w:szCs w:val="21"/>
        </w:rPr>
      </w:pPr>
      <w:r>
        <w:rPr>
          <w:rFonts w:ascii="宋体" w:hAnsi="宋体"/>
          <w:szCs w:val="21"/>
        </w:rPr>
        <w:t>校核设计院提供的水系统每个分支的空调冷热水设计流量是否合理；</w:t>
      </w:r>
    </w:p>
    <w:p>
      <w:pPr>
        <w:numPr>
          <w:ilvl w:val="0"/>
          <w:numId w:val="3"/>
        </w:numPr>
        <w:adjustRightInd w:val="0"/>
        <w:snapToGrid w:val="0"/>
        <w:spacing w:line="240" w:lineRule="auto"/>
        <w:rPr>
          <w:szCs w:val="21"/>
        </w:rPr>
      </w:pPr>
      <w:r>
        <w:rPr>
          <w:rFonts w:ascii="宋体" w:hAnsi="宋体"/>
          <w:szCs w:val="21"/>
        </w:rPr>
        <w:t>检查水泵、新风机组、空调机组和风机盘管的水过滤器是否已清洗干净；</w:t>
      </w:r>
    </w:p>
    <w:p>
      <w:pPr>
        <w:numPr>
          <w:ilvl w:val="0"/>
          <w:numId w:val="3"/>
        </w:numPr>
        <w:adjustRightInd w:val="0"/>
        <w:snapToGrid w:val="0"/>
        <w:spacing w:line="240" w:lineRule="auto"/>
        <w:ind w:left="403" w:firstLine="0"/>
        <w:rPr>
          <w:szCs w:val="21"/>
        </w:rPr>
      </w:pPr>
      <w:r>
        <w:rPr>
          <w:rFonts w:ascii="宋体" w:hAnsi="宋体"/>
          <w:szCs w:val="21"/>
        </w:rPr>
        <w:t>检查空调冷热水管路的手动阀门（包括蝶阀、闸阀、静态平衡阀）是否处于全部打开状态，且阀门开度可调；</w:t>
      </w:r>
    </w:p>
    <w:p>
      <w:pPr>
        <w:numPr>
          <w:ilvl w:val="0"/>
          <w:numId w:val="3"/>
        </w:numPr>
        <w:adjustRightInd w:val="0"/>
        <w:snapToGrid w:val="0"/>
        <w:spacing w:line="240" w:lineRule="auto"/>
        <w:ind w:left="403" w:firstLine="0"/>
        <w:rPr>
          <w:szCs w:val="21"/>
        </w:rPr>
      </w:pPr>
      <w:r>
        <w:rPr>
          <w:rFonts w:ascii="宋体" w:hAnsi="宋体"/>
          <w:szCs w:val="21"/>
        </w:rPr>
        <w:t>检查新风机组、空调机组和风机盘管的冷热水电动阀是否可以正常工作，且处于完全开启状态；</w:t>
      </w:r>
    </w:p>
    <w:p>
      <w:pPr>
        <w:numPr>
          <w:ilvl w:val="0"/>
          <w:numId w:val="3"/>
        </w:numPr>
        <w:adjustRightInd w:val="0"/>
        <w:snapToGrid w:val="0"/>
        <w:spacing w:line="240" w:lineRule="auto"/>
        <w:rPr>
          <w:szCs w:val="21"/>
        </w:rPr>
      </w:pPr>
      <w:r>
        <w:rPr>
          <w:rFonts w:ascii="宋体" w:hAnsi="宋体"/>
          <w:szCs w:val="21"/>
        </w:rPr>
        <w:t>检查系统静压是否足够，以防止真空和气蚀；</w:t>
      </w:r>
    </w:p>
    <w:p>
      <w:pPr>
        <w:numPr>
          <w:ilvl w:val="0"/>
          <w:numId w:val="3"/>
        </w:numPr>
        <w:adjustRightInd w:val="0"/>
        <w:snapToGrid w:val="0"/>
        <w:spacing w:line="240" w:lineRule="auto"/>
        <w:rPr>
          <w:szCs w:val="21"/>
        </w:rPr>
      </w:pPr>
      <w:r>
        <w:rPr>
          <w:rFonts w:ascii="宋体" w:hAnsi="宋体"/>
          <w:szCs w:val="21"/>
        </w:rPr>
        <w:t>检查一、二次水泵的开启台数是否符合设计要求；</w:t>
      </w:r>
    </w:p>
    <w:p>
      <w:pPr>
        <w:numPr>
          <w:ilvl w:val="0"/>
          <w:numId w:val="3"/>
        </w:numPr>
        <w:adjustRightInd w:val="0"/>
        <w:snapToGrid w:val="0"/>
        <w:spacing w:line="240" w:lineRule="auto"/>
        <w:rPr>
          <w:szCs w:val="21"/>
        </w:rPr>
      </w:pPr>
      <w:r>
        <w:rPr>
          <w:rFonts w:ascii="宋体" w:hAnsi="宋体"/>
          <w:szCs w:val="21"/>
        </w:rPr>
        <w:t>在水系统平面图和系统图上详细标注设计流量。</w:t>
      </w:r>
    </w:p>
    <w:p>
      <w:pPr>
        <w:numPr>
          <w:ilvl w:val="0"/>
          <w:numId w:val="3"/>
        </w:numPr>
        <w:adjustRightInd w:val="0"/>
        <w:snapToGrid w:val="0"/>
        <w:spacing w:line="240" w:lineRule="auto"/>
        <w:rPr>
          <w:szCs w:val="21"/>
        </w:rPr>
      </w:pPr>
      <w:r>
        <w:rPr>
          <w:rFonts w:ascii="宋体" w:hAnsi="宋体"/>
          <w:szCs w:val="21"/>
        </w:rPr>
        <w:t>准备好平衡调试所需的记录表格和设备。</w:t>
      </w:r>
    </w:p>
    <w:p>
      <w:pPr>
        <w:rPr>
          <w:b/>
          <w:bCs/>
          <w:sz w:val="24"/>
          <w:szCs w:val="24"/>
        </w:rPr>
      </w:pPr>
      <w:r>
        <w:rPr>
          <w:b/>
          <w:bCs/>
          <w:sz w:val="24"/>
          <w:szCs w:val="24"/>
        </w:rPr>
        <w:t>1.2</w:t>
      </w:r>
      <w:r>
        <w:rPr>
          <w:rFonts w:ascii="宋体" w:hAnsi="宋体"/>
          <w:b/>
          <w:bCs/>
          <w:sz w:val="24"/>
          <w:szCs w:val="24"/>
        </w:rPr>
        <w:t xml:space="preserve">调节方法   </w:t>
      </w:r>
      <w:r>
        <w:rPr>
          <w:b/>
          <w:bCs/>
          <w:sz w:val="24"/>
          <w:szCs w:val="24"/>
        </w:rPr>
        <w:t xml:space="preserve">   </w:t>
      </w:r>
    </w:p>
    <w:p>
      <w:pPr>
        <w:ind w:firstLine="480"/>
        <w:rPr>
          <w:szCs w:val="21"/>
        </w:rPr>
      </w:pPr>
      <w:r>
        <w:rPr>
          <w:rFonts w:ascii="宋体" w:hAnsi="宋体"/>
          <w:szCs w:val="21"/>
        </w:rPr>
        <w:t>常用的静态水力平衡调节方法有比例调节法和补偿调节法。</w:t>
      </w:r>
    </w:p>
    <w:p>
      <w:pPr>
        <w:rPr>
          <w:b/>
          <w:bCs/>
          <w:sz w:val="24"/>
          <w:szCs w:val="24"/>
        </w:rPr>
      </w:pPr>
      <w:r>
        <w:rPr>
          <w:b/>
          <w:bCs/>
          <w:sz w:val="24"/>
          <w:szCs w:val="24"/>
        </w:rPr>
        <w:t>(1)</w:t>
      </w:r>
      <w:r>
        <w:rPr>
          <w:rFonts w:ascii="宋体" w:hAnsi="宋体"/>
          <w:b/>
          <w:bCs/>
          <w:sz w:val="24"/>
          <w:szCs w:val="24"/>
        </w:rPr>
        <w:t>比例调节法</w:t>
      </w:r>
    </w:p>
    <w:p>
      <w:pPr>
        <w:numPr>
          <w:ilvl w:val="0"/>
          <w:numId w:val="4"/>
        </w:numPr>
        <w:spacing w:line="240" w:lineRule="auto"/>
        <w:ind w:left="0" w:firstLine="440" w:firstLineChars="200"/>
        <w:rPr>
          <w:szCs w:val="21"/>
        </w:rPr>
      </w:pPr>
      <w:r>
        <w:rPr>
          <w:rFonts w:ascii="宋体" w:hAnsi="宋体"/>
          <w:szCs w:val="21"/>
        </w:rPr>
        <w:t>适用条件</w:t>
      </w:r>
    </w:p>
    <w:p>
      <w:pPr>
        <w:numPr>
          <w:ilvl w:val="0"/>
          <w:numId w:val="5"/>
        </w:numPr>
        <w:spacing w:line="240" w:lineRule="auto"/>
        <w:rPr>
          <w:szCs w:val="21"/>
        </w:rPr>
      </w:pPr>
      <w:r>
        <w:rPr>
          <w:rFonts w:ascii="宋体" w:hAnsi="宋体"/>
          <w:szCs w:val="21"/>
        </w:rPr>
        <w:t>每个支路的阻抗不发生变化；</w:t>
      </w:r>
    </w:p>
    <w:p>
      <w:pPr>
        <w:numPr>
          <w:ilvl w:val="0"/>
          <w:numId w:val="5"/>
        </w:numPr>
        <w:spacing w:line="240" w:lineRule="auto"/>
        <w:rPr>
          <w:szCs w:val="21"/>
        </w:rPr>
      </w:pPr>
      <w:r>
        <w:rPr>
          <w:rFonts w:ascii="宋体" w:hAnsi="宋体"/>
          <w:szCs w:val="21"/>
        </w:rPr>
        <w:t>每个支路均安装具有良好调节特性的水利平衡阀。</w:t>
      </w:r>
    </w:p>
    <w:p>
      <w:pPr>
        <w:numPr>
          <w:ilvl w:val="0"/>
          <w:numId w:val="4"/>
        </w:numPr>
        <w:spacing w:line="240" w:lineRule="auto"/>
        <w:ind w:left="0" w:firstLine="440" w:firstLineChars="200"/>
        <w:rPr>
          <w:szCs w:val="21"/>
        </w:rPr>
      </w:pPr>
      <w:r>
        <w:rPr>
          <w:rFonts w:ascii="宋体" w:hAnsi="宋体"/>
          <w:szCs w:val="21"/>
        </w:rPr>
        <w:t>调适范围</w:t>
      </w:r>
    </w:p>
    <w:p>
      <w:pPr>
        <w:ind w:firstLine="480"/>
        <w:rPr>
          <w:szCs w:val="21"/>
        </w:rPr>
      </w:pPr>
      <w:r>
        <w:rPr>
          <w:rFonts w:ascii="宋体" w:hAnsi="宋体"/>
          <w:szCs w:val="21"/>
        </w:rPr>
        <w:t>干管上的各立管间的平衡、立管上的各支管间的平衡、支管上各末端装置间的平衡。</w:t>
      </w:r>
    </w:p>
    <w:p>
      <w:pPr>
        <w:numPr>
          <w:ilvl w:val="0"/>
          <w:numId w:val="4"/>
        </w:numPr>
        <w:spacing w:line="240" w:lineRule="auto"/>
        <w:ind w:left="0" w:firstLine="440" w:firstLineChars="200"/>
        <w:rPr>
          <w:szCs w:val="21"/>
        </w:rPr>
      </w:pPr>
      <w:r>
        <w:rPr>
          <w:rFonts w:ascii="宋体" w:hAnsi="宋体"/>
          <w:szCs w:val="21"/>
        </w:rPr>
        <w:t>调适步骤</w:t>
      </w:r>
    </w:p>
    <w:p>
      <w:pPr>
        <w:numPr>
          <w:ilvl w:val="0"/>
          <w:numId w:val="6"/>
        </w:numPr>
        <w:spacing w:line="240" w:lineRule="auto"/>
        <w:rPr>
          <w:rFonts w:hint="eastAsia" w:ascii="Calibri" w:hAnsi="Calibri"/>
          <w:szCs w:val="21"/>
        </w:rPr>
      </w:pPr>
      <w:r>
        <w:rPr>
          <w:rFonts w:hint="eastAsia" w:ascii="Calibri" w:hAnsi="Calibri"/>
          <w:szCs w:val="21"/>
        </w:rPr>
        <w:t>支管上各末端装置间的平衡</w:t>
      </w:r>
    </w:p>
    <w:p>
      <w:pPr>
        <w:spacing w:line="240" w:lineRule="auto"/>
        <w:ind w:left="870"/>
        <w:jc w:val="center"/>
        <w:rPr>
          <w:rFonts w:ascii="Calibri" w:hAnsi="Calibri"/>
          <w:szCs w:val="21"/>
        </w:rPr>
      </w:pPr>
      <w:r>
        <w:drawing>
          <wp:inline distT="0" distB="0" distL="0" distR="0">
            <wp:extent cx="3749040" cy="5669280"/>
            <wp:effectExtent l="0" t="0" r="381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49040" cy="5669280"/>
                    </a:xfrm>
                    <a:prstGeom prst="rect">
                      <a:avLst/>
                    </a:prstGeom>
                    <a:noFill/>
                    <a:ln>
                      <a:noFill/>
                    </a:ln>
                  </pic:spPr>
                </pic:pic>
              </a:graphicData>
            </a:graphic>
          </wp:inline>
        </w:drawing>
      </w:r>
    </w:p>
    <w:p>
      <w:pPr>
        <w:spacing w:line="240" w:lineRule="auto"/>
        <w:ind w:left="870"/>
        <w:jc w:val="center"/>
        <w:rPr>
          <w:rFonts w:ascii="Calibri" w:hAnsi="Calibri"/>
          <w:szCs w:val="21"/>
        </w:rPr>
      </w:pPr>
      <w:r>
        <w:rPr>
          <w:rFonts w:hint="eastAsia" w:ascii="Calibri" w:hAnsi="Calibri"/>
          <w:szCs w:val="21"/>
          <w:lang w:eastAsia="zh-CN"/>
        </w:rPr>
        <w:t>图D</w:t>
      </w:r>
      <w:r>
        <w:rPr>
          <w:rFonts w:hint="eastAsia" w:ascii="Calibri" w:hAnsi="Calibri"/>
          <w:szCs w:val="21"/>
        </w:rPr>
        <w:t>.1-1分区空调冷冻水系统图</w:t>
      </w:r>
    </w:p>
    <w:p>
      <w:pPr>
        <w:numPr>
          <w:ilvl w:val="0"/>
          <w:numId w:val="7"/>
        </w:numPr>
        <w:adjustRightInd w:val="0"/>
        <w:snapToGrid w:val="0"/>
        <w:spacing w:line="240" w:lineRule="auto"/>
        <w:ind w:left="902" w:hanging="420"/>
        <w:rPr>
          <w:szCs w:val="21"/>
        </w:rPr>
      </w:pPr>
      <w:r>
        <w:rPr>
          <w:rFonts w:ascii="宋体" w:hAnsi="宋体"/>
          <w:szCs w:val="21"/>
        </w:rPr>
        <w:t>启动并联冷冻水泵（</w:t>
      </w:r>
      <w:r>
        <w:rPr>
          <w:szCs w:val="21"/>
        </w:rPr>
        <w:t>P1</w:t>
      </w:r>
      <w:r>
        <w:rPr>
          <w:rFonts w:ascii="宋体" w:hAnsi="宋体"/>
          <w:szCs w:val="21"/>
        </w:rPr>
        <w:t>和</w:t>
      </w:r>
      <w:r>
        <w:rPr>
          <w:szCs w:val="21"/>
        </w:rPr>
        <w:t>P2</w:t>
      </w:r>
      <w:r>
        <w:rPr>
          <w:rFonts w:ascii="宋体" w:hAnsi="宋体"/>
          <w:szCs w:val="21"/>
        </w:rPr>
        <w:t>），此时冷水机组可以不运转。</w:t>
      </w:r>
    </w:p>
    <w:p>
      <w:pPr>
        <w:numPr>
          <w:ilvl w:val="0"/>
          <w:numId w:val="7"/>
        </w:numPr>
        <w:adjustRightInd w:val="0"/>
        <w:snapToGrid w:val="0"/>
        <w:spacing w:line="240" w:lineRule="auto"/>
        <w:ind w:left="902" w:hanging="420"/>
        <w:rPr>
          <w:szCs w:val="21"/>
        </w:rPr>
      </w:pPr>
      <w:r>
        <w:rPr>
          <w:rFonts w:ascii="宋体" w:hAnsi="宋体"/>
          <w:szCs w:val="21"/>
        </w:rPr>
        <w:t>首先测量记录主管平衡阀（</w:t>
      </w:r>
      <w:r>
        <w:rPr>
          <w:szCs w:val="21"/>
        </w:rPr>
        <w:t>M</w:t>
      </w:r>
      <w:r>
        <w:rPr>
          <w:rFonts w:ascii="宋体" w:hAnsi="宋体"/>
          <w:szCs w:val="21"/>
        </w:rPr>
        <w:t>）的总流量以及其与设计流量的流量比。若总流量低于设计流量，可能是手动阀、平衡阀及温控阀等未全开，或管路中有气体，或（</w:t>
      </w:r>
      <w:r>
        <w:rPr>
          <w:szCs w:val="21"/>
        </w:rPr>
        <w:t>Y</w:t>
      </w:r>
      <w:r>
        <w:rPr>
          <w:rFonts w:ascii="宋体" w:hAnsi="宋体"/>
          <w:szCs w:val="21"/>
        </w:rPr>
        <w:t>型）过滤器堵塞，或水泵扬程不足。须逐一排除，找到并解决问题。</w:t>
      </w:r>
    </w:p>
    <w:p>
      <w:pPr>
        <w:numPr>
          <w:ilvl w:val="0"/>
          <w:numId w:val="7"/>
        </w:numPr>
        <w:adjustRightInd w:val="0"/>
        <w:snapToGrid w:val="0"/>
        <w:spacing w:line="240" w:lineRule="auto"/>
        <w:ind w:left="902" w:hanging="420"/>
        <w:rPr>
          <w:szCs w:val="21"/>
        </w:rPr>
      </w:pPr>
      <w:r>
        <w:rPr>
          <w:rFonts w:ascii="宋体" w:hAnsi="宋体"/>
          <w:szCs w:val="21"/>
        </w:rPr>
        <w:t>逐一记录其他所有平衡阀的流量及其流量比，此时最不利环路上的阀门如</w:t>
      </w:r>
      <w:r>
        <w:rPr>
          <w:szCs w:val="21"/>
        </w:rPr>
        <w:t>3U9</w:t>
      </w:r>
      <w:r>
        <w:rPr>
          <w:rFonts w:ascii="宋体" w:hAnsi="宋体"/>
          <w:szCs w:val="21"/>
        </w:rPr>
        <w:t>，可能测不到流量，可不必理会。测量时无顺序要求。</w:t>
      </w:r>
    </w:p>
    <w:p>
      <w:pPr>
        <w:numPr>
          <w:ilvl w:val="0"/>
          <w:numId w:val="7"/>
        </w:numPr>
        <w:adjustRightInd w:val="0"/>
        <w:snapToGrid w:val="0"/>
        <w:spacing w:line="240" w:lineRule="auto"/>
        <w:ind w:left="902" w:hanging="420"/>
        <w:rPr>
          <w:szCs w:val="21"/>
        </w:rPr>
      </w:pPr>
      <w:r>
        <w:rPr>
          <w:rFonts w:ascii="宋体" w:hAnsi="宋体"/>
          <w:szCs w:val="21"/>
        </w:rPr>
        <w:t>找出流量比值最大的区域管平衡阀，例如</w:t>
      </w:r>
      <w:r>
        <w:rPr>
          <w:szCs w:val="21"/>
        </w:rPr>
        <w:t>Z1</w:t>
      </w:r>
      <w:r>
        <w:rPr>
          <w:rFonts w:ascii="宋体" w:hAnsi="宋体"/>
          <w:szCs w:val="21"/>
        </w:rPr>
        <w:t>，通常为离水泵最近者，但也可能例外。</w:t>
      </w:r>
    </w:p>
    <w:p>
      <w:pPr>
        <w:numPr>
          <w:ilvl w:val="0"/>
          <w:numId w:val="7"/>
        </w:numPr>
        <w:adjustRightInd w:val="0"/>
        <w:snapToGrid w:val="0"/>
        <w:spacing w:line="240" w:lineRule="auto"/>
        <w:ind w:left="902" w:hanging="420"/>
        <w:rPr>
          <w:szCs w:val="21"/>
        </w:rPr>
      </w:pPr>
      <w:r>
        <w:rPr>
          <w:rFonts w:ascii="宋体" w:hAnsi="宋体"/>
          <w:szCs w:val="21"/>
        </w:rPr>
        <w:t>找出区域平衡管</w:t>
      </w:r>
      <w:r>
        <w:rPr>
          <w:szCs w:val="21"/>
        </w:rPr>
        <w:t>Z1</w:t>
      </w:r>
      <w:r>
        <w:rPr>
          <w:rFonts w:ascii="宋体" w:hAnsi="宋体"/>
          <w:szCs w:val="21"/>
        </w:rPr>
        <w:t>中流量比最大的支管阀例如</w:t>
      </w:r>
      <w:r>
        <w:rPr>
          <w:szCs w:val="21"/>
        </w:rPr>
        <w:t>1B1</w:t>
      </w:r>
      <w:r>
        <w:rPr>
          <w:rFonts w:ascii="宋体" w:hAnsi="宋体"/>
          <w:szCs w:val="21"/>
        </w:rPr>
        <w:t>，此支路及时应最先进行平衡调节的管路。第一次测量的结果，即是实施平衡调节前的原始水系统状态。</w:t>
      </w:r>
    </w:p>
    <w:p>
      <w:pPr>
        <w:numPr>
          <w:ilvl w:val="0"/>
          <w:numId w:val="7"/>
        </w:numPr>
        <w:adjustRightInd w:val="0"/>
        <w:snapToGrid w:val="0"/>
        <w:spacing w:line="240" w:lineRule="auto"/>
        <w:ind w:left="902" w:hanging="420"/>
        <w:rPr>
          <w:szCs w:val="21"/>
        </w:rPr>
      </w:pPr>
      <w:r>
        <w:rPr>
          <w:rFonts w:ascii="宋体" w:hAnsi="宋体"/>
          <w:szCs w:val="21"/>
        </w:rPr>
        <w:t>在第一轮测量的结果中，找出支管阀</w:t>
      </w:r>
      <w:r>
        <w:rPr>
          <w:szCs w:val="21"/>
        </w:rPr>
        <w:t>1B1</w:t>
      </w:r>
      <w:r>
        <w:rPr>
          <w:rFonts w:ascii="宋体" w:hAnsi="宋体"/>
          <w:szCs w:val="21"/>
        </w:rPr>
        <w:t>中流量比最小的设备管平衡阀例如</w:t>
      </w:r>
      <w:r>
        <w:rPr>
          <w:szCs w:val="21"/>
        </w:rPr>
        <w:t>1U3</w:t>
      </w:r>
      <w:r>
        <w:rPr>
          <w:rFonts w:ascii="宋体" w:hAnsi="宋体"/>
          <w:szCs w:val="21"/>
        </w:rPr>
        <w:t>，以此阀作为指标阀，保持其全开状态。此时，</w:t>
      </w:r>
      <w:r>
        <w:rPr>
          <w:szCs w:val="21"/>
        </w:rPr>
        <w:t>1U3</w:t>
      </w:r>
      <w:r>
        <w:rPr>
          <w:rFonts w:ascii="宋体" w:hAnsi="宋体"/>
          <w:szCs w:val="21"/>
        </w:rPr>
        <w:t>的流量可能低于设计流量，即其流量比小于</w:t>
      </w:r>
      <w:r>
        <w:rPr>
          <w:szCs w:val="21"/>
        </w:rPr>
        <w:t>1</w:t>
      </w:r>
      <w:r>
        <w:rPr>
          <w:rFonts w:ascii="宋体" w:hAnsi="宋体"/>
          <w:szCs w:val="21"/>
        </w:rPr>
        <w:t>。</w:t>
      </w:r>
    </w:p>
    <w:p>
      <w:pPr>
        <w:numPr>
          <w:ilvl w:val="0"/>
          <w:numId w:val="7"/>
        </w:numPr>
        <w:adjustRightInd w:val="0"/>
        <w:snapToGrid w:val="0"/>
        <w:spacing w:line="240" w:lineRule="auto"/>
        <w:ind w:left="902" w:hanging="420"/>
        <w:rPr>
          <w:szCs w:val="21"/>
        </w:rPr>
      </w:pPr>
      <w:r>
        <w:rPr>
          <w:rFonts w:ascii="宋体" w:hAnsi="宋体"/>
          <w:szCs w:val="21"/>
        </w:rPr>
        <w:t>将一台平衡阀测量计接在此指标阀（</w:t>
      </w:r>
      <w:r>
        <w:rPr>
          <w:szCs w:val="21"/>
        </w:rPr>
        <w:t>1U3</w:t>
      </w:r>
      <w:r>
        <w:rPr>
          <w:rFonts w:ascii="宋体" w:hAnsi="宋体"/>
          <w:szCs w:val="21"/>
        </w:rPr>
        <w:t>）上，在以下步骤中测量其他设备管平衡阀（</w:t>
      </w:r>
      <w:r>
        <w:rPr>
          <w:szCs w:val="21"/>
        </w:rPr>
        <w:t>1U1</w:t>
      </w:r>
      <w:r>
        <w:rPr>
          <w:rFonts w:ascii="宋体" w:hAnsi="宋体"/>
          <w:szCs w:val="21"/>
        </w:rPr>
        <w:t>、</w:t>
      </w:r>
      <w:r>
        <w:rPr>
          <w:szCs w:val="21"/>
        </w:rPr>
        <w:t>1U2</w:t>
      </w:r>
      <w:r>
        <w:rPr>
          <w:rFonts w:ascii="宋体" w:hAnsi="宋体"/>
          <w:szCs w:val="21"/>
        </w:rPr>
        <w:t>）时，观察其流量比值的变化（可利用无线对讲机远方测试者通话，比对流量比值）。</w:t>
      </w:r>
    </w:p>
    <w:p>
      <w:pPr>
        <w:numPr>
          <w:ilvl w:val="0"/>
          <w:numId w:val="7"/>
        </w:numPr>
        <w:adjustRightInd w:val="0"/>
        <w:snapToGrid w:val="0"/>
        <w:spacing w:line="240" w:lineRule="auto"/>
        <w:ind w:left="902" w:hanging="420"/>
        <w:rPr>
          <w:szCs w:val="21"/>
        </w:rPr>
      </w:pPr>
      <w:r>
        <w:rPr>
          <w:rFonts w:ascii="宋体" w:hAnsi="宋体"/>
          <w:szCs w:val="21"/>
        </w:rPr>
        <w:t>调节主管平衡阀</w:t>
      </w:r>
      <w:r>
        <w:rPr>
          <w:szCs w:val="21"/>
        </w:rPr>
        <w:t>M</w:t>
      </w:r>
      <w:r>
        <w:rPr>
          <w:rFonts w:ascii="宋体" w:hAnsi="宋体"/>
          <w:szCs w:val="21"/>
        </w:rPr>
        <w:t>，使其流量在</w:t>
      </w:r>
      <w:r>
        <w:rPr>
          <w:szCs w:val="21"/>
        </w:rPr>
        <w:t>100%</w:t>
      </w:r>
      <w:r>
        <w:rPr>
          <w:rFonts w:ascii="宋体" w:hAnsi="宋体"/>
          <w:szCs w:val="21"/>
        </w:rPr>
        <w:t>至</w:t>
      </w:r>
      <w:r>
        <w:rPr>
          <w:szCs w:val="21"/>
        </w:rPr>
        <w:t>110%</w:t>
      </w:r>
      <w:r>
        <w:rPr>
          <w:rFonts w:ascii="宋体" w:hAnsi="宋体"/>
          <w:szCs w:val="21"/>
        </w:rPr>
        <w:t>设计流量间，例如取</w:t>
      </w:r>
      <w:r>
        <w:rPr>
          <w:szCs w:val="21"/>
        </w:rPr>
        <w:t>110%</w:t>
      </w:r>
      <w:r>
        <w:rPr>
          <w:rFonts w:ascii="宋体" w:hAnsi="宋体"/>
          <w:szCs w:val="21"/>
        </w:rPr>
        <w:t>，亦即流量比＝</w:t>
      </w:r>
      <w:r>
        <w:rPr>
          <w:szCs w:val="21"/>
        </w:rPr>
        <w:t>1.10</w:t>
      </w:r>
      <w:r>
        <w:rPr>
          <w:rFonts w:ascii="宋体" w:hAnsi="宋体"/>
          <w:szCs w:val="21"/>
        </w:rPr>
        <w:t>。</w:t>
      </w:r>
    </w:p>
    <w:p>
      <w:pPr>
        <w:numPr>
          <w:ilvl w:val="0"/>
          <w:numId w:val="7"/>
        </w:numPr>
        <w:adjustRightInd w:val="0"/>
        <w:snapToGrid w:val="0"/>
        <w:spacing w:line="240" w:lineRule="auto"/>
        <w:ind w:left="902" w:hanging="420"/>
        <w:rPr>
          <w:szCs w:val="21"/>
        </w:rPr>
      </w:pPr>
      <w:r>
        <w:rPr>
          <w:rFonts w:ascii="宋体" w:hAnsi="宋体"/>
          <w:szCs w:val="21"/>
        </w:rPr>
        <w:t>缓缓关小支管阀</w:t>
      </w:r>
      <w:r>
        <w:rPr>
          <w:szCs w:val="21"/>
        </w:rPr>
        <w:t>1B1</w:t>
      </w:r>
      <w:r>
        <w:rPr>
          <w:rFonts w:ascii="宋体" w:hAnsi="宋体"/>
          <w:szCs w:val="21"/>
        </w:rPr>
        <w:t>中流量比值最大的设备管平衡阀（例如</w:t>
      </w:r>
      <w:r>
        <w:rPr>
          <w:szCs w:val="21"/>
        </w:rPr>
        <w:t>1U1</w:t>
      </w:r>
      <w:r>
        <w:rPr>
          <w:rFonts w:ascii="宋体" w:hAnsi="宋体"/>
          <w:szCs w:val="21"/>
        </w:rPr>
        <w:t>），使其流量比值降至</w:t>
      </w:r>
      <w:r>
        <w:rPr>
          <w:szCs w:val="21"/>
        </w:rPr>
        <w:t>1.10</w:t>
      </w:r>
      <w:r>
        <w:rPr>
          <w:rFonts w:ascii="宋体" w:hAnsi="宋体"/>
          <w:szCs w:val="21"/>
        </w:rPr>
        <w:t>。</w:t>
      </w:r>
    </w:p>
    <w:p>
      <w:pPr>
        <w:numPr>
          <w:ilvl w:val="0"/>
          <w:numId w:val="7"/>
        </w:numPr>
        <w:adjustRightInd w:val="0"/>
        <w:snapToGrid w:val="0"/>
        <w:spacing w:line="240" w:lineRule="auto"/>
        <w:ind w:left="902" w:hanging="420"/>
        <w:rPr>
          <w:szCs w:val="21"/>
        </w:rPr>
      </w:pPr>
      <w:r>
        <w:rPr>
          <w:rFonts w:ascii="宋体" w:hAnsi="宋体"/>
          <w:szCs w:val="21"/>
        </w:rPr>
        <w:t>继续关小流量比值次大的设备管平衡阀（例如</w:t>
      </w:r>
      <w:r>
        <w:rPr>
          <w:szCs w:val="21"/>
        </w:rPr>
        <w:t>1U2</w:t>
      </w:r>
      <w:r>
        <w:rPr>
          <w:rFonts w:ascii="宋体" w:hAnsi="宋体"/>
          <w:szCs w:val="21"/>
        </w:rPr>
        <w:t>），使其流量比值同样降至</w:t>
      </w:r>
      <w:r>
        <w:rPr>
          <w:szCs w:val="21"/>
        </w:rPr>
        <w:t>1.10</w:t>
      </w:r>
      <w:r>
        <w:rPr>
          <w:rFonts w:ascii="宋体" w:hAnsi="宋体"/>
          <w:szCs w:val="21"/>
        </w:rPr>
        <w:t>。</w:t>
      </w:r>
    </w:p>
    <w:p>
      <w:pPr>
        <w:numPr>
          <w:ilvl w:val="0"/>
          <w:numId w:val="7"/>
        </w:numPr>
        <w:adjustRightInd w:val="0"/>
        <w:snapToGrid w:val="0"/>
        <w:spacing w:line="240" w:lineRule="auto"/>
        <w:ind w:left="902" w:hanging="420"/>
        <w:rPr>
          <w:szCs w:val="21"/>
        </w:rPr>
      </w:pPr>
      <w:r>
        <w:rPr>
          <w:rFonts w:ascii="宋体" w:hAnsi="宋体"/>
          <w:szCs w:val="21"/>
        </w:rPr>
        <w:t>将所有流量比大于</w:t>
      </w:r>
      <w:r>
        <w:rPr>
          <w:szCs w:val="21"/>
        </w:rPr>
        <w:t>1.10</w:t>
      </w:r>
      <w:r>
        <w:rPr>
          <w:rFonts w:ascii="宋体" w:hAnsi="宋体"/>
          <w:szCs w:val="21"/>
        </w:rPr>
        <w:t>的设备管平衡阀关小，使流量比值降至</w:t>
      </w:r>
      <w:r>
        <w:rPr>
          <w:szCs w:val="21"/>
        </w:rPr>
        <w:t>1.10</w:t>
      </w:r>
      <w:r>
        <w:rPr>
          <w:rFonts w:ascii="宋体" w:hAnsi="宋体"/>
          <w:szCs w:val="21"/>
        </w:rPr>
        <w:t>。注：此时指标阀</w:t>
      </w:r>
      <w:r>
        <w:rPr>
          <w:szCs w:val="21"/>
        </w:rPr>
        <w:t>1U3</w:t>
      </w:r>
      <w:r>
        <w:rPr>
          <w:rFonts w:ascii="宋体" w:hAnsi="宋体"/>
          <w:szCs w:val="21"/>
        </w:rPr>
        <w:t>的流量比值亦逐渐上升。</w:t>
      </w:r>
    </w:p>
    <w:p>
      <w:pPr>
        <w:numPr>
          <w:ilvl w:val="0"/>
          <w:numId w:val="7"/>
        </w:numPr>
        <w:adjustRightInd w:val="0"/>
        <w:snapToGrid w:val="0"/>
        <w:spacing w:line="240" w:lineRule="auto"/>
        <w:ind w:left="902" w:hanging="420"/>
        <w:rPr>
          <w:szCs w:val="21"/>
        </w:rPr>
      </w:pPr>
      <w:r>
        <w:rPr>
          <w:rFonts w:ascii="宋体" w:hAnsi="宋体"/>
          <w:szCs w:val="21"/>
        </w:rPr>
        <w:t>继续测量原流量比值小于</w:t>
      </w:r>
      <w:r>
        <w:rPr>
          <w:szCs w:val="21"/>
        </w:rPr>
        <w:t>1.10</w:t>
      </w:r>
      <w:r>
        <w:rPr>
          <w:rFonts w:ascii="宋体" w:hAnsi="宋体"/>
          <w:szCs w:val="21"/>
        </w:rPr>
        <w:t>之设备管平衡阀，此次测量，将发现其流量比值上升，若上升至流量比＞</w:t>
      </w:r>
      <w:r>
        <w:rPr>
          <w:szCs w:val="21"/>
        </w:rPr>
        <w:t>1.10</w:t>
      </w:r>
      <w:r>
        <w:rPr>
          <w:rFonts w:ascii="宋体" w:hAnsi="宋体"/>
          <w:szCs w:val="21"/>
        </w:rPr>
        <w:t>，将其流量比值调回</w:t>
      </w:r>
      <w:r>
        <w:rPr>
          <w:szCs w:val="21"/>
        </w:rPr>
        <w:t>1.10</w:t>
      </w:r>
      <w:r>
        <w:rPr>
          <w:rFonts w:ascii="宋体" w:hAnsi="宋体"/>
          <w:szCs w:val="21"/>
        </w:rPr>
        <w:t>。</w:t>
      </w:r>
    </w:p>
    <w:p>
      <w:pPr>
        <w:spacing w:line="240" w:lineRule="auto"/>
        <w:ind w:firstLine="480"/>
        <w:rPr>
          <w:szCs w:val="21"/>
        </w:rPr>
      </w:pPr>
      <w:r>
        <w:rPr>
          <w:rFonts w:ascii="宋体" w:hAnsi="宋体"/>
          <w:szCs w:val="21"/>
        </w:rPr>
        <w:t>在完成</w:t>
      </w:r>
      <w:r>
        <w:rPr>
          <w:szCs w:val="21"/>
        </w:rPr>
        <w:t>1B1</w:t>
      </w:r>
      <w:r>
        <w:rPr>
          <w:rFonts w:ascii="宋体" w:hAnsi="宋体"/>
          <w:szCs w:val="21"/>
        </w:rPr>
        <w:t>支管中最后一个设备管平衡阀的测量和调节后，我们会发现之前完成的设备管平衡阀其流量比值已经变化，不再是</w:t>
      </w:r>
      <w:r>
        <w:rPr>
          <w:szCs w:val="21"/>
        </w:rPr>
        <w:t>1.10</w:t>
      </w:r>
      <w:r>
        <w:rPr>
          <w:rFonts w:ascii="宋体" w:hAnsi="宋体"/>
          <w:szCs w:val="21"/>
        </w:rPr>
        <w:t>了。因此，我们需要重复</w:t>
      </w:r>
      <w:r>
        <w:rPr>
          <w:szCs w:val="21"/>
        </w:rPr>
        <w:t xml:space="preserve">a.7 </w:t>
      </w:r>
      <w:r>
        <w:rPr>
          <w:rFonts w:ascii="宋体" w:hAnsi="宋体"/>
          <w:szCs w:val="21"/>
        </w:rPr>
        <w:t>到</w:t>
      </w:r>
      <w:r>
        <w:rPr>
          <w:szCs w:val="21"/>
        </w:rPr>
        <w:t>a.12.7</w:t>
      </w:r>
      <w:r>
        <w:rPr>
          <w:rFonts w:ascii="宋体" w:hAnsi="宋体"/>
          <w:szCs w:val="21"/>
        </w:rPr>
        <w:t>的步骤，直至</w:t>
      </w:r>
      <w:r>
        <w:rPr>
          <w:szCs w:val="21"/>
        </w:rPr>
        <w:t>1B1</w:t>
      </w:r>
      <w:r>
        <w:rPr>
          <w:rFonts w:ascii="宋体" w:hAnsi="宋体"/>
          <w:szCs w:val="21"/>
        </w:rPr>
        <w:t>支管上所有设备管平衡阀的流量比值相等且等于</w:t>
      </w:r>
      <w:r>
        <w:rPr>
          <w:szCs w:val="21"/>
        </w:rPr>
        <w:t>1.10</w:t>
      </w:r>
      <w:r>
        <w:rPr>
          <w:rFonts w:ascii="宋体" w:hAnsi="宋体"/>
          <w:szCs w:val="21"/>
        </w:rPr>
        <w:t>。完成</w:t>
      </w:r>
      <w:r>
        <w:rPr>
          <w:szCs w:val="21"/>
        </w:rPr>
        <w:t>1B1</w:t>
      </w:r>
      <w:r>
        <w:rPr>
          <w:rFonts w:ascii="宋体" w:hAnsi="宋体"/>
          <w:szCs w:val="21"/>
        </w:rPr>
        <w:t>支管调节后，我们将重复上述步骤，依次完成</w:t>
      </w:r>
      <w:r>
        <w:rPr>
          <w:szCs w:val="21"/>
        </w:rPr>
        <w:t>Z1</w:t>
      </w:r>
      <w:r>
        <w:rPr>
          <w:rFonts w:ascii="宋体" w:hAnsi="宋体"/>
          <w:szCs w:val="21"/>
        </w:rPr>
        <w:t>区域管中流量比值次大的支管阀比如</w:t>
      </w:r>
      <w:r>
        <w:rPr>
          <w:szCs w:val="21"/>
        </w:rPr>
        <w:t>1B2</w:t>
      </w:r>
      <w:r>
        <w:rPr>
          <w:rFonts w:ascii="宋体" w:hAnsi="宋体"/>
          <w:szCs w:val="21"/>
        </w:rPr>
        <w:t>的设备管平衡阀（</w:t>
      </w:r>
      <w:r>
        <w:rPr>
          <w:szCs w:val="21"/>
        </w:rPr>
        <w:t>1U4</w:t>
      </w:r>
      <w:r>
        <w:rPr>
          <w:rFonts w:ascii="宋体" w:hAnsi="宋体"/>
          <w:szCs w:val="21"/>
        </w:rPr>
        <w:t>、</w:t>
      </w:r>
      <w:r>
        <w:rPr>
          <w:szCs w:val="21"/>
        </w:rPr>
        <w:t>1U5</w:t>
      </w:r>
      <w:r>
        <w:rPr>
          <w:rFonts w:ascii="宋体" w:hAnsi="宋体"/>
          <w:szCs w:val="21"/>
        </w:rPr>
        <w:t>和</w:t>
      </w:r>
      <w:r>
        <w:rPr>
          <w:szCs w:val="21"/>
        </w:rPr>
        <w:t>1U6</w:t>
      </w:r>
      <w:r>
        <w:rPr>
          <w:rFonts w:ascii="宋体" w:hAnsi="宋体"/>
          <w:szCs w:val="21"/>
        </w:rPr>
        <w:t>），直到属于同一区域管</w:t>
      </w:r>
      <w:r>
        <w:rPr>
          <w:szCs w:val="21"/>
        </w:rPr>
        <w:t>Z1</w:t>
      </w:r>
      <w:r>
        <w:rPr>
          <w:rFonts w:ascii="宋体" w:hAnsi="宋体"/>
          <w:szCs w:val="21"/>
        </w:rPr>
        <w:t>的设备管平衡阀完成平衡调节为止。</w:t>
      </w:r>
    </w:p>
    <w:p>
      <w:pPr>
        <w:spacing w:line="240" w:lineRule="auto"/>
        <w:ind w:firstLine="480"/>
        <w:rPr>
          <w:szCs w:val="21"/>
        </w:rPr>
      </w:pPr>
      <w:r>
        <w:rPr>
          <w:rFonts w:ascii="宋体" w:hAnsi="宋体"/>
          <w:szCs w:val="21"/>
        </w:rPr>
        <w:t>同上步骤，继续对区域管</w:t>
      </w:r>
      <w:r>
        <w:rPr>
          <w:szCs w:val="21"/>
        </w:rPr>
        <w:t>Z2</w:t>
      </w:r>
      <w:r>
        <w:rPr>
          <w:rFonts w:ascii="宋体" w:hAnsi="宋体"/>
          <w:szCs w:val="21"/>
        </w:rPr>
        <w:t>的设备管平衡阀</w:t>
      </w:r>
      <w:r>
        <w:rPr>
          <w:szCs w:val="21"/>
        </w:rPr>
        <w:t>2U1</w:t>
      </w:r>
      <w:r>
        <w:rPr>
          <w:rFonts w:ascii="宋体" w:hAnsi="宋体"/>
          <w:szCs w:val="21"/>
        </w:rPr>
        <w:t>～</w:t>
      </w:r>
      <w:r>
        <w:rPr>
          <w:szCs w:val="21"/>
        </w:rPr>
        <w:t>2U9</w:t>
      </w:r>
      <w:r>
        <w:rPr>
          <w:rFonts w:ascii="宋体" w:hAnsi="宋体"/>
          <w:szCs w:val="21"/>
        </w:rPr>
        <w:t>和</w:t>
      </w:r>
      <w:r>
        <w:rPr>
          <w:szCs w:val="21"/>
        </w:rPr>
        <w:t>Z3</w:t>
      </w:r>
      <w:r>
        <w:rPr>
          <w:rFonts w:ascii="宋体" w:hAnsi="宋体"/>
          <w:szCs w:val="21"/>
        </w:rPr>
        <w:t>的设备管平衡阀</w:t>
      </w:r>
      <w:r>
        <w:rPr>
          <w:szCs w:val="21"/>
        </w:rPr>
        <w:t>3U1</w:t>
      </w:r>
      <w:r>
        <w:rPr>
          <w:rFonts w:ascii="宋体" w:hAnsi="宋体"/>
          <w:szCs w:val="21"/>
        </w:rPr>
        <w:t>～</w:t>
      </w:r>
      <w:r>
        <w:rPr>
          <w:szCs w:val="21"/>
        </w:rPr>
        <w:t>3U9</w:t>
      </w:r>
      <w:r>
        <w:rPr>
          <w:rFonts w:ascii="宋体" w:hAnsi="宋体"/>
          <w:szCs w:val="21"/>
        </w:rPr>
        <w:t>进行测量调节，直到完成所有设备管平衡阀的平衡调节工作。</w:t>
      </w:r>
    </w:p>
    <w:p>
      <w:pPr>
        <w:numPr>
          <w:ilvl w:val="0"/>
          <w:numId w:val="6"/>
        </w:numPr>
        <w:adjustRightInd w:val="0"/>
        <w:snapToGrid w:val="0"/>
        <w:spacing w:line="240" w:lineRule="auto"/>
        <w:ind w:left="0" w:firstLine="440" w:firstLineChars="200"/>
        <w:rPr>
          <w:szCs w:val="21"/>
        </w:rPr>
      </w:pPr>
      <w:r>
        <w:rPr>
          <w:rFonts w:ascii="宋体" w:hAnsi="宋体"/>
          <w:szCs w:val="21"/>
        </w:rPr>
        <w:t>立管上各支管间的平衡</w:t>
      </w:r>
    </w:p>
    <w:p>
      <w:pPr>
        <w:adjustRightInd w:val="0"/>
        <w:snapToGrid w:val="0"/>
        <w:spacing w:line="240" w:lineRule="auto"/>
        <w:ind w:firstLine="440" w:firstLineChars="200"/>
        <w:rPr>
          <w:szCs w:val="21"/>
        </w:rPr>
      </w:pPr>
      <w:r>
        <w:rPr>
          <w:rFonts w:hint="eastAsia"/>
          <w:szCs w:val="21"/>
        </w:rPr>
        <w:t>完成设备管平衡阀平衡调节后，原各支管阀中各设备管阀对同一支管而言，就如同将原来单个的AHU组合成一台型号更大的“中AHU”（如</w:t>
      </w:r>
      <w:r>
        <w:rPr>
          <w:rFonts w:hint="eastAsia"/>
          <w:szCs w:val="21"/>
          <w:lang w:eastAsia="zh-CN"/>
        </w:rPr>
        <w:t>图D</w:t>
      </w:r>
      <w:r>
        <w:rPr>
          <w:rFonts w:hint="eastAsia"/>
          <w:szCs w:val="21"/>
        </w:rPr>
        <w:t>.1-2），因此</w:t>
      </w:r>
    </w:p>
    <w:p>
      <w:pPr>
        <w:adjustRightInd w:val="0"/>
        <w:snapToGrid w:val="0"/>
        <w:spacing w:line="240" w:lineRule="auto"/>
        <w:ind w:left="441"/>
        <w:jc w:val="center"/>
        <w:rPr>
          <w:rFonts w:ascii="宋体" w:hAnsi="宋体"/>
          <w:szCs w:val="21"/>
        </w:rPr>
      </w:pPr>
      <w:r>
        <w:rPr>
          <w:rFonts w:ascii="宋体" w:hAnsi="宋体" w:cs="宋体"/>
          <w:kern w:val="0"/>
          <w:sz w:val="24"/>
          <w:szCs w:val="24"/>
        </w:rPr>
        <w:drawing>
          <wp:inline distT="0" distB="0" distL="0" distR="0">
            <wp:extent cx="3244215" cy="4134485"/>
            <wp:effectExtent l="0" t="0" r="0" b="0"/>
            <wp:docPr id="3" name="图片 3" descr="C:\Users\Lenovo\AppData\Local\Temp\ksohtml3844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38440\wps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44215" cy="4134485"/>
                    </a:xfrm>
                    <a:prstGeom prst="rect">
                      <a:avLst/>
                    </a:prstGeom>
                    <a:noFill/>
                    <a:ln>
                      <a:noFill/>
                    </a:ln>
                  </pic:spPr>
                </pic:pic>
              </a:graphicData>
            </a:graphic>
          </wp:inline>
        </w:drawing>
      </w:r>
    </w:p>
    <w:p>
      <w:pPr>
        <w:adjustRightInd w:val="0"/>
        <w:snapToGrid w:val="0"/>
        <w:spacing w:line="240" w:lineRule="auto"/>
        <w:ind w:left="441"/>
        <w:jc w:val="center"/>
        <w:rPr>
          <w:rFonts w:ascii="宋体" w:hAnsi="宋体"/>
          <w:szCs w:val="21"/>
        </w:rPr>
      </w:pPr>
      <w:r>
        <w:rPr>
          <w:rFonts w:hint="eastAsia" w:ascii="宋体" w:hAnsi="宋体"/>
          <w:szCs w:val="21"/>
          <w:lang w:eastAsia="zh-CN"/>
        </w:rPr>
        <w:t>图D</w:t>
      </w:r>
      <w:r>
        <w:rPr>
          <w:rFonts w:hint="eastAsia" w:ascii="宋体" w:hAnsi="宋体"/>
          <w:szCs w:val="21"/>
        </w:rPr>
        <w:t>.1-2 设备管路平衡后采用“中AHU”</w:t>
      </w:r>
    </w:p>
    <w:p>
      <w:pPr>
        <w:spacing w:line="240" w:lineRule="auto"/>
        <w:ind w:firstLine="482"/>
        <w:rPr>
          <w:szCs w:val="21"/>
        </w:rPr>
      </w:pPr>
      <w:r>
        <w:rPr>
          <w:rFonts w:ascii="宋体" w:hAnsi="宋体"/>
          <w:szCs w:val="21"/>
        </w:rPr>
        <w:t>所有支管平衡阀</w:t>
      </w:r>
      <w:r>
        <w:rPr>
          <w:szCs w:val="21"/>
        </w:rPr>
        <w:t>(1B1</w:t>
      </w:r>
      <w:r>
        <w:rPr>
          <w:rFonts w:ascii="宋体" w:hAnsi="宋体"/>
          <w:szCs w:val="21"/>
        </w:rPr>
        <w:t>～</w:t>
      </w:r>
      <w:r>
        <w:rPr>
          <w:szCs w:val="21"/>
        </w:rPr>
        <w:t>1B3</w:t>
      </w:r>
      <w:r>
        <w:rPr>
          <w:rFonts w:ascii="宋体" w:hAnsi="宋体"/>
          <w:szCs w:val="21"/>
        </w:rPr>
        <w:t>，</w:t>
      </w:r>
      <w:r>
        <w:rPr>
          <w:szCs w:val="21"/>
        </w:rPr>
        <w:t>2B1</w:t>
      </w:r>
      <w:r>
        <w:rPr>
          <w:rFonts w:ascii="宋体" w:hAnsi="宋体"/>
          <w:szCs w:val="21"/>
        </w:rPr>
        <w:t>～</w:t>
      </w:r>
      <w:r>
        <w:rPr>
          <w:szCs w:val="21"/>
        </w:rPr>
        <w:t>2B3</w:t>
      </w:r>
      <w:r>
        <w:rPr>
          <w:rFonts w:ascii="宋体" w:hAnsi="宋体"/>
          <w:szCs w:val="21"/>
        </w:rPr>
        <w:t>及</w:t>
      </w:r>
      <w:r>
        <w:rPr>
          <w:szCs w:val="21"/>
        </w:rPr>
        <w:t>3B1</w:t>
      </w:r>
      <w:r>
        <w:rPr>
          <w:rFonts w:ascii="宋体" w:hAnsi="宋体"/>
          <w:szCs w:val="21"/>
        </w:rPr>
        <w:t>～</w:t>
      </w:r>
      <w:r>
        <w:rPr>
          <w:szCs w:val="21"/>
        </w:rPr>
        <w:t>3B3)</w:t>
      </w:r>
      <w:r>
        <w:rPr>
          <w:rFonts w:ascii="宋体" w:hAnsi="宋体"/>
          <w:szCs w:val="21"/>
        </w:rPr>
        <w:t>之平衡作业与前述设备管平衡阀的步骤一样，其重点如下：</w:t>
      </w:r>
    </w:p>
    <w:p>
      <w:pPr>
        <w:numPr>
          <w:ilvl w:val="0"/>
          <w:numId w:val="8"/>
        </w:numPr>
        <w:adjustRightInd w:val="0"/>
        <w:snapToGrid w:val="0"/>
        <w:spacing w:line="240" w:lineRule="auto"/>
        <w:ind w:left="902" w:hanging="420"/>
        <w:rPr>
          <w:szCs w:val="21"/>
        </w:rPr>
      </w:pPr>
      <w:r>
        <w:rPr>
          <w:szCs w:val="21"/>
        </w:rPr>
        <w:t>测量记录原流量比值最大的区域管阀Z1中的各支管阀(1B1、1B2及1B3)的流量及流量比值，以流量比值最小的支管平衡阀(例如1B3)为指标阀。此指标阀（1B3）暂时保持全开状态，不调节。</w:t>
      </w:r>
    </w:p>
    <w:p>
      <w:pPr>
        <w:numPr>
          <w:ilvl w:val="0"/>
          <w:numId w:val="8"/>
        </w:numPr>
        <w:adjustRightInd w:val="0"/>
        <w:snapToGrid w:val="0"/>
        <w:spacing w:line="240" w:lineRule="auto"/>
        <w:ind w:left="902" w:hanging="420"/>
        <w:rPr>
          <w:szCs w:val="21"/>
        </w:rPr>
      </w:pPr>
      <w:r>
        <w:rPr>
          <w:szCs w:val="21"/>
        </w:rPr>
        <w:t>将使用于步骤a.7中的设备管指标阀测量计，改接到此支管指标阀(1B3)上。</w:t>
      </w:r>
    </w:p>
    <w:p>
      <w:pPr>
        <w:numPr>
          <w:ilvl w:val="0"/>
          <w:numId w:val="8"/>
        </w:numPr>
        <w:adjustRightInd w:val="0"/>
        <w:snapToGrid w:val="0"/>
        <w:spacing w:line="240" w:lineRule="auto"/>
        <w:ind w:left="902" w:hanging="420"/>
        <w:rPr>
          <w:szCs w:val="21"/>
        </w:rPr>
      </w:pPr>
      <w:r>
        <w:rPr>
          <w:szCs w:val="21"/>
        </w:rPr>
        <w:t>缓缓关小流量比值最大的支管平衡阀(例如1B1)，使流量比值＝1.10。</w:t>
      </w:r>
    </w:p>
    <w:p>
      <w:pPr>
        <w:numPr>
          <w:ilvl w:val="0"/>
          <w:numId w:val="8"/>
        </w:numPr>
        <w:adjustRightInd w:val="0"/>
        <w:snapToGrid w:val="0"/>
        <w:spacing w:line="240" w:lineRule="auto"/>
        <w:ind w:left="902" w:hanging="420"/>
        <w:rPr>
          <w:szCs w:val="21"/>
        </w:rPr>
      </w:pPr>
      <w:r>
        <w:rPr>
          <w:szCs w:val="21"/>
        </w:rPr>
        <w:t>缓缓关小流量比值次大的支管平衡阀(例如1B2)，使流量比值＝1.10。</w:t>
      </w:r>
    </w:p>
    <w:p>
      <w:pPr>
        <w:numPr>
          <w:ilvl w:val="0"/>
          <w:numId w:val="8"/>
        </w:numPr>
        <w:adjustRightInd w:val="0"/>
        <w:snapToGrid w:val="0"/>
        <w:spacing w:line="240" w:lineRule="auto"/>
        <w:ind w:left="902" w:hanging="420"/>
        <w:rPr>
          <w:szCs w:val="21"/>
        </w:rPr>
      </w:pPr>
      <w:r>
        <w:rPr>
          <w:szCs w:val="21"/>
        </w:rPr>
        <w:t>观察指标阀1B3的流量比值，若流量比值＞1.10，则将其调节为流量比值＝1.10。</w:t>
      </w:r>
    </w:p>
    <w:p>
      <w:pPr>
        <w:numPr>
          <w:ilvl w:val="0"/>
          <w:numId w:val="8"/>
        </w:numPr>
        <w:adjustRightInd w:val="0"/>
        <w:snapToGrid w:val="0"/>
        <w:spacing w:line="240" w:lineRule="auto"/>
        <w:ind w:left="902" w:hanging="420"/>
        <w:rPr>
          <w:szCs w:val="21"/>
        </w:rPr>
      </w:pPr>
      <w:r>
        <w:rPr>
          <w:szCs w:val="21"/>
        </w:rPr>
        <w:t>根据上述步骤，依序调节各支管平衡阀(2B1～2B3及3B1～3B3)，使其流量比值等于1.10。</w:t>
      </w:r>
    </w:p>
    <w:p>
      <w:pPr>
        <w:numPr>
          <w:ilvl w:val="0"/>
          <w:numId w:val="6"/>
        </w:numPr>
        <w:adjustRightInd w:val="0"/>
        <w:snapToGrid w:val="0"/>
        <w:spacing w:line="240" w:lineRule="auto"/>
        <w:ind w:left="0" w:firstLine="440" w:firstLineChars="200"/>
        <w:rPr>
          <w:szCs w:val="21"/>
        </w:rPr>
      </w:pPr>
      <w:r>
        <w:rPr>
          <w:szCs w:val="21"/>
        </w:rPr>
        <w:t>干管上各立管间的平衡</w:t>
      </w:r>
    </w:p>
    <w:p>
      <w:pPr>
        <w:spacing w:line="240" w:lineRule="auto"/>
        <w:ind w:firstLine="482"/>
        <w:rPr>
          <w:rFonts w:ascii="宋体" w:hAnsi="宋体"/>
          <w:szCs w:val="21"/>
        </w:rPr>
      </w:pPr>
      <w:r>
        <w:rPr>
          <w:rFonts w:ascii="宋体" w:hAnsi="宋体"/>
          <w:szCs w:val="21"/>
        </w:rPr>
        <w:t>完成支管平衡作业后，原各支管平衡阀（</w:t>
      </w:r>
      <w:r>
        <w:rPr>
          <w:szCs w:val="21"/>
        </w:rPr>
        <w:t>1B1</w:t>
      </w:r>
      <w:r>
        <w:rPr>
          <w:rFonts w:ascii="宋体" w:hAnsi="宋体"/>
          <w:szCs w:val="21"/>
        </w:rPr>
        <w:t>、</w:t>
      </w:r>
      <w:r>
        <w:rPr>
          <w:szCs w:val="21"/>
        </w:rPr>
        <w:t>1B2</w:t>
      </w:r>
      <w:r>
        <w:rPr>
          <w:rFonts w:ascii="宋体" w:hAnsi="宋体"/>
          <w:szCs w:val="21"/>
        </w:rPr>
        <w:t>及</w:t>
      </w:r>
      <w:r>
        <w:rPr>
          <w:szCs w:val="21"/>
        </w:rPr>
        <w:t>1B3</w:t>
      </w:r>
      <w:r>
        <w:rPr>
          <w:rFonts w:ascii="宋体" w:hAnsi="宋体"/>
          <w:szCs w:val="21"/>
        </w:rPr>
        <w:t>），对区域管平衡阀</w:t>
      </w:r>
      <w:r>
        <w:rPr>
          <w:szCs w:val="21"/>
        </w:rPr>
        <w:t>Z1</w:t>
      </w:r>
      <w:r>
        <w:rPr>
          <w:rFonts w:ascii="宋体" w:hAnsi="宋体"/>
          <w:szCs w:val="21"/>
        </w:rPr>
        <w:t>而言，就如同一台</w:t>
      </w:r>
      <w:r>
        <w:rPr>
          <w:szCs w:val="21"/>
        </w:rPr>
        <w:t>“</w:t>
      </w:r>
      <w:r>
        <w:rPr>
          <w:rFonts w:ascii="宋体" w:hAnsi="宋体"/>
          <w:szCs w:val="21"/>
        </w:rPr>
        <w:t>大</w:t>
      </w:r>
      <w:r>
        <w:rPr>
          <w:szCs w:val="21"/>
        </w:rPr>
        <w:t>AHU”</w:t>
      </w:r>
      <w:r>
        <w:rPr>
          <w:rFonts w:ascii="宋体" w:hAnsi="宋体"/>
          <w:szCs w:val="21"/>
        </w:rPr>
        <w:t>（如</w:t>
      </w:r>
      <w:r>
        <w:rPr>
          <w:rFonts w:hint="eastAsia" w:ascii="宋体" w:hAnsi="宋体"/>
          <w:szCs w:val="21"/>
          <w:lang w:eastAsia="zh-CN"/>
        </w:rPr>
        <w:t>图D</w:t>
      </w:r>
      <w:r>
        <w:rPr>
          <w:kern w:val="0"/>
          <w:szCs w:val="21"/>
        </w:rPr>
        <w:t>.1-3</w:t>
      </w:r>
      <w:r>
        <w:rPr>
          <w:rFonts w:ascii="宋体" w:hAnsi="宋体"/>
          <w:szCs w:val="21"/>
        </w:rPr>
        <w:t>），因此所有区域管平衡阀（</w:t>
      </w:r>
      <w:r>
        <w:rPr>
          <w:szCs w:val="21"/>
        </w:rPr>
        <w:t>Z1</w:t>
      </w:r>
      <w:r>
        <w:rPr>
          <w:rFonts w:ascii="宋体" w:hAnsi="宋体"/>
          <w:szCs w:val="21"/>
        </w:rPr>
        <w:t>、</w:t>
      </w:r>
      <w:r>
        <w:rPr>
          <w:szCs w:val="21"/>
        </w:rPr>
        <w:t>Z2</w:t>
      </w:r>
      <w:r>
        <w:rPr>
          <w:rFonts w:ascii="宋体" w:hAnsi="宋体"/>
          <w:szCs w:val="21"/>
        </w:rPr>
        <w:t>及</w:t>
      </w:r>
      <w:r>
        <w:rPr>
          <w:szCs w:val="21"/>
        </w:rPr>
        <w:t>Z3</w:t>
      </w:r>
      <w:r>
        <w:rPr>
          <w:rFonts w:ascii="宋体" w:hAnsi="宋体"/>
          <w:szCs w:val="21"/>
        </w:rPr>
        <w:t>）的平衡作业，如同前述支管平衡阀的平衡步骤一样，其重点如下（此时所有区域管平衡阀（</w:t>
      </w:r>
      <w:r>
        <w:rPr>
          <w:szCs w:val="21"/>
        </w:rPr>
        <w:t>Z1</w:t>
      </w:r>
      <w:r>
        <w:rPr>
          <w:rFonts w:ascii="宋体" w:hAnsi="宋体"/>
          <w:szCs w:val="21"/>
        </w:rPr>
        <w:t>、</w:t>
      </w:r>
      <w:r>
        <w:rPr>
          <w:szCs w:val="21"/>
        </w:rPr>
        <w:t>Z2</w:t>
      </w:r>
      <w:r>
        <w:rPr>
          <w:rFonts w:ascii="宋体" w:hAnsi="宋体"/>
          <w:szCs w:val="21"/>
        </w:rPr>
        <w:t>及</w:t>
      </w:r>
      <w:r>
        <w:rPr>
          <w:szCs w:val="21"/>
        </w:rPr>
        <w:t>Z3</w:t>
      </w:r>
      <w:r>
        <w:rPr>
          <w:rFonts w:ascii="宋体" w:hAnsi="宋体"/>
          <w:szCs w:val="21"/>
        </w:rPr>
        <w:t>）</w:t>
      </w:r>
      <w:r>
        <w:rPr>
          <w:rFonts w:hint="eastAsia" w:ascii="宋体" w:hAnsi="宋体"/>
          <w:szCs w:val="21"/>
        </w:rPr>
        <w:t>仍为全开状态，但其流量比值已不同于初步测量时之流量比值）：</w:t>
      </w:r>
    </w:p>
    <w:p>
      <w:pPr>
        <w:spacing w:line="240" w:lineRule="auto"/>
        <w:ind w:firstLine="482"/>
        <w:jc w:val="center"/>
        <w:rPr>
          <w:rFonts w:ascii="Calibri" w:hAnsi="Calibri"/>
          <w:szCs w:val="21"/>
        </w:rPr>
      </w:pPr>
      <w:r>
        <w:drawing>
          <wp:inline distT="0" distB="0" distL="0" distR="0">
            <wp:extent cx="2484120" cy="3743960"/>
            <wp:effectExtent l="0" t="0" r="0" b="889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84120" cy="3743960"/>
                    </a:xfrm>
                    <a:prstGeom prst="rect">
                      <a:avLst/>
                    </a:prstGeom>
                    <a:noFill/>
                    <a:ln>
                      <a:noFill/>
                    </a:ln>
                  </pic:spPr>
                </pic:pic>
              </a:graphicData>
            </a:graphic>
          </wp:inline>
        </w:drawing>
      </w:r>
    </w:p>
    <w:p>
      <w:pPr>
        <w:spacing w:line="240" w:lineRule="auto"/>
        <w:ind w:firstLine="482"/>
        <w:jc w:val="center"/>
        <w:rPr>
          <w:rFonts w:ascii="Calibri" w:hAnsi="Calibri"/>
          <w:szCs w:val="21"/>
        </w:rPr>
      </w:pPr>
      <w:r>
        <w:rPr>
          <w:rFonts w:hint="eastAsia" w:ascii="Calibri" w:hAnsi="Calibri"/>
          <w:szCs w:val="21"/>
          <w:lang w:eastAsia="zh-CN"/>
        </w:rPr>
        <w:t>图D</w:t>
      </w:r>
      <w:r>
        <w:rPr>
          <w:rFonts w:hint="eastAsia" w:ascii="Calibri" w:hAnsi="Calibri"/>
          <w:szCs w:val="21"/>
        </w:rPr>
        <w:t>.1-3 支管路平衡后采用“大AHU”</w:t>
      </w:r>
    </w:p>
    <w:p>
      <w:pPr>
        <w:numPr>
          <w:ilvl w:val="1"/>
          <w:numId w:val="9"/>
        </w:numPr>
        <w:adjustRightInd w:val="0"/>
        <w:snapToGrid w:val="0"/>
        <w:spacing w:line="240" w:lineRule="auto"/>
        <w:ind w:left="902"/>
        <w:rPr>
          <w:szCs w:val="21"/>
        </w:rPr>
      </w:pPr>
      <w:r>
        <w:rPr>
          <w:rFonts w:ascii="宋体" w:hAnsi="宋体"/>
          <w:szCs w:val="21"/>
        </w:rPr>
        <w:t>测量记录各区域管平衡阀（</w:t>
      </w:r>
      <w:r>
        <w:rPr>
          <w:szCs w:val="21"/>
        </w:rPr>
        <w:t>Z1</w:t>
      </w:r>
      <w:r>
        <w:rPr>
          <w:rFonts w:ascii="宋体" w:hAnsi="宋体"/>
          <w:szCs w:val="21"/>
        </w:rPr>
        <w:t>、</w:t>
      </w:r>
      <w:r>
        <w:rPr>
          <w:szCs w:val="21"/>
        </w:rPr>
        <w:t>Z2</w:t>
      </w:r>
      <w:r>
        <w:rPr>
          <w:rFonts w:ascii="宋体" w:hAnsi="宋体"/>
          <w:szCs w:val="21"/>
        </w:rPr>
        <w:t>及</w:t>
      </w:r>
      <w:r>
        <w:rPr>
          <w:szCs w:val="21"/>
        </w:rPr>
        <w:t>Z3</w:t>
      </w:r>
      <w:r>
        <w:rPr>
          <w:rFonts w:ascii="宋体" w:hAnsi="宋体"/>
          <w:szCs w:val="21"/>
        </w:rPr>
        <w:t>）的流量及流量比值，以流量比值最小的区域管平衡阀例如</w:t>
      </w:r>
      <w:r>
        <w:rPr>
          <w:szCs w:val="21"/>
        </w:rPr>
        <w:t>Z3</w:t>
      </w:r>
      <w:r>
        <w:rPr>
          <w:rFonts w:ascii="宋体" w:hAnsi="宋体"/>
          <w:szCs w:val="21"/>
        </w:rPr>
        <w:t>为指标阀。此指标阀</w:t>
      </w:r>
      <w:r>
        <w:rPr>
          <w:szCs w:val="21"/>
        </w:rPr>
        <w:t>Z3</w:t>
      </w:r>
      <w:r>
        <w:rPr>
          <w:rFonts w:ascii="宋体" w:hAnsi="宋体"/>
          <w:szCs w:val="21"/>
        </w:rPr>
        <w:t>暂时保持全开状态，不调整。</w:t>
      </w:r>
    </w:p>
    <w:p>
      <w:pPr>
        <w:numPr>
          <w:ilvl w:val="1"/>
          <w:numId w:val="9"/>
        </w:numPr>
        <w:adjustRightInd w:val="0"/>
        <w:snapToGrid w:val="0"/>
        <w:spacing w:line="240" w:lineRule="auto"/>
        <w:ind w:left="902"/>
        <w:rPr>
          <w:szCs w:val="21"/>
        </w:rPr>
      </w:pPr>
      <w:r>
        <w:rPr>
          <w:rFonts w:ascii="宋体" w:hAnsi="宋体"/>
          <w:szCs w:val="21"/>
        </w:rPr>
        <w:t>将接于</w:t>
      </w:r>
      <w:r>
        <w:rPr>
          <w:szCs w:val="21"/>
        </w:rPr>
        <w:t>b.2</w:t>
      </w:r>
      <w:r>
        <w:rPr>
          <w:rFonts w:ascii="宋体" w:hAnsi="宋体"/>
          <w:szCs w:val="21"/>
        </w:rPr>
        <w:t>中的指标阀测量计，改接到此区域管指标阀（</w:t>
      </w:r>
      <w:r>
        <w:rPr>
          <w:szCs w:val="21"/>
        </w:rPr>
        <w:t>Z3</w:t>
      </w:r>
      <w:r>
        <w:rPr>
          <w:rFonts w:ascii="宋体" w:hAnsi="宋体"/>
          <w:szCs w:val="21"/>
        </w:rPr>
        <w:t>）上。</w:t>
      </w:r>
    </w:p>
    <w:p>
      <w:pPr>
        <w:numPr>
          <w:ilvl w:val="1"/>
          <w:numId w:val="9"/>
        </w:numPr>
        <w:adjustRightInd w:val="0"/>
        <w:snapToGrid w:val="0"/>
        <w:spacing w:line="240" w:lineRule="auto"/>
        <w:ind w:left="902"/>
        <w:rPr>
          <w:szCs w:val="21"/>
        </w:rPr>
      </w:pPr>
      <w:r>
        <w:rPr>
          <w:rFonts w:ascii="宋体" w:hAnsi="宋体"/>
          <w:szCs w:val="21"/>
        </w:rPr>
        <w:t>缓缓关小流量比值最大的区域管平衡阀（例如</w:t>
      </w:r>
      <w:r>
        <w:rPr>
          <w:szCs w:val="21"/>
        </w:rPr>
        <w:t>Z1</w:t>
      </w:r>
      <w:r>
        <w:rPr>
          <w:rFonts w:ascii="宋体" w:hAnsi="宋体"/>
          <w:szCs w:val="21"/>
        </w:rPr>
        <w:t>），使流量比值降为</w:t>
      </w:r>
      <w:r>
        <w:rPr>
          <w:szCs w:val="21"/>
        </w:rPr>
        <w:t>1.10</w:t>
      </w:r>
      <w:r>
        <w:rPr>
          <w:rFonts w:ascii="宋体" w:hAnsi="宋体"/>
          <w:szCs w:val="21"/>
        </w:rPr>
        <w:t>。</w:t>
      </w:r>
    </w:p>
    <w:p>
      <w:pPr>
        <w:numPr>
          <w:ilvl w:val="1"/>
          <w:numId w:val="9"/>
        </w:numPr>
        <w:adjustRightInd w:val="0"/>
        <w:snapToGrid w:val="0"/>
        <w:spacing w:line="240" w:lineRule="auto"/>
        <w:ind w:left="902"/>
        <w:rPr>
          <w:szCs w:val="21"/>
        </w:rPr>
      </w:pPr>
      <w:r>
        <w:rPr>
          <w:rFonts w:ascii="宋体" w:hAnsi="宋体"/>
          <w:szCs w:val="21"/>
        </w:rPr>
        <w:t>缓缓关小流量比值次大的区域管平衡阀（例如</w:t>
      </w:r>
      <w:r>
        <w:rPr>
          <w:szCs w:val="21"/>
        </w:rPr>
        <w:t>Z2</w:t>
      </w:r>
      <w:r>
        <w:rPr>
          <w:rFonts w:ascii="宋体" w:hAnsi="宋体"/>
          <w:szCs w:val="21"/>
        </w:rPr>
        <w:t>），使流量比值降为</w:t>
      </w:r>
      <w:r>
        <w:rPr>
          <w:szCs w:val="21"/>
        </w:rPr>
        <w:t>1.10</w:t>
      </w:r>
      <w:r>
        <w:rPr>
          <w:rFonts w:ascii="宋体" w:hAnsi="宋体"/>
          <w:szCs w:val="21"/>
        </w:rPr>
        <w:t>。</w:t>
      </w:r>
    </w:p>
    <w:p>
      <w:pPr>
        <w:numPr>
          <w:ilvl w:val="1"/>
          <w:numId w:val="9"/>
        </w:numPr>
        <w:adjustRightInd w:val="0"/>
        <w:snapToGrid w:val="0"/>
        <w:spacing w:line="240" w:lineRule="auto"/>
        <w:ind w:left="902"/>
        <w:rPr>
          <w:szCs w:val="21"/>
        </w:rPr>
      </w:pPr>
      <w:r>
        <w:rPr>
          <w:rFonts w:ascii="宋体" w:hAnsi="宋体"/>
          <w:szCs w:val="21"/>
        </w:rPr>
        <w:t>观察</w:t>
      </w:r>
      <w:r>
        <w:rPr>
          <w:szCs w:val="21"/>
        </w:rPr>
        <w:t>Z3</w:t>
      </w:r>
      <w:r>
        <w:rPr>
          <w:rFonts w:ascii="宋体" w:hAnsi="宋体"/>
          <w:szCs w:val="21"/>
        </w:rPr>
        <w:t>的流量比值，若流量比＞</w:t>
      </w:r>
      <w:r>
        <w:rPr>
          <w:szCs w:val="21"/>
        </w:rPr>
        <w:t>1.10</w:t>
      </w:r>
      <w:r>
        <w:rPr>
          <w:rFonts w:ascii="宋体" w:hAnsi="宋体"/>
          <w:szCs w:val="21"/>
        </w:rPr>
        <w:t>，则将其调节为流量比＝</w:t>
      </w:r>
      <w:r>
        <w:rPr>
          <w:szCs w:val="21"/>
        </w:rPr>
        <w:t>1.10</w:t>
      </w:r>
      <w:r>
        <w:rPr>
          <w:rFonts w:ascii="宋体" w:hAnsi="宋体"/>
          <w:szCs w:val="21"/>
        </w:rPr>
        <w:t>；若流量比＜</w:t>
      </w:r>
      <w:r>
        <w:rPr>
          <w:szCs w:val="21"/>
        </w:rPr>
        <w:t>1.10</w:t>
      </w:r>
      <w:r>
        <w:rPr>
          <w:rFonts w:ascii="宋体" w:hAnsi="宋体"/>
          <w:szCs w:val="21"/>
        </w:rPr>
        <w:t>，则重新测量调节主管阀（</w:t>
      </w:r>
      <w:r>
        <w:rPr>
          <w:szCs w:val="21"/>
        </w:rPr>
        <w:t>M</w:t>
      </w:r>
      <w:r>
        <w:rPr>
          <w:rFonts w:ascii="宋体" w:hAnsi="宋体"/>
          <w:szCs w:val="21"/>
        </w:rPr>
        <w:t>），使指标阀</w:t>
      </w:r>
      <w:r>
        <w:rPr>
          <w:szCs w:val="21"/>
        </w:rPr>
        <w:t>Z3</w:t>
      </w:r>
      <w:r>
        <w:rPr>
          <w:rFonts w:ascii="宋体" w:hAnsi="宋体"/>
          <w:szCs w:val="21"/>
        </w:rPr>
        <w:t>的流量比值上升至</w:t>
      </w:r>
      <w:r>
        <w:rPr>
          <w:szCs w:val="21"/>
        </w:rPr>
        <w:t>1.10</w:t>
      </w:r>
      <w:r>
        <w:rPr>
          <w:rFonts w:ascii="宋体" w:hAnsi="宋体"/>
          <w:szCs w:val="21"/>
        </w:rPr>
        <w:t>。</w:t>
      </w:r>
    </w:p>
    <w:p>
      <w:pPr>
        <w:numPr>
          <w:ilvl w:val="0"/>
          <w:numId w:val="6"/>
        </w:numPr>
        <w:adjustRightInd w:val="0"/>
        <w:snapToGrid w:val="0"/>
        <w:spacing w:line="240" w:lineRule="auto"/>
        <w:ind w:left="0" w:firstLine="440" w:firstLineChars="200"/>
        <w:rPr>
          <w:szCs w:val="21"/>
        </w:rPr>
      </w:pPr>
      <w:r>
        <w:rPr>
          <w:rFonts w:ascii="宋体" w:hAnsi="宋体"/>
          <w:szCs w:val="21"/>
        </w:rPr>
        <w:t>干管的调整方法</w:t>
      </w:r>
    </w:p>
    <w:p>
      <w:pPr>
        <w:spacing w:line="240" w:lineRule="auto"/>
        <w:ind w:firstLine="482"/>
        <w:rPr>
          <w:szCs w:val="21"/>
        </w:rPr>
      </w:pPr>
      <w:r>
        <w:rPr>
          <w:rFonts w:ascii="宋体" w:hAnsi="宋体"/>
          <w:szCs w:val="21"/>
        </w:rPr>
        <w:t>干管上仅有一只平衡阀（</w:t>
      </w:r>
      <w:r>
        <w:rPr>
          <w:szCs w:val="21"/>
        </w:rPr>
        <w:t>M</w:t>
      </w:r>
      <w:r>
        <w:rPr>
          <w:rFonts w:ascii="宋体" w:hAnsi="宋体"/>
          <w:szCs w:val="21"/>
        </w:rPr>
        <w:t>），故没有平衡问题，只有调整过程：</w:t>
      </w:r>
    </w:p>
    <w:p>
      <w:pPr>
        <w:numPr>
          <w:ilvl w:val="0"/>
          <w:numId w:val="10"/>
        </w:numPr>
        <w:adjustRightInd w:val="0"/>
        <w:snapToGrid w:val="0"/>
        <w:spacing w:line="240" w:lineRule="auto"/>
        <w:ind w:left="902" w:hanging="420"/>
        <w:rPr>
          <w:szCs w:val="21"/>
        </w:rPr>
      </w:pPr>
      <w:r>
        <w:rPr>
          <w:rFonts w:ascii="宋体" w:hAnsi="宋体"/>
          <w:szCs w:val="21"/>
        </w:rPr>
        <w:t>缓慢调节主管平衡阀（</w:t>
      </w:r>
      <w:r>
        <w:rPr>
          <w:szCs w:val="21"/>
        </w:rPr>
        <w:t>M</w:t>
      </w:r>
      <w:r>
        <w:rPr>
          <w:rFonts w:ascii="宋体" w:hAnsi="宋体"/>
          <w:szCs w:val="21"/>
        </w:rPr>
        <w:t>）至流量比＝</w:t>
      </w:r>
      <w:r>
        <w:rPr>
          <w:szCs w:val="21"/>
        </w:rPr>
        <w:t>1.00</w:t>
      </w:r>
      <w:r>
        <w:rPr>
          <w:rFonts w:ascii="宋体" w:hAnsi="宋体"/>
          <w:szCs w:val="21"/>
        </w:rPr>
        <w:t>，并观察区域管指标阀（</w:t>
      </w:r>
      <w:r>
        <w:rPr>
          <w:szCs w:val="21"/>
        </w:rPr>
        <w:t>Z3</w:t>
      </w:r>
      <w:r>
        <w:rPr>
          <w:rFonts w:ascii="宋体" w:hAnsi="宋体"/>
          <w:szCs w:val="21"/>
        </w:rPr>
        <w:t>）的测量计。</w:t>
      </w:r>
    </w:p>
    <w:p>
      <w:pPr>
        <w:numPr>
          <w:ilvl w:val="0"/>
          <w:numId w:val="10"/>
        </w:numPr>
        <w:adjustRightInd w:val="0"/>
        <w:snapToGrid w:val="0"/>
        <w:spacing w:line="240" w:lineRule="auto"/>
        <w:ind w:left="902" w:hanging="420"/>
        <w:rPr>
          <w:szCs w:val="21"/>
        </w:rPr>
      </w:pPr>
      <w:r>
        <w:rPr>
          <w:rFonts w:ascii="宋体" w:hAnsi="宋体"/>
          <w:szCs w:val="21"/>
        </w:rPr>
        <w:t>若</w:t>
      </w:r>
      <w:r>
        <w:rPr>
          <w:szCs w:val="21"/>
        </w:rPr>
        <w:t>Z3</w:t>
      </w:r>
      <w:r>
        <w:rPr>
          <w:rFonts w:ascii="宋体" w:hAnsi="宋体"/>
          <w:szCs w:val="21"/>
        </w:rPr>
        <w:t>阀之流量比值等于</w:t>
      </w:r>
      <w:r>
        <w:rPr>
          <w:szCs w:val="21"/>
        </w:rPr>
        <w:t>1.00</w:t>
      </w:r>
      <w:r>
        <w:rPr>
          <w:rFonts w:ascii="宋体" w:hAnsi="宋体"/>
          <w:szCs w:val="21"/>
        </w:rPr>
        <w:t>，则其他所有平衡阀之流量比值亦应接近</w:t>
      </w:r>
      <w:r>
        <w:rPr>
          <w:szCs w:val="21"/>
        </w:rPr>
        <w:t>1.00</w:t>
      </w:r>
      <w:r>
        <w:rPr>
          <w:rFonts w:ascii="宋体" w:hAnsi="宋体"/>
          <w:szCs w:val="21"/>
        </w:rPr>
        <w:t>。</w:t>
      </w:r>
    </w:p>
    <w:p>
      <w:pPr>
        <w:numPr>
          <w:ilvl w:val="0"/>
          <w:numId w:val="10"/>
        </w:numPr>
        <w:adjustRightInd w:val="0"/>
        <w:snapToGrid w:val="0"/>
        <w:spacing w:line="240" w:lineRule="auto"/>
        <w:ind w:left="902" w:hanging="420"/>
        <w:rPr>
          <w:szCs w:val="21"/>
        </w:rPr>
      </w:pPr>
      <w:r>
        <w:rPr>
          <w:rFonts w:ascii="宋体" w:hAnsi="宋体"/>
          <w:szCs w:val="21"/>
        </w:rPr>
        <w:t>将阀</w:t>
      </w:r>
      <w:r>
        <w:rPr>
          <w:szCs w:val="21"/>
        </w:rPr>
        <w:t>Z3</w:t>
      </w:r>
      <w:r>
        <w:rPr>
          <w:rFonts w:ascii="宋体" w:hAnsi="宋体"/>
          <w:szCs w:val="21"/>
        </w:rPr>
        <w:t>之流量计改接至初步测量中</w:t>
      </w:r>
      <w:r>
        <w:rPr>
          <w:szCs w:val="21"/>
        </w:rPr>
        <w:t>FR</w:t>
      </w:r>
      <w:r>
        <w:rPr>
          <w:rFonts w:ascii="宋体" w:hAnsi="宋体"/>
          <w:szCs w:val="21"/>
        </w:rPr>
        <w:t>值最小之设备阀</w:t>
      </w:r>
      <w:r>
        <w:rPr>
          <w:szCs w:val="21"/>
        </w:rPr>
        <w:t>(</w:t>
      </w:r>
      <w:r>
        <w:rPr>
          <w:rFonts w:ascii="宋体" w:hAnsi="宋体"/>
          <w:szCs w:val="21"/>
        </w:rPr>
        <w:t>例如</w:t>
      </w:r>
      <w:r>
        <w:rPr>
          <w:szCs w:val="21"/>
        </w:rPr>
        <w:t>3U9)</w:t>
      </w:r>
      <w:r>
        <w:rPr>
          <w:rFonts w:ascii="宋体" w:hAnsi="宋体"/>
          <w:szCs w:val="21"/>
        </w:rPr>
        <w:t>，若其流量比值等于</w:t>
      </w:r>
      <w:r>
        <w:rPr>
          <w:szCs w:val="21"/>
        </w:rPr>
        <w:t>1.00</w:t>
      </w:r>
      <w:r>
        <w:rPr>
          <w:rFonts w:ascii="宋体" w:hAnsi="宋体"/>
          <w:szCs w:val="21"/>
        </w:rPr>
        <w:t>，则完成冷水系統之平衡调整作业，否则继续微调流量比值</w:t>
      </w:r>
      <w:r>
        <w:rPr>
          <w:szCs w:val="21"/>
        </w:rPr>
        <w:t>≠1.00</w:t>
      </w:r>
      <w:r>
        <w:rPr>
          <w:rFonts w:ascii="宋体" w:hAnsi="宋体"/>
          <w:szCs w:val="21"/>
        </w:rPr>
        <w:t>之平衡阀。</w:t>
      </w:r>
    </w:p>
    <w:p>
      <w:pPr>
        <w:numPr>
          <w:ilvl w:val="0"/>
          <w:numId w:val="10"/>
        </w:numPr>
        <w:adjustRightInd w:val="0"/>
        <w:snapToGrid w:val="0"/>
        <w:spacing w:line="240" w:lineRule="auto"/>
        <w:ind w:left="902" w:hanging="420"/>
        <w:rPr>
          <w:szCs w:val="21"/>
        </w:rPr>
      </w:pPr>
      <w:r>
        <w:rPr>
          <w:rFonts w:ascii="宋体" w:hAnsi="宋体"/>
          <w:szCs w:val="21"/>
        </w:rPr>
        <w:t>将所有测得的数据记录下来，供编写水力平衡作业报告书用。基本上，设备管路、支管及区域管之平衡阀的重点是执行平衡作业，使各管路先达到平衡状态，即流量比值相等，但尚未调节至设计流量值（即流量比值＝</w:t>
      </w:r>
      <w:r>
        <w:rPr>
          <w:szCs w:val="21"/>
        </w:rPr>
        <w:t>1.00</w:t>
      </w:r>
      <w:r>
        <w:rPr>
          <w:rFonts w:ascii="宋体" w:hAnsi="宋体"/>
          <w:szCs w:val="21"/>
        </w:rPr>
        <w:t>）；而主管平衡阀的重点是执行调整作业，当主管平衡阀调节至流量比值＝</w:t>
      </w:r>
      <w:r>
        <w:rPr>
          <w:szCs w:val="21"/>
        </w:rPr>
        <w:t>1.00</w:t>
      </w:r>
      <w:r>
        <w:rPr>
          <w:rFonts w:ascii="宋体" w:hAnsi="宋体"/>
          <w:szCs w:val="21"/>
        </w:rPr>
        <w:t>时，所有管路亦将自动以比例被调整为设计流量值而完成此水系统之平衡调整作业。</w:t>
      </w:r>
    </w:p>
    <w:p>
      <w:pPr>
        <w:spacing w:line="240" w:lineRule="auto"/>
        <w:ind w:firstLine="440" w:firstLineChars="200"/>
        <w:rPr>
          <w:szCs w:val="21"/>
        </w:rPr>
      </w:pPr>
      <w:r>
        <w:rPr>
          <w:rFonts w:ascii="宋体" w:hAnsi="宋体"/>
          <w:szCs w:val="21"/>
        </w:rPr>
        <w:t>这时，系统中所有的水力平衡阀的实际流量均等于设计流量，实现了水力平衡。但是，由于并联系统的每个分支的管道流程和阀门弯头等配件有差异，造成各并联平衡阀两端的压差不相等。因此，当进行后一个平衡阀的调节时，将会影响到前面已经调节过的平衡阀，且对其相邻的支路影响最大。当个别平衡阀开度调节比较大的时候，则需对其相邻支路再次进行测量和调节。</w:t>
      </w:r>
    </w:p>
    <w:p>
      <w:pPr>
        <w:rPr>
          <w:b/>
          <w:bCs/>
          <w:sz w:val="24"/>
          <w:szCs w:val="24"/>
        </w:rPr>
      </w:pPr>
      <w:r>
        <w:rPr>
          <w:b/>
          <w:bCs/>
          <w:sz w:val="24"/>
          <w:szCs w:val="24"/>
        </w:rPr>
        <w:t>(2)</w:t>
      </w:r>
      <w:r>
        <w:rPr>
          <w:rFonts w:ascii="宋体" w:hAnsi="宋体"/>
          <w:b/>
          <w:bCs/>
          <w:sz w:val="24"/>
          <w:szCs w:val="24"/>
        </w:rPr>
        <w:t>补偿调节法</w:t>
      </w:r>
    </w:p>
    <w:p>
      <w:pPr>
        <w:spacing w:line="240" w:lineRule="auto"/>
        <w:ind w:firstLine="440" w:firstLineChars="200"/>
        <w:rPr>
          <w:szCs w:val="21"/>
        </w:rPr>
      </w:pPr>
      <w:r>
        <w:rPr>
          <w:rFonts w:ascii="宋体" w:hAnsi="宋体"/>
          <w:szCs w:val="21"/>
        </w:rPr>
        <w:t>补偿调节法也是根据一致性等比失调原理，上游用户的调节会引起下游用户之间发生一致性等比失调。因此像比例调节一样，从最下游用户开始调节，由远到近把被调用户调节到基准用户。其他用户的调节会引起基准用户水力失调度的改变，但基准用户水力失调的改变又可以通过所在分支调节阀（称为合作阀）的再调整得以还原。各支线之间的调整也是如此。这种通过合作阀再调节来保持基准用户水力失调度维持在某一数值的调节方法称为补偿法。</w:t>
      </w:r>
    </w:p>
    <w:p>
      <w:pPr>
        <w:rPr>
          <w:b/>
          <w:bCs/>
          <w:sz w:val="24"/>
          <w:szCs w:val="24"/>
        </w:rPr>
      </w:pPr>
      <w:r>
        <w:rPr>
          <w:b/>
          <w:bCs/>
          <w:sz w:val="28"/>
          <w:szCs w:val="28"/>
        </w:rPr>
        <w:t>2</w:t>
      </w:r>
      <w:r>
        <w:rPr>
          <w:rFonts w:ascii="宋体" w:hAnsi="宋体"/>
          <w:b/>
          <w:bCs/>
          <w:sz w:val="28"/>
          <w:szCs w:val="28"/>
        </w:rPr>
        <w:t>动态水力平衡</w:t>
      </w:r>
    </w:p>
    <w:p>
      <w:pPr>
        <w:spacing w:line="240" w:lineRule="auto"/>
        <w:ind w:firstLine="440" w:firstLineChars="200"/>
        <w:rPr>
          <w:szCs w:val="21"/>
        </w:rPr>
      </w:pPr>
      <w:r>
        <w:rPr>
          <w:rFonts w:ascii="宋体" w:hAnsi="宋体"/>
          <w:szCs w:val="21"/>
        </w:rPr>
        <w:t>动态水力平衡即在系统运行过程中，各个末端设备的流量均能达到随瞬时负荷改变的瞬时要求流量；而且各个末端设备的流量只随设备负荷的变化而变化，而不受系统压力波动的影响。动态水力平衡调节主要利用动态平衡阀进行调节，每种平衡阀的功能和特性不同，调节方法不同。</w:t>
      </w:r>
    </w:p>
    <w:p>
      <w:pPr>
        <w:widowControl/>
        <w:spacing w:line="240" w:lineRule="auto"/>
        <w:jc w:val="left"/>
        <w:rPr>
          <w:rStyle w:val="35"/>
          <w:rFonts w:ascii="宋体" w:hAnsi="宋体" w:eastAsia="宋体"/>
          <w:bCs w:val="0"/>
          <w:sz w:val="28"/>
          <w:szCs w:val="28"/>
        </w:rPr>
      </w:pPr>
    </w:p>
    <w:p>
      <w:pPr>
        <w:rPr>
          <w:rStyle w:val="35"/>
          <w:rFonts w:ascii="宋体" w:hAnsi="宋体" w:eastAsia="宋体"/>
          <w:bCs w:val="0"/>
          <w:sz w:val="28"/>
          <w:szCs w:val="28"/>
        </w:rPr>
      </w:pPr>
      <w:r>
        <w:rPr>
          <w:rStyle w:val="35"/>
          <w:rFonts w:ascii="宋体" w:hAnsi="宋体" w:eastAsia="宋体"/>
          <w:bCs w:val="0"/>
          <w:sz w:val="28"/>
          <w:szCs w:val="28"/>
        </w:rPr>
        <w:br w:type="page"/>
      </w:r>
    </w:p>
    <w:p>
      <w:pPr>
        <w:keepNext/>
        <w:keepLines/>
        <w:spacing w:before="360" w:after="360" w:line="240" w:lineRule="auto"/>
        <w:jc w:val="center"/>
        <w:outlineLvl w:val="0"/>
        <w:rPr>
          <w:rStyle w:val="35"/>
          <w:rFonts w:ascii="宋体" w:hAnsi="宋体" w:eastAsia="宋体"/>
          <w:bCs w:val="0"/>
          <w:sz w:val="28"/>
          <w:szCs w:val="28"/>
        </w:rPr>
      </w:pPr>
      <w:bookmarkStart w:id="69" w:name="_Toc26190"/>
      <w:r>
        <w:rPr>
          <w:rStyle w:val="35"/>
          <w:rFonts w:hint="eastAsia" w:ascii="宋体" w:hAnsi="宋体" w:eastAsia="宋体"/>
          <w:bCs w:val="0"/>
          <w:sz w:val="28"/>
          <w:szCs w:val="28"/>
        </w:rPr>
        <w:t>附录</w:t>
      </w:r>
      <w:r>
        <w:rPr>
          <w:rStyle w:val="35"/>
          <w:rFonts w:hint="eastAsia" w:ascii="宋体" w:hAnsi="宋体"/>
          <w:bCs w:val="0"/>
          <w:sz w:val="28"/>
          <w:szCs w:val="28"/>
          <w:lang w:val="en-US" w:eastAsia="zh-CN"/>
        </w:rPr>
        <w:t>E</w:t>
      </w:r>
      <w:r>
        <w:rPr>
          <w:rStyle w:val="35"/>
          <w:rFonts w:hint="eastAsia" w:ascii="宋体" w:hAnsi="宋体" w:eastAsia="宋体"/>
          <w:bCs w:val="0"/>
          <w:sz w:val="28"/>
          <w:szCs w:val="28"/>
        </w:rPr>
        <w:t>.</w:t>
      </w:r>
      <w:r>
        <w:rPr>
          <w:rFonts w:hint="eastAsia"/>
        </w:rPr>
        <w:t xml:space="preserve"> </w:t>
      </w:r>
      <w:r>
        <w:rPr>
          <w:rStyle w:val="35"/>
          <w:rFonts w:hint="eastAsia" w:ascii="宋体" w:hAnsi="宋体" w:eastAsia="宋体"/>
          <w:bCs w:val="0"/>
          <w:sz w:val="28"/>
          <w:szCs w:val="28"/>
        </w:rPr>
        <w:t>机电系统验收模板</w:t>
      </w:r>
      <w:bookmarkEnd w:id="69"/>
    </w:p>
    <w:tbl>
      <w:tblPr>
        <w:tblStyle w:val="40"/>
        <w:tblW w:w="8222"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258"/>
        <w:gridCol w:w="2716"/>
        <w:gridCol w:w="1978"/>
        <w:gridCol w:w="1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817" w:type="dxa"/>
            <w:gridSpan w:val="2"/>
          </w:tcPr>
          <w:p>
            <w:pPr>
              <w:spacing w:before="78" w:line="220" w:lineRule="auto"/>
              <w:ind w:left="598"/>
              <w:rPr>
                <w:rFonts w:ascii="Times New Roman" w:hAnsi="Times New Roman" w:cs="Times New Roman"/>
                <w:snapToGrid w:val="0"/>
                <w:color w:val="auto"/>
                <w:sz w:val="18"/>
                <w:szCs w:val="18"/>
              </w:rPr>
            </w:pPr>
            <w:r>
              <w:rPr>
                <w:rFonts w:ascii="Times New Roman" w:hAnsi="Times New Roman" w:cs="Times New Roman"/>
                <w:snapToGrid w:val="0"/>
                <w:color w:val="auto"/>
                <w:spacing w:val="-3"/>
                <w:sz w:val="18"/>
                <w:szCs w:val="18"/>
              </w:rPr>
              <w:t>工</w:t>
            </w:r>
            <w:r>
              <w:rPr>
                <w:rFonts w:ascii="Times New Roman" w:hAnsi="Times New Roman" w:cs="Times New Roman"/>
                <w:snapToGrid w:val="0"/>
                <w:color w:val="auto"/>
                <w:spacing w:val="-2"/>
                <w:sz w:val="18"/>
                <w:szCs w:val="18"/>
              </w:rPr>
              <w:t>程名称</w:t>
            </w:r>
          </w:p>
        </w:tc>
        <w:tc>
          <w:tcPr>
            <w:tcW w:w="6405" w:type="dxa"/>
            <w:gridSpan w:val="3"/>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817" w:type="dxa"/>
            <w:gridSpan w:val="2"/>
          </w:tcPr>
          <w:p>
            <w:pPr>
              <w:spacing w:before="75" w:line="220" w:lineRule="auto"/>
              <w:ind w:left="597"/>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调适顾问</w:t>
            </w:r>
          </w:p>
        </w:tc>
        <w:tc>
          <w:tcPr>
            <w:tcW w:w="2716" w:type="dxa"/>
          </w:tcPr>
          <w:p>
            <w:pPr>
              <w:rPr>
                <w:rFonts w:ascii="Times New Roman" w:hAnsi="Times New Roman" w:cs="Times New Roman"/>
                <w:snapToGrid w:val="0"/>
                <w:color w:val="auto"/>
                <w:sz w:val="18"/>
                <w:szCs w:val="18"/>
              </w:rPr>
            </w:pPr>
          </w:p>
        </w:tc>
        <w:tc>
          <w:tcPr>
            <w:tcW w:w="1978" w:type="dxa"/>
          </w:tcPr>
          <w:p>
            <w:pPr>
              <w:spacing w:before="75" w:line="220" w:lineRule="auto"/>
              <w:ind w:left="117"/>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项目负责人</w:t>
            </w: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817" w:type="dxa"/>
            <w:gridSpan w:val="2"/>
          </w:tcPr>
          <w:p>
            <w:pPr>
              <w:spacing w:before="73" w:line="219" w:lineRule="auto"/>
              <w:ind w:left="115"/>
              <w:rPr>
                <w:rFonts w:ascii="Times New Roman" w:hAnsi="Times New Roman" w:cs="Times New Roman"/>
                <w:snapToGrid w:val="0"/>
                <w:color w:val="auto"/>
                <w:sz w:val="18"/>
                <w:szCs w:val="18"/>
              </w:rPr>
            </w:pPr>
            <w:r>
              <w:rPr>
                <w:rFonts w:ascii="Times New Roman" w:hAnsi="Times New Roman" w:cs="Times New Roman"/>
                <w:snapToGrid w:val="0"/>
                <w:color w:val="auto"/>
                <w:spacing w:val="-1"/>
                <w:sz w:val="18"/>
                <w:szCs w:val="18"/>
              </w:rPr>
              <w:t>机电总承包单位</w:t>
            </w:r>
          </w:p>
        </w:tc>
        <w:tc>
          <w:tcPr>
            <w:tcW w:w="2716" w:type="dxa"/>
          </w:tcPr>
          <w:p>
            <w:pPr>
              <w:rPr>
                <w:rFonts w:ascii="Times New Roman" w:hAnsi="Times New Roman" w:cs="Times New Roman"/>
                <w:snapToGrid w:val="0"/>
                <w:color w:val="auto"/>
                <w:sz w:val="18"/>
                <w:szCs w:val="18"/>
              </w:rPr>
            </w:pPr>
          </w:p>
        </w:tc>
        <w:tc>
          <w:tcPr>
            <w:tcW w:w="1978" w:type="dxa"/>
          </w:tcPr>
          <w:p>
            <w:pPr>
              <w:spacing w:before="73" w:line="220" w:lineRule="auto"/>
              <w:ind w:left="117"/>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项目负责人</w:t>
            </w: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817" w:type="dxa"/>
            <w:gridSpan w:val="2"/>
          </w:tcPr>
          <w:p>
            <w:pPr>
              <w:spacing w:before="74" w:line="220" w:lineRule="auto"/>
              <w:ind w:left="599"/>
              <w:rPr>
                <w:rFonts w:ascii="Times New Roman" w:hAnsi="Times New Roman" w:cs="Times New Roman"/>
                <w:snapToGrid w:val="0"/>
                <w:color w:val="auto"/>
                <w:sz w:val="18"/>
                <w:szCs w:val="18"/>
              </w:rPr>
            </w:pPr>
            <w:r>
              <w:rPr>
                <w:rFonts w:ascii="Times New Roman" w:hAnsi="Times New Roman" w:cs="Times New Roman"/>
                <w:snapToGrid w:val="0"/>
                <w:color w:val="auto"/>
                <w:spacing w:val="-3"/>
                <w:sz w:val="18"/>
                <w:szCs w:val="18"/>
              </w:rPr>
              <w:t>设</w:t>
            </w:r>
            <w:r>
              <w:rPr>
                <w:rFonts w:ascii="Times New Roman" w:hAnsi="Times New Roman" w:cs="Times New Roman"/>
                <w:snapToGrid w:val="0"/>
                <w:color w:val="auto"/>
                <w:spacing w:val="-2"/>
                <w:sz w:val="18"/>
                <w:szCs w:val="18"/>
              </w:rPr>
              <w:t>计单位</w:t>
            </w:r>
          </w:p>
        </w:tc>
        <w:tc>
          <w:tcPr>
            <w:tcW w:w="2716" w:type="dxa"/>
          </w:tcPr>
          <w:p>
            <w:pPr>
              <w:rPr>
                <w:rFonts w:ascii="Times New Roman" w:hAnsi="Times New Roman" w:cs="Times New Roman"/>
                <w:snapToGrid w:val="0"/>
                <w:color w:val="auto"/>
                <w:sz w:val="18"/>
                <w:szCs w:val="18"/>
              </w:rPr>
            </w:pPr>
          </w:p>
        </w:tc>
        <w:tc>
          <w:tcPr>
            <w:tcW w:w="1978" w:type="dxa"/>
          </w:tcPr>
          <w:p>
            <w:pPr>
              <w:spacing w:before="73" w:line="220" w:lineRule="auto"/>
              <w:ind w:left="117"/>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项目负责人</w:t>
            </w: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817" w:type="dxa"/>
            <w:gridSpan w:val="2"/>
          </w:tcPr>
          <w:p>
            <w:pPr>
              <w:spacing w:before="76" w:line="220" w:lineRule="auto"/>
              <w:ind w:left="596"/>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监理单</w:t>
            </w:r>
            <w:r>
              <w:rPr>
                <w:rFonts w:ascii="Times New Roman" w:hAnsi="Times New Roman" w:cs="Times New Roman"/>
                <w:snapToGrid w:val="0"/>
                <w:color w:val="auto"/>
                <w:spacing w:val="-1"/>
                <w:sz w:val="18"/>
                <w:szCs w:val="18"/>
              </w:rPr>
              <w:t>位</w:t>
            </w:r>
          </w:p>
        </w:tc>
        <w:tc>
          <w:tcPr>
            <w:tcW w:w="2716" w:type="dxa"/>
          </w:tcPr>
          <w:p>
            <w:pPr>
              <w:rPr>
                <w:rFonts w:ascii="Times New Roman" w:hAnsi="Times New Roman" w:cs="Times New Roman"/>
                <w:snapToGrid w:val="0"/>
                <w:color w:val="auto"/>
                <w:sz w:val="18"/>
                <w:szCs w:val="18"/>
              </w:rPr>
            </w:pPr>
          </w:p>
        </w:tc>
        <w:tc>
          <w:tcPr>
            <w:tcW w:w="1978" w:type="dxa"/>
          </w:tcPr>
          <w:p>
            <w:pPr>
              <w:spacing w:before="75" w:line="220" w:lineRule="auto"/>
              <w:ind w:left="117"/>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项目负责人</w:t>
            </w: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8222" w:type="dxa"/>
            <w:gridSpan w:val="5"/>
          </w:tcPr>
          <w:p>
            <w:pPr>
              <w:spacing w:before="74" w:line="220" w:lineRule="auto"/>
              <w:ind w:left="595"/>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验收</w:t>
            </w:r>
            <w:r>
              <w:rPr>
                <w:rFonts w:ascii="Times New Roman" w:hAnsi="Times New Roman" w:cs="Times New Roman"/>
                <w:snapToGrid w:val="0"/>
                <w:color w:val="auto"/>
                <w:spacing w:val="-1"/>
                <w:sz w:val="18"/>
                <w:szCs w:val="18"/>
              </w:rPr>
              <w:t>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75" w:line="221" w:lineRule="auto"/>
              <w:ind w:left="595"/>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序号</w:t>
            </w:r>
          </w:p>
        </w:tc>
        <w:tc>
          <w:tcPr>
            <w:tcW w:w="2974" w:type="dxa"/>
            <w:gridSpan w:val="2"/>
          </w:tcPr>
          <w:p>
            <w:pPr>
              <w:spacing w:before="75" w:line="220" w:lineRule="auto"/>
              <w:ind w:left="591"/>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验收</w:t>
            </w:r>
            <w:r>
              <w:rPr>
                <w:rFonts w:ascii="Times New Roman" w:hAnsi="Times New Roman" w:cs="Times New Roman"/>
                <w:snapToGrid w:val="0"/>
                <w:color w:val="auto"/>
                <w:spacing w:val="-1"/>
                <w:sz w:val="18"/>
                <w:szCs w:val="18"/>
              </w:rPr>
              <w:t>内容</w:t>
            </w:r>
          </w:p>
        </w:tc>
        <w:tc>
          <w:tcPr>
            <w:tcW w:w="1978" w:type="dxa"/>
          </w:tcPr>
          <w:p>
            <w:pPr>
              <w:spacing w:before="75" w:line="220" w:lineRule="auto"/>
              <w:ind w:left="113"/>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验收</w:t>
            </w:r>
            <w:r>
              <w:rPr>
                <w:rFonts w:ascii="Times New Roman" w:hAnsi="Times New Roman" w:cs="Times New Roman"/>
                <w:snapToGrid w:val="0"/>
                <w:color w:val="auto"/>
                <w:spacing w:val="-1"/>
                <w:sz w:val="18"/>
                <w:szCs w:val="18"/>
              </w:rPr>
              <w:t>结果</w:t>
            </w:r>
          </w:p>
        </w:tc>
        <w:tc>
          <w:tcPr>
            <w:tcW w:w="1711" w:type="dxa"/>
          </w:tcPr>
          <w:p>
            <w:pPr>
              <w:spacing w:before="75" w:line="221" w:lineRule="auto"/>
              <w:ind w:left="598"/>
              <w:rPr>
                <w:rFonts w:ascii="Times New Roman" w:hAnsi="Times New Roman" w:cs="Times New Roman"/>
                <w:snapToGrid w:val="0"/>
                <w:color w:val="auto"/>
                <w:sz w:val="18"/>
                <w:szCs w:val="18"/>
              </w:rPr>
            </w:pPr>
            <w:r>
              <w:rPr>
                <w:rFonts w:ascii="Times New Roman" w:hAnsi="Times New Roman" w:cs="Times New Roman"/>
                <w:snapToGrid w:val="0"/>
                <w:color w:val="auto"/>
                <w:spacing w:val="-4"/>
                <w:sz w:val="18"/>
                <w:szCs w:val="18"/>
              </w:rPr>
              <w:t>备</w:t>
            </w:r>
            <w:r>
              <w:rPr>
                <w:rFonts w:ascii="Times New Roman" w:hAnsi="Times New Roman" w:cs="Times New Roman"/>
                <w:snapToGrid w:val="0"/>
                <w:color w:val="auto"/>
                <w:spacing w:val="-2"/>
                <w:sz w:val="18"/>
                <w:szCs w:val="1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559" w:type="dxa"/>
          </w:tcPr>
          <w:p>
            <w:pPr>
              <w:spacing w:before="111" w:line="185" w:lineRule="auto"/>
              <w:ind w:left="611"/>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1</w:t>
            </w:r>
          </w:p>
        </w:tc>
        <w:tc>
          <w:tcPr>
            <w:tcW w:w="2974" w:type="dxa"/>
            <w:gridSpan w:val="2"/>
          </w:tcPr>
          <w:p>
            <w:pPr>
              <w:spacing w:before="76" w:line="220" w:lineRule="auto"/>
              <w:ind w:left="114"/>
              <w:rPr>
                <w:rFonts w:ascii="Times New Roman" w:hAnsi="Times New Roman" w:cs="Times New Roman"/>
                <w:snapToGrid w:val="0"/>
                <w:color w:val="auto"/>
                <w:sz w:val="18"/>
                <w:szCs w:val="18"/>
              </w:rPr>
            </w:pPr>
            <w:r>
              <w:rPr>
                <w:rFonts w:ascii="Times New Roman" w:hAnsi="Times New Roman" w:cs="Times New Roman"/>
                <w:snapToGrid w:val="0"/>
                <w:color w:val="auto"/>
                <w:spacing w:val="-1"/>
                <w:sz w:val="18"/>
                <w:szCs w:val="18"/>
              </w:rPr>
              <w:t>各专业施工质量检查结</w:t>
            </w:r>
            <w:r>
              <w:rPr>
                <w:rFonts w:ascii="Times New Roman" w:hAnsi="Times New Roman" w:cs="Times New Roman"/>
                <w:snapToGrid w:val="0"/>
                <w:color w:val="auto"/>
                <w:sz w:val="18"/>
                <w:szCs w:val="18"/>
              </w:rPr>
              <w:t>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559" w:type="dxa"/>
          </w:tcPr>
          <w:p>
            <w:pPr>
              <w:spacing w:before="291" w:line="184" w:lineRule="auto"/>
              <w:ind w:left="598"/>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2</w:t>
            </w:r>
          </w:p>
        </w:tc>
        <w:tc>
          <w:tcPr>
            <w:tcW w:w="2974" w:type="dxa"/>
            <w:gridSpan w:val="2"/>
          </w:tcPr>
          <w:p>
            <w:pPr>
              <w:spacing w:before="76" w:line="268" w:lineRule="auto"/>
              <w:ind w:left="113" w:right="106"/>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调适过程中</w:t>
            </w:r>
            <w:r>
              <w:rPr>
                <w:rFonts w:ascii="Times New Roman" w:hAnsi="Times New Roman" w:cs="Times New Roman"/>
                <w:snapToGrid w:val="0"/>
                <w:color w:val="auto"/>
                <w:spacing w:val="1"/>
                <w:sz w:val="18"/>
                <w:szCs w:val="18"/>
              </w:rPr>
              <w:t>发现的问题及解决</w:t>
            </w:r>
            <w:r>
              <w:rPr>
                <w:rFonts w:ascii="Times New Roman" w:hAnsi="Times New Roman" w:cs="Times New Roman"/>
                <w:snapToGrid w:val="0"/>
                <w:color w:val="auto"/>
                <w:sz w:val="18"/>
                <w:szCs w:val="18"/>
              </w:rPr>
              <w:t xml:space="preserve"> </w:t>
            </w:r>
            <w:r>
              <w:rPr>
                <w:rFonts w:ascii="Times New Roman" w:hAnsi="Times New Roman" w:cs="Times New Roman"/>
                <w:snapToGrid w:val="0"/>
                <w:color w:val="auto"/>
                <w:spacing w:val="-3"/>
                <w:sz w:val="18"/>
                <w:szCs w:val="18"/>
              </w:rPr>
              <w:t>情</w:t>
            </w:r>
            <w:r>
              <w:rPr>
                <w:rFonts w:ascii="Times New Roman" w:hAnsi="Times New Roman" w:cs="Times New Roman"/>
                <w:snapToGrid w:val="0"/>
                <w:color w:val="auto"/>
                <w:spacing w:val="-2"/>
                <w:sz w:val="18"/>
                <w:szCs w:val="18"/>
              </w:rPr>
              <w:t>况</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111" w:line="183" w:lineRule="auto"/>
              <w:ind w:left="600"/>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3</w:t>
            </w:r>
          </w:p>
        </w:tc>
        <w:tc>
          <w:tcPr>
            <w:tcW w:w="2974" w:type="dxa"/>
            <w:gridSpan w:val="2"/>
          </w:tcPr>
          <w:p>
            <w:pPr>
              <w:spacing w:before="76" w:line="220" w:lineRule="auto"/>
              <w:ind w:left="114"/>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水</w:t>
            </w:r>
            <w:r>
              <w:rPr>
                <w:rFonts w:ascii="Times New Roman" w:hAnsi="Times New Roman" w:cs="Times New Roman"/>
                <w:snapToGrid w:val="0"/>
                <w:color w:val="auto"/>
                <w:spacing w:val="-1"/>
                <w:sz w:val="18"/>
                <w:szCs w:val="18"/>
              </w:rPr>
              <w:t>系统压力试验结果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59" w:type="dxa"/>
          </w:tcPr>
          <w:p>
            <w:pPr>
              <w:spacing w:before="114" w:line="184" w:lineRule="auto"/>
              <w:ind w:left="595"/>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4</w:t>
            </w:r>
          </w:p>
        </w:tc>
        <w:tc>
          <w:tcPr>
            <w:tcW w:w="2974" w:type="dxa"/>
            <w:gridSpan w:val="2"/>
          </w:tcPr>
          <w:p>
            <w:pPr>
              <w:spacing w:before="78" w:line="220" w:lineRule="auto"/>
              <w:ind w:left="113"/>
              <w:rPr>
                <w:rFonts w:ascii="Times New Roman" w:hAnsi="Times New Roman" w:cs="Times New Roman"/>
                <w:snapToGrid w:val="0"/>
                <w:color w:val="auto"/>
                <w:sz w:val="18"/>
                <w:szCs w:val="18"/>
              </w:rPr>
            </w:pPr>
            <w:r>
              <w:rPr>
                <w:rFonts w:ascii="Times New Roman" w:hAnsi="Times New Roman" w:cs="Times New Roman"/>
                <w:snapToGrid w:val="0"/>
                <w:color w:val="auto"/>
                <w:spacing w:val="-1"/>
                <w:sz w:val="18"/>
                <w:szCs w:val="18"/>
              </w:rPr>
              <w:t>风系统压力试验结果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559" w:type="dxa"/>
          </w:tcPr>
          <w:p>
            <w:pPr>
              <w:spacing w:before="292" w:line="181" w:lineRule="auto"/>
              <w:ind w:left="600"/>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5</w:t>
            </w:r>
          </w:p>
        </w:tc>
        <w:tc>
          <w:tcPr>
            <w:tcW w:w="2974" w:type="dxa"/>
            <w:gridSpan w:val="2"/>
          </w:tcPr>
          <w:p>
            <w:pPr>
              <w:spacing w:before="76" w:line="268" w:lineRule="auto"/>
              <w:ind w:left="111" w:right="106" w:firstLine="2"/>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冷水机组、</w:t>
            </w:r>
            <w:r>
              <w:rPr>
                <w:rFonts w:ascii="Times New Roman" w:hAnsi="Times New Roman" w:cs="Times New Roman"/>
                <w:snapToGrid w:val="0"/>
                <w:color w:val="auto"/>
                <w:spacing w:val="1"/>
                <w:sz w:val="18"/>
                <w:szCs w:val="18"/>
              </w:rPr>
              <w:t>水泵、冷却塔等冷</w:t>
            </w:r>
            <w:r>
              <w:rPr>
                <w:rFonts w:ascii="Times New Roman" w:hAnsi="Times New Roman" w:cs="Times New Roman"/>
                <w:snapToGrid w:val="0"/>
                <w:color w:val="auto"/>
                <w:sz w:val="18"/>
                <w:szCs w:val="18"/>
              </w:rPr>
              <w:t xml:space="preserve"> </w:t>
            </w:r>
            <w:r>
              <w:rPr>
                <w:rFonts w:ascii="Times New Roman" w:hAnsi="Times New Roman" w:cs="Times New Roman"/>
                <w:snapToGrid w:val="0"/>
                <w:color w:val="auto"/>
                <w:spacing w:val="-1"/>
                <w:sz w:val="18"/>
                <w:szCs w:val="18"/>
              </w:rPr>
              <w:t>源设备性能调适</w:t>
            </w:r>
            <w:r>
              <w:rPr>
                <w:rFonts w:ascii="Times New Roman" w:hAnsi="Times New Roman" w:cs="Times New Roman"/>
                <w:snapToGrid w:val="0"/>
                <w:color w:val="auto"/>
                <w:sz w:val="18"/>
                <w:szCs w:val="18"/>
              </w:rPr>
              <w:t>结果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1559" w:type="dxa"/>
          </w:tcPr>
          <w:p>
            <w:pPr>
              <w:spacing w:line="400" w:lineRule="auto"/>
              <w:rPr>
                <w:rFonts w:ascii="Times New Roman" w:hAnsi="Times New Roman" w:cs="Times New Roman"/>
                <w:snapToGrid w:val="0"/>
                <w:color w:val="auto"/>
                <w:sz w:val="18"/>
                <w:szCs w:val="18"/>
              </w:rPr>
            </w:pPr>
          </w:p>
          <w:p>
            <w:pPr>
              <w:spacing w:before="68" w:line="183" w:lineRule="auto"/>
              <w:ind w:left="597"/>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6</w:t>
            </w:r>
          </w:p>
        </w:tc>
        <w:tc>
          <w:tcPr>
            <w:tcW w:w="2974" w:type="dxa"/>
            <w:gridSpan w:val="2"/>
          </w:tcPr>
          <w:p>
            <w:pPr>
              <w:spacing w:before="76" w:line="284" w:lineRule="auto"/>
              <w:ind w:left="112" w:right="106" w:firstLine="5"/>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定风</w:t>
            </w:r>
            <w:r>
              <w:rPr>
                <w:rFonts w:ascii="Times New Roman" w:hAnsi="Times New Roman" w:cs="Times New Roman"/>
                <w:snapToGrid w:val="0"/>
                <w:color w:val="auto"/>
                <w:spacing w:val="1"/>
                <w:sz w:val="18"/>
                <w:szCs w:val="18"/>
              </w:rPr>
              <w:t>量阀、变风量调节阀、各</w:t>
            </w:r>
            <w:r>
              <w:rPr>
                <w:rFonts w:ascii="Times New Roman" w:hAnsi="Times New Roman" w:cs="Times New Roman"/>
                <w:snapToGrid w:val="0"/>
                <w:color w:val="auto"/>
                <w:sz w:val="18"/>
                <w:szCs w:val="18"/>
              </w:rPr>
              <w:t xml:space="preserve"> </w:t>
            </w:r>
            <w:r>
              <w:rPr>
                <w:rFonts w:ascii="Times New Roman" w:hAnsi="Times New Roman" w:cs="Times New Roman"/>
                <w:snapToGrid w:val="0"/>
                <w:color w:val="auto"/>
                <w:spacing w:val="2"/>
                <w:sz w:val="18"/>
                <w:szCs w:val="18"/>
              </w:rPr>
              <w:t>种形式平衡阀的</w:t>
            </w:r>
            <w:r>
              <w:rPr>
                <w:rFonts w:ascii="Times New Roman" w:hAnsi="Times New Roman" w:cs="Times New Roman"/>
                <w:snapToGrid w:val="0"/>
                <w:color w:val="auto"/>
                <w:spacing w:val="1"/>
                <w:sz w:val="18"/>
                <w:szCs w:val="18"/>
              </w:rPr>
              <w:t>专用设备整定</w:t>
            </w:r>
            <w:r>
              <w:rPr>
                <w:rFonts w:ascii="Times New Roman" w:hAnsi="Times New Roman" w:cs="Times New Roman"/>
                <w:snapToGrid w:val="0"/>
                <w:color w:val="auto"/>
                <w:sz w:val="18"/>
                <w:szCs w:val="18"/>
              </w:rPr>
              <w:t xml:space="preserve"> </w:t>
            </w:r>
            <w:r>
              <w:rPr>
                <w:rFonts w:ascii="Times New Roman" w:hAnsi="Times New Roman" w:cs="Times New Roman"/>
                <w:snapToGrid w:val="0"/>
                <w:color w:val="auto"/>
                <w:spacing w:val="-2"/>
                <w:sz w:val="18"/>
                <w:szCs w:val="18"/>
              </w:rPr>
              <w:t>或预</w:t>
            </w:r>
            <w:r>
              <w:rPr>
                <w:rFonts w:ascii="Times New Roman" w:hAnsi="Times New Roman" w:cs="Times New Roman"/>
                <w:snapToGrid w:val="0"/>
                <w:color w:val="auto"/>
                <w:spacing w:val="-1"/>
                <w:sz w:val="18"/>
                <w:szCs w:val="18"/>
              </w:rPr>
              <w:t>设结果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59" w:type="dxa"/>
          </w:tcPr>
          <w:p>
            <w:pPr>
              <w:spacing w:before="115" w:line="181" w:lineRule="auto"/>
              <w:ind w:left="601"/>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7</w:t>
            </w:r>
          </w:p>
        </w:tc>
        <w:tc>
          <w:tcPr>
            <w:tcW w:w="2974" w:type="dxa"/>
            <w:gridSpan w:val="2"/>
          </w:tcPr>
          <w:p>
            <w:pPr>
              <w:spacing w:before="78" w:line="219" w:lineRule="auto"/>
              <w:ind w:left="114"/>
              <w:rPr>
                <w:rFonts w:ascii="Times New Roman" w:hAnsi="Times New Roman" w:cs="Times New Roman"/>
                <w:snapToGrid w:val="0"/>
                <w:color w:val="auto"/>
                <w:sz w:val="18"/>
                <w:szCs w:val="18"/>
              </w:rPr>
            </w:pPr>
            <w:r>
              <w:rPr>
                <w:rFonts w:ascii="Times New Roman" w:hAnsi="Times New Roman" w:cs="Times New Roman"/>
                <w:snapToGrid w:val="0"/>
                <w:color w:val="auto"/>
                <w:spacing w:val="-1"/>
                <w:sz w:val="18"/>
                <w:szCs w:val="18"/>
              </w:rPr>
              <w:t>水系统静态平衡调适结</w:t>
            </w:r>
            <w:r>
              <w:rPr>
                <w:rFonts w:ascii="Times New Roman" w:hAnsi="Times New Roman" w:cs="Times New Roman"/>
                <w:snapToGrid w:val="0"/>
                <w:color w:val="auto"/>
                <w:sz w:val="18"/>
                <w:szCs w:val="18"/>
              </w:rPr>
              <w:t>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112" w:line="183" w:lineRule="auto"/>
              <w:ind w:left="596"/>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8</w:t>
            </w:r>
          </w:p>
        </w:tc>
        <w:tc>
          <w:tcPr>
            <w:tcW w:w="2974" w:type="dxa"/>
            <w:gridSpan w:val="2"/>
          </w:tcPr>
          <w:p>
            <w:pPr>
              <w:spacing w:before="76" w:line="219" w:lineRule="auto"/>
              <w:ind w:left="113"/>
              <w:rPr>
                <w:rFonts w:ascii="Times New Roman" w:hAnsi="Times New Roman" w:cs="Times New Roman"/>
                <w:snapToGrid w:val="0"/>
                <w:color w:val="auto"/>
                <w:sz w:val="18"/>
                <w:szCs w:val="18"/>
              </w:rPr>
            </w:pPr>
            <w:r>
              <w:rPr>
                <w:rFonts w:ascii="Times New Roman" w:hAnsi="Times New Roman" w:cs="Times New Roman"/>
                <w:snapToGrid w:val="0"/>
                <w:color w:val="auto"/>
                <w:spacing w:val="-1"/>
                <w:sz w:val="18"/>
                <w:szCs w:val="18"/>
              </w:rPr>
              <w:t>风系统静态平衡调适</w:t>
            </w:r>
            <w:r>
              <w:rPr>
                <w:rFonts w:ascii="Times New Roman" w:hAnsi="Times New Roman" w:cs="Times New Roman"/>
                <w:snapToGrid w:val="0"/>
                <w:color w:val="auto"/>
                <w:sz w:val="18"/>
                <w:szCs w:val="18"/>
              </w:rPr>
              <w:t>结果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112" w:line="183" w:lineRule="auto"/>
              <w:ind w:left="596"/>
              <w:rPr>
                <w:rFonts w:ascii="Times New Roman" w:hAnsi="Times New Roman" w:cs="Times New Roman"/>
                <w:snapToGrid w:val="0"/>
                <w:color w:val="auto"/>
                <w:sz w:val="18"/>
                <w:szCs w:val="18"/>
              </w:rPr>
            </w:pPr>
            <w:r>
              <w:rPr>
                <w:rFonts w:ascii="Times New Roman" w:hAnsi="Times New Roman" w:cs="Times New Roman"/>
                <w:snapToGrid w:val="0"/>
                <w:color w:val="auto"/>
                <w:sz w:val="18"/>
                <w:szCs w:val="18"/>
              </w:rPr>
              <w:t>9</w:t>
            </w:r>
          </w:p>
        </w:tc>
        <w:tc>
          <w:tcPr>
            <w:tcW w:w="2974" w:type="dxa"/>
            <w:gridSpan w:val="2"/>
          </w:tcPr>
          <w:p>
            <w:pPr>
              <w:spacing w:before="77" w:line="220" w:lineRule="auto"/>
              <w:ind w:left="136"/>
              <w:rPr>
                <w:rFonts w:ascii="Times New Roman" w:hAnsi="Times New Roman" w:cs="Times New Roman"/>
                <w:snapToGrid w:val="0"/>
                <w:color w:val="auto"/>
                <w:sz w:val="18"/>
                <w:szCs w:val="18"/>
              </w:rPr>
            </w:pPr>
            <w:r>
              <w:rPr>
                <w:rFonts w:ascii="Times New Roman" w:hAnsi="Times New Roman" w:cs="Times New Roman"/>
                <w:snapToGrid w:val="0"/>
                <w:color w:val="auto"/>
                <w:spacing w:val="-6"/>
                <w:sz w:val="18"/>
                <w:szCs w:val="18"/>
              </w:rPr>
              <w:t>电</w:t>
            </w:r>
            <w:r>
              <w:rPr>
                <w:rFonts w:ascii="Times New Roman" w:hAnsi="Times New Roman" w:cs="Times New Roman"/>
                <w:snapToGrid w:val="0"/>
                <w:color w:val="auto"/>
                <w:spacing w:val="-5"/>
                <w:sz w:val="18"/>
                <w:szCs w:val="18"/>
              </w:rPr>
              <w:t>气</w:t>
            </w:r>
            <w:r>
              <w:rPr>
                <w:rFonts w:ascii="Times New Roman" w:hAnsi="Times New Roman" w:cs="Times New Roman"/>
                <w:snapToGrid w:val="0"/>
                <w:color w:val="auto"/>
                <w:spacing w:val="-3"/>
                <w:sz w:val="18"/>
                <w:szCs w:val="18"/>
              </w:rPr>
              <w:t>元器件整定值</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59" w:type="dxa"/>
          </w:tcPr>
          <w:p>
            <w:pPr>
              <w:spacing w:before="114" w:line="183" w:lineRule="auto"/>
              <w:ind w:left="611"/>
              <w:rPr>
                <w:rFonts w:ascii="Times New Roman" w:hAnsi="Times New Roman" w:cs="Times New Roman"/>
                <w:snapToGrid w:val="0"/>
                <w:color w:val="auto"/>
                <w:sz w:val="18"/>
                <w:szCs w:val="18"/>
              </w:rPr>
            </w:pPr>
            <w:r>
              <w:rPr>
                <w:rFonts w:ascii="Times New Roman" w:hAnsi="Times New Roman" w:cs="Times New Roman"/>
                <w:snapToGrid w:val="0"/>
                <w:color w:val="auto"/>
                <w:spacing w:val="-7"/>
                <w:sz w:val="18"/>
                <w:szCs w:val="18"/>
              </w:rPr>
              <w:t>1</w:t>
            </w:r>
            <w:r>
              <w:rPr>
                <w:rFonts w:ascii="Times New Roman" w:hAnsi="Times New Roman" w:cs="Times New Roman"/>
                <w:snapToGrid w:val="0"/>
                <w:color w:val="auto"/>
                <w:spacing w:val="-5"/>
                <w:sz w:val="18"/>
                <w:szCs w:val="18"/>
              </w:rPr>
              <w:t>0</w:t>
            </w:r>
          </w:p>
        </w:tc>
        <w:tc>
          <w:tcPr>
            <w:tcW w:w="2974" w:type="dxa"/>
            <w:gridSpan w:val="2"/>
          </w:tcPr>
          <w:p>
            <w:pPr>
              <w:spacing w:before="79" w:line="220" w:lineRule="auto"/>
              <w:ind w:left="146"/>
              <w:rPr>
                <w:rFonts w:ascii="Times New Roman" w:hAnsi="Times New Roman" w:cs="Times New Roman"/>
                <w:snapToGrid w:val="0"/>
                <w:color w:val="auto"/>
                <w:sz w:val="18"/>
                <w:szCs w:val="18"/>
              </w:rPr>
            </w:pPr>
            <w:r>
              <w:rPr>
                <w:rFonts w:ascii="Times New Roman" w:hAnsi="Times New Roman" w:cs="Times New Roman"/>
                <w:snapToGrid w:val="0"/>
                <w:color w:val="auto"/>
                <w:spacing w:val="-4"/>
                <w:sz w:val="18"/>
                <w:szCs w:val="18"/>
              </w:rPr>
              <w:t>自控系统单点调适结</w:t>
            </w:r>
            <w:r>
              <w:rPr>
                <w:rFonts w:ascii="Times New Roman" w:hAnsi="Times New Roman" w:cs="Times New Roman"/>
                <w:snapToGrid w:val="0"/>
                <w:color w:val="auto"/>
                <w:spacing w:val="-3"/>
                <w:sz w:val="18"/>
                <w:szCs w:val="18"/>
              </w:rPr>
              <w:t>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111" w:line="185" w:lineRule="auto"/>
              <w:ind w:left="611"/>
              <w:rPr>
                <w:rFonts w:ascii="Times New Roman" w:hAnsi="Times New Roman" w:cs="Times New Roman"/>
                <w:snapToGrid w:val="0"/>
                <w:color w:val="auto"/>
                <w:sz w:val="18"/>
                <w:szCs w:val="18"/>
              </w:rPr>
            </w:pPr>
            <w:r>
              <w:rPr>
                <w:rFonts w:ascii="Times New Roman" w:hAnsi="Times New Roman" w:cs="Times New Roman"/>
                <w:snapToGrid w:val="0"/>
                <w:color w:val="auto"/>
                <w:spacing w:val="-7"/>
                <w:sz w:val="18"/>
                <w:szCs w:val="18"/>
              </w:rPr>
              <w:t>1</w:t>
            </w:r>
            <w:r>
              <w:rPr>
                <w:rFonts w:ascii="Times New Roman" w:hAnsi="Times New Roman" w:cs="Times New Roman"/>
                <w:snapToGrid w:val="0"/>
                <w:color w:val="auto"/>
                <w:spacing w:val="-5"/>
                <w:sz w:val="18"/>
                <w:szCs w:val="18"/>
              </w:rPr>
              <w:t>1</w:t>
            </w:r>
          </w:p>
        </w:tc>
        <w:tc>
          <w:tcPr>
            <w:tcW w:w="2974" w:type="dxa"/>
            <w:gridSpan w:val="2"/>
          </w:tcPr>
          <w:p>
            <w:pPr>
              <w:spacing w:before="77" w:line="220" w:lineRule="auto"/>
              <w:ind w:left="146"/>
              <w:rPr>
                <w:rFonts w:ascii="Times New Roman" w:hAnsi="Times New Roman" w:cs="Times New Roman"/>
                <w:snapToGrid w:val="0"/>
                <w:color w:val="auto"/>
                <w:sz w:val="18"/>
                <w:szCs w:val="18"/>
              </w:rPr>
            </w:pPr>
            <w:r>
              <w:rPr>
                <w:rFonts w:ascii="Times New Roman" w:hAnsi="Times New Roman" w:cs="Times New Roman"/>
                <w:snapToGrid w:val="0"/>
                <w:color w:val="auto"/>
                <w:spacing w:val="-8"/>
                <w:sz w:val="18"/>
                <w:szCs w:val="18"/>
              </w:rPr>
              <w:t>自</w:t>
            </w:r>
            <w:r>
              <w:rPr>
                <w:rFonts w:ascii="Times New Roman" w:hAnsi="Times New Roman" w:cs="Times New Roman"/>
                <w:snapToGrid w:val="0"/>
                <w:color w:val="auto"/>
                <w:spacing w:val="-6"/>
                <w:sz w:val="18"/>
                <w:szCs w:val="18"/>
              </w:rPr>
              <w:t>控</w:t>
            </w:r>
            <w:r>
              <w:rPr>
                <w:rFonts w:ascii="Times New Roman" w:hAnsi="Times New Roman" w:cs="Times New Roman"/>
                <w:snapToGrid w:val="0"/>
                <w:color w:val="auto"/>
                <w:spacing w:val="-4"/>
                <w:sz w:val="18"/>
                <w:szCs w:val="18"/>
              </w:rPr>
              <w:t>功能验证结果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112" w:line="185" w:lineRule="auto"/>
              <w:ind w:left="611"/>
              <w:rPr>
                <w:rFonts w:ascii="Times New Roman" w:hAnsi="Times New Roman" w:cs="Times New Roman"/>
                <w:snapToGrid w:val="0"/>
                <w:color w:val="auto"/>
                <w:sz w:val="18"/>
                <w:szCs w:val="18"/>
              </w:rPr>
            </w:pPr>
            <w:r>
              <w:rPr>
                <w:rFonts w:ascii="Times New Roman" w:hAnsi="Times New Roman" w:cs="Times New Roman"/>
                <w:snapToGrid w:val="0"/>
                <w:color w:val="auto"/>
                <w:spacing w:val="-7"/>
                <w:sz w:val="18"/>
                <w:szCs w:val="18"/>
              </w:rPr>
              <w:t>1</w:t>
            </w:r>
            <w:r>
              <w:rPr>
                <w:rFonts w:ascii="Times New Roman" w:hAnsi="Times New Roman" w:cs="Times New Roman"/>
                <w:snapToGrid w:val="0"/>
                <w:color w:val="auto"/>
                <w:spacing w:val="-5"/>
                <w:sz w:val="18"/>
                <w:szCs w:val="18"/>
              </w:rPr>
              <w:t>2</w:t>
            </w:r>
          </w:p>
        </w:tc>
        <w:tc>
          <w:tcPr>
            <w:tcW w:w="2974" w:type="dxa"/>
            <w:gridSpan w:val="2"/>
          </w:tcPr>
          <w:p>
            <w:pPr>
              <w:spacing w:before="78" w:line="220" w:lineRule="auto"/>
              <w:ind w:left="146"/>
              <w:rPr>
                <w:rFonts w:ascii="Times New Roman" w:hAnsi="Times New Roman" w:cs="Times New Roman"/>
                <w:snapToGrid w:val="0"/>
                <w:color w:val="auto"/>
                <w:sz w:val="18"/>
                <w:szCs w:val="18"/>
              </w:rPr>
            </w:pPr>
            <w:r>
              <w:rPr>
                <w:rFonts w:ascii="Times New Roman" w:hAnsi="Times New Roman" w:cs="Times New Roman"/>
                <w:snapToGrid w:val="0"/>
                <w:color w:val="auto"/>
                <w:spacing w:val="-4"/>
                <w:sz w:val="18"/>
                <w:szCs w:val="18"/>
              </w:rPr>
              <w:t>自控系统逻辑验证结</w:t>
            </w:r>
            <w:r>
              <w:rPr>
                <w:rFonts w:ascii="Times New Roman" w:hAnsi="Times New Roman" w:cs="Times New Roman"/>
                <w:snapToGrid w:val="0"/>
                <w:color w:val="auto"/>
                <w:spacing w:val="-3"/>
                <w:sz w:val="18"/>
                <w:szCs w:val="18"/>
              </w:rPr>
              <w:t>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59" w:type="dxa"/>
          </w:tcPr>
          <w:p>
            <w:pPr>
              <w:spacing w:before="114" w:line="183" w:lineRule="auto"/>
              <w:ind w:left="611"/>
              <w:rPr>
                <w:rFonts w:ascii="Times New Roman" w:hAnsi="Times New Roman" w:cs="Times New Roman"/>
                <w:snapToGrid w:val="0"/>
                <w:color w:val="auto"/>
                <w:sz w:val="18"/>
                <w:szCs w:val="18"/>
              </w:rPr>
            </w:pPr>
            <w:r>
              <w:rPr>
                <w:rFonts w:ascii="Times New Roman" w:hAnsi="Times New Roman" w:cs="Times New Roman"/>
                <w:snapToGrid w:val="0"/>
                <w:color w:val="auto"/>
                <w:spacing w:val="-7"/>
                <w:sz w:val="18"/>
                <w:szCs w:val="18"/>
              </w:rPr>
              <w:t>1</w:t>
            </w:r>
            <w:r>
              <w:rPr>
                <w:rFonts w:ascii="Times New Roman" w:hAnsi="Times New Roman" w:cs="Times New Roman"/>
                <w:snapToGrid w:val="0"/>
                <w:color w:val="auto"/>
                <w:spacing w:val="-5"/>
                <w:sz w:val="18"/>
                <w:szCs w:val="18"/>
              </w:rPr>
              <w:t>3</w:t>
            </w:r>
          </w:p>
        </w:tc>
        <w:tc>
          <w:tcPr>
            <w:tcW w:w="2974" w:type="dxa"/>
            <w:gridSpan w:val="2"/>
          </w:tcPr>
          <w:p>
            <w:pPr>
              <w:spacing w:before="79" w:line="220" w:lineRule="auto"/>
              <w:ind w:left="114"/>
              <w:rPr>
                <w:rFonts w:ascii="Times New Roman" w:hAnsi="Times New Roman" w:cs="Times New Roman"/>
                <w:snapToGrid w:val="0"/>
                <w:color w:val="auto"/>
                <w:sz w:val="18"/>
                <w:szCs w:val="18"/>
              </w:rPr>
            </w:pPr>
            <w:r>
              <w:rPr>
                <w:rFonts w:ascii="Times New Roman" w:hAnsi="Times New Roman" w:cs="Times New Roman"/>
                <w:snapToGrid w:val="0"/>
                <w:color w:val="auto"/>
                <w:spacing w:val="-1"/>
                <w:sz w:val="18"/>
                <w:szCs w:val="18"/>
              </w:rPr>
              <w:t>综合效果测试验证结果</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112" w:line="185" w:lineRule="auto"/>
              <w:ind w:left="611"/>
              <w:rPr>
                <w:rFonts w:ascii="Times New Roman" w:hAnsi="Times New Roman" w:cs="Times New Roman"/>
                <w:snapToGrid w:val="0"/>
                <w:color w:val="auto"/>
                <w:sz w:val="18"/>
                <w:szCs w:val="18"/>
              </w:rPr>
            </w:pPr>
            <w:r>
              <w:rPr>
                <w:rFonts w:ascii="Times New Roman" w:hAnsi="Times New Roman" w:cs="Times New Roman"/>
                <w:snapToGrid w:val="0"/>
                <w:color w:val="auto"/>
                <w:spacing w:val="-7"/>
                <w:sz w:val="18"/>
                <w:szCs w:val="18"/>
              </w:rPr>
              <w:t>1</w:t>
            </w:r>
            <w:r>
              <w:rPr>
                <w:rFonts w:ascii="Times New Roman" w:hAnsi="Times New Roman" w:cs="Times New Roman"/>
                <w:snapToGrid w:val="0"/>
                <w:color w:val="auto"/>
                <w:spacing w:val="-5"/>
                <w:sz w:val="18"/>
                <w:szCs w:val="18"/>
              </w:rPr>
              <w:t>4</w:t>
            </w:r>
          </w:p>
        </w:tc>
        <w:tc>
          <w:tcPr>
            <w:tcW w:w="2974" w:type="dxa"/>
            <w:gridSpan w:val="2"/>
          </w:tcPr>
          <w:p>
            <w:pPr>
              <w:spacing w:before="78" w:line="220" w:lineRule="auto"/>
              <w:ind w:left="116"/>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系统能效指</w:t>
            </w:r>
            <w:r>
              <w:rPr>
                <w:rFonts w:ascii="Times New Roman" w:hAnsi="Times New Roman" w:cs="Times New Roman"/>
                <w:snapToGrid w:val="0"/>
                <w:color w:val="auto"/>
                <w:spacing w:val="-1"/>
                <w:sz w:val="18"/>
                <w:szCs w:val="18"/>
              </w:rPr>
              <w:t>标</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tcPr>
          <w:p>
            <w:pPr>
              <w:spacing w:before="113" w:line="183" w:lineRule="auto"/>
              <w:ind w:left="611"/>
              <w:rPr>
                <w:rFonts w:ascii="Times New Roman" w:hAnsi="Times New Roman" w:cs="Times New Roman"/>
                <w:snapToGrid w:val="0"/>
                <w:color w:val="auto"/>
                <w:sz w:val="18"/>
                <w:szCs w:val="18"/>
              </w:rPr>
            </w:pPr>
            <w:r>
              <w:rPr>
                <w:rFonts w:ascii="Times New Roman" w:hAnsi="Times New Roman" w:cs="Times New Roman"/>
                <w:snapToGrid w:val="0"/>
                <w:color w:val="auto"/>
                <w:spacing w:val="-7"/>
                <w:sz w:val="18"/>
                <w:szCs w:val="18"/>
              </w:rPr>
              <w:t>1</w:t>
            </w:r>
            <w:r>
              <w:rPr>
                <w:rFonts w:ascii="Times New Roman" w:hAnsi="Times New Roman" w:cs="Times New Roman"/>
                <w:snapToGrid w:val="0"/>
                <w:color w:val="auto"/>
                <w:spacing w:val="-5"/>
                <w:sz w:val="18"/>
                <w:szCs w:val="18"/>
              </w:rPr>
              <w:t>5</w:t>
            </w:r>
          </w:p>
        </w:tc>
        <w:tc>
          <w:tcPr>
            <w:tcW w:w="2974" w:type="dxa"/>
            <w:gridSpan w:val="2"/>
          </w:tcPr>
          <w:p>
            <w:pPr>
              <w:spacing w:before="78" w:line="284" w:lineRule="exact"/>
              <w:ind w:left="605"/>
              <w:rPr>
                <w:rFonts w:ascii="Times New Roman" w:hAnsi="Times New Roman" w:cs="Times New Roman"/>
                <w:snapToGrid w:val="0"/>
                <w:color w:val="auto"/>
                <w:sz w:val="18"/>
                <w:szCs w:val="18"/>
              </w:rPr>
            </w:pPr>
            <w:r>
              <w:rPr>
                <w:rFonts w:ascii="Times New Roman" w:hAnsi="Times New Roman" w:cs="Times New Roman"/>
                <w:snapToGrid w:val="0"/>
                <w:color w:val="auto"/>
                <w:position w:val="1"/>
                <w:sz w:val="18"/>
                <w:szCs w:val="18"/>
              </w:rPr>
              <w:t>…</w:t>
            </w:r>
          </w:p>
        </w:tc>
        <w:tc>
          <w:tcPr>
            <w:tcW w:w="1978" w:type="dxa"/>
          </w:tcPr>
          <w:p>
            <w:pPr>
              <w:rPr>
                <w:rFonts w:ascii="Times New Roman" w:hAnsi="Times New Roman" w:cs="Times New Roman"/>
                <w:snapToGrid w:val="0"/>
                <w:color w:val="auto"/>
                <w:sz w:val="18"/>
                <w:szCs w:val="18"/>
              </w:rPr>
            </w:pPr>
          </w:p>
        </w:tc>
        <w:tc>
          <w:tcPr>
            <w:tcW w:w="1711" w:type="dxa"/>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59" w:type="dxa"/>
          </w:tcPr>
          <w:p>
            <w:pPr>
              <w:spacing w:before="79" w:line="220" w:lineRule="auto"/>
              <w:ind w:left="115"/>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验收</w:t>
            </w:r>
            <w:r>
              <w:rPr>
                <w:rFonts w:ascii="Times New Roman" w:hAnsi="Times New Roman" w:cs="Times New Roman"/>
                <w:snapToGrid w:val="0"/>
                <w:color w:val="auto"/>
                <w:spacing w:val="-1"/>
                <w:sz w:val="18"/>
                <w:szCs w:val="18"/>
              </w:rPr>
              <w:t>结论</w:t>
            </w:r>
          </w:p>
        </w:tc>
        <w:tc>
          <w:tcPr>
            <w:tcW w:w="6663" w:type="dxa"/>
            <w:gridSpan w:val="4"/>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vMerge w:val="restart"/>
            <w:tcBorders>
              <w:bottom w:val="nil"/>
            </w:tcBorders>
          </w:tcPr>
          <w:p>
            <w:pPr>
              <w:spacing w:line="247" w:lineRule="auto"/>
              <w:rPr>
                <w:rFonts w:ascii="Times New Roman" w:hAnsi="Times New Roman" w:cs="Times New Roman"/>
                <w:snapToGrid w:val="0"/>
                <w:color w:val="auto"/>
                <w:sz w:val="18"/>
                <w:szCs w:val="18"/>
              </w:rPr>
            </w:pPr>
          </w:p>
          <w:p>
            <w:pPr>
              <w:spacing w:line="248" w:lineRule="auto"/>
              <w:rPr>
                <w:rFonts w:ascii="Times New Roman" w:hAnsi="Times New Roman" w:cs="Times New Roman"/>
                <w:snapToGrid w:val="0"/>
                <w:color w:val="auto"/>
                <w:sz w:val="18"/>
                <w:szCs w:val="18"/>
              </w:rPr>
            </w:pPr>
          </w:p>
          <w:p>
            <w:pPr>
              <w:spacing w:line="248" w:lineRule="auto"/>
              <w:rPr>
                <w:rFonts w:ascii="Times New Roman" w:hAnsi="Times New Roman" w:cs="Times New Roman"/>
                <w:snapToGrid w:val="0"/>
                <w:color w:val="auto"/>
                <w:sz w:val="18"/>
                <w:szCs w:val="18"/>
              </w:rPr>
            </w:pPr>
          </w:p>
          <w:p>
            <w:pPr>
              <w:spacing w:before="68" w:line="220" w:lineRule="auto"/>
              <w:ind w:left="115"/>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验</w:t>
            </w:r>
            <w:r>
              <w:rPr>
                <w:rFonts w:ascii="Times New Roman" w:hAnsi="Times New Roman" w:cs="Times New Roman"/>
                <w:snapToGrid w:val="0"/>
                <w:color w:val="auto"/>
                <w:spacing w:val="-1"/>
                <w:sz w:val="18"/>
                <w:szCs w:val="18"/>
              </w:rPr>
              <w:t>收单位确认</w:t>
            </w:r>
          </w:p>
        </w:tc>
        <w:tc>
          <w:tcPr>
            <w:tcW w:w="2974" w:type="dxa"/>
            <w:gridSpan w:val="2"/>
          </w:tcPr>
          <w:p>
            <w:pPr>
              <w:spacing w:before="78" w:line="220" w:lineRule="auto"/>
              <w:ind w:left="593"/>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调适顾问</w:t>
            </w:r>
          </w:p>
        </w:tc>
        <w:tc>
          <w:tcPr>
            <w:tcW w:w="3689" w:type="dxa"/>
            <w:gridSpan w:val="2"/>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vMerge w:val="continue"/>
            <w:tcBorders>
              <w:top w:val="nil"/>
              <w:bottom w:val="nil"/>
            </w:tcBorders>
          </w:tcPr>
          <w:p>
            <w:pPr>
              <w:rPr>
                <w:rFonts w:ascii="Times New Roman" w:hAnsi="Times New Roman" w:cs="Times New Roman"/>
                <w:snapToGrid w:val="0"/>
                <w:color w:val="auto"/>
                <w:sz w:val="18"/>
                <w:szCs w:val="18"/>
              </w:rPr>
            </w:pPr>
          </w:p>
        </w:tc>
        <w:tc>
          <w:tcPr>
            <w:tcW w:w="2974" w:type="dxa"/>
            <w:gridSpan w:val="2"/>
          </w:tcPr>
          <w:p>
            <w:pPr>
              <w:spacing w:before="78" w:line="219" w:lineRule="auto"/>
              <w:ind w:left="111"/>
              <w:rPr>
                <w:rFonts w:ascii="Times New Roman" w:hAnsi="Times New Roman" w:cs="Times New Roman"/>
                <w:snapToGrid w:val="0"/>
                <w:color w:val="auto"/>
                <w:sz w:val="18"/>
                <w:szCs w:val="18"/>
              </w:rPr>
            </w:pPr>
            <w:r>
              <w:rPr>
                <w:rFonts w:ascii="Times New Roman" w:hAnsi="Times New Roman" w:cs="Times New Roman"/>
                <w:snapToGrid w:val="0"/>
                <w:color w:val="auto"/>
                <w:spacing w:val="-1"/>
                <w:sz w:val="18"/>
                <w:szCs w:val="18"/>
              </w:rPr>
              <w:t>机电总承包单位</w:t>
            </w:r>
          </w:p>
        </w:tc>
        <w:tc>
          <w:tcPr>
            <w:tcW w:w="3689" w:type="dxa"/>
            <w:gridSpan w:val="2"/>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59" w:type="dxa"/>
            <w:vMerge w:val="continue"/>
            <w:tcBorders>
              <w:top w:val="nil"/>
              <w:bottom w:val="nil"/>
            </w:tcBorders>
          </w:tcPr>
          <w:p>
            <w:pPr>
              <w:rPr>
                <w:rFonts w:ascii="Times New Roman" w:hAnsi="Times New Roman" w:cs="Times New Roman"/>
                <w:snapToGrid w:val="0"/>
                <w:color w:val="auto"/>
                <w:sz w:val="18"/>
                <w:szCs w:val="18"/>
              </w:rPr>
            </w:pPr>
          </w:p>
        </w:tc>
        <w:tc>
          <w:tcPr>
            <w:tcW w:w="2974" w:type="dxa"/>
            <w:gridSpan w:val="2"/>
          </w:tcPr>
          <w:p>
            <w:pPr>
              <w:spacing w:before="80" w:line="220" w:lineRule="auto"/>
              <w:ind w:left="594"/>
              <w:rPr>
                <w:rFonts w:ascii="Times New Roman" w:hAnsi="Times New Roman" w:cs="Times New Roman"/>
                <w:snapToGrid w:val="0"/>
                <w:color w:val="auto"/>
                <w:sz w:val="18"/>
                <w:szCs w:val="18"/>
              </w:rPr>
            </w:pPr>
            <w:r>
              <w:rPr>
                <w:rFonts w:ascii="Times New Roman" w:hAnsi="Times New Roman" w:cs="Times New Roman"/>
                <w:snapToGrid w:val="0"/>
                <w:color w:val="auto"/>
                <w:spacing w:val="-3"/>
                <w:sz w:val="18"/>
                <w:szCs w:val="18"/>
              </w:rPr>
              <w:t>建</w:t>
            </w:r>
            <w:r>
              <w:rPr>
                <w:rFonts w:ascii="Times New Roman" w:hAnsi="Times New Roman" w:cs="Times New Roman"/>
                <w:snapToGrid w:val="0"/>
                <w:color w:val="auto"/>
                <w:spacing w:val="-2"/>
                <w:sz w:val="18"/>
                <w:szCs w:val="18"/>
              </w:rPr>
              <w:t>设单位</w:t>
            </w:r>
          </w:p>
        </w:tc>
        <w:tc>
          <w:tcPr>
            <w:tcW w:w="3689" w:type="dxa"/>
            <w:gridSpan w:val="2"/>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59" w:type="dxa"/>
            <w:vMerge w:val="continue"/>
            <w:tcBorders>
              <w:top w:val="nil"/>
              <w:bottom w:val="nil"/>
            </w:tcBorders>
          </w:tcPr>
          <w:p>
            <w:pPr>
              <w:rPr>
                <w:rFonts w:ascii="Times New Roman" w:hAnsi="Times New Roman" w:cs="Times New Roman"/>
                <w:snapToGrid w:val="0"/>
                <w:color w:val="auto"/>
                <w:sz w:val="18"/>
                <w:szCs w:val="18"/>
              </w:rPr>
            </w:pPr>
          </w:p>
        </w:tc>
        <w:tc>
          <w:tcPr>
            <w:tcW w:w="2974" w:type="dxa"/>
            <w:gridSpan w:val="2"/>
          </w:tcPr>
          <w:p>
            <w:pPr>
              <w:spacing w:before="79" w:line="220" w:lineRule="auto"/>
              <w:ind w:left="595"/>
              <w:rPr>
                <w:rFonts w:ascii="Times New Roman" w:hAnsi="Times New Roman" w:cs="Times New Roman"/>
                <w:snapToGrid w:val="0"/>
                <w:color w:val="auto"/>
                <w:sz w:val="18"/>
                <w:szCs w:val="18"/>
              </w:rPr>
            </w:pPr>
            <w:r>
              <w:rPr>
                <w:rFonts w:ascii="Times New Roman" w:hAnsi="Times New Roman" w:cs="Times New Roman"/>
                <w:snapToGrid w:val="0"/>
                <w:color w:val="auto"/>
                <w:spacing w:val="-3"/>
                <w:sz w:val="18"/>
                <w:szCs w:val="18"/>
              </w:rPr>
              <w:t>设</w:t>
            </w:r>
            <w:r>
              <w:rPr>
                <w:rFonts w:ascii="Times New Roman" w:hAnsi="Times New Roman" w:cs="Times New Roman"/>
                <w:snapToGrid w:val="0"/>
                <w:color w:val="auto"/>
                <w:spacing w:val="-2"/>
                <w:sz w:val="18"/>
                <w:szCs w:val="18"/>
              </w:rPr>
              <w:t>计单位</w:t>
            </w:r>
          </w:p>
        </w:tc>
        <w:tc>
          <w:tcPr>
            <w:tcW w:w="3689" w:type="dxa"/>
            <w:gridSpan w:val="2"/>
          </w:tcPr>
          <w:p>
            <w:pPr>
              <w:rPr>
                <w:rFonts w:ascii="Times New Roman" w:hAnsi="Times New Roman" w:cs="Times New Roman"/>
                <w:snapToGrid w:val="0"/>
                <w:color w:val="auto"/>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559" w:type="dxa"/>
            <w:vMerge w:val="continue"/>
            <w:tcBorders>
              <w:top w:val="nil"/>
            </w:tcBorders>
          </w:tcPr>
          <w:p>
            <w:pPr>
              <w:rPr>
                <w:rFonts w:ascii="Times New Roman" w:hAnsi="Times New Roman" w:cs="Times New Roman"/>
                <w:snapToGrid w:val="0"/>
                <w:color w:val="auto"/>
                <w:sz w:val="18"/>
                <w:szCs w:val="18"/>
              </w:rPr>
            </w:pPr>
          </w:p>
        </w:tc>
        <w:tc>
          <w:tcPr>
            <w:tcW w:w="2974" w:type="dxa"/>
            <w:gridSpan w:val="2"/>
          </w:tcPr>
          <w:p>
            <w:pPr>
              <w:spacing w:before="79" w:line="220" w:lineRule="auto"/>
              <w:ind w:left="593"/>
              <w:rPr>
                <w:rFonts w:ascii="Times New Roman" w:hAnsi="Times New Roman" w:cs="Times New Roman"/>
                <w:snapToGrid w:val="0"/>
                <w:color w:val="auto"/>
                <w:sz w:val="18"/>
                <w:szCs w:val="18"/>
              </w:rPr>
            </w:pPr>
            <w:r>
              <w:rPr>
                <w:rFonts w:ascii="Times New Roman" w:hAnsi="Times New Roman" w:cs="Times New Roman"/>
                <w:snapToGrid w:val="0"/>
                <w:color w:val="auto"/>
                <w:spacing w:val="-2"/>
                <w:sz w:val="18"/>
                <w:szCs w:val="18"/>
              </w:rPr>
              <w:t>监理单</w:t>
            </w:r>
            <w:r>
              <w:rPr>
                <w:rFonts w:ascii="Times New Roman" w:hAnsi="Times New Roman" w:cs="Times New Roman"/>
                <w:snapToGrid w:val="0"/>
                <w:color w:val="auto"/>
                <w:spacing w:val="-1"/>
                <w:sz w:val="18"/>
                <w:szCs w:val="18"/>
              </w:rPr>
              <w:t>位</w:t>
            </w:r>
          </w:p>
        </w:tc>
        <w:tc>
          <w:tcPr>
            <w:tcW w:w="3689" w:type="dxa"/>
            <w:gridSpan w:val="2"/>
          </w:tcPr>
          <w:p>
            <w:pPr>
              <w:rPr>
                <w:rFonts w:ascii="Times New Roman" w:hAnsi="Times New Roman" w:cs="Times New Roman"/>
                <w:snapToGrid w:val="0"/>
                <w:color w:val="auto"/>
                <w:sz w:val="18"/>
                <w:szCs w:val="18"/>
              </w:rPr>
            </w:pPr>
          </w:p>
        </w:tc>
      </w:tr>
    </w:tbl>
    <w:p>
      <w:pPr>
        <w:widowControl/>
        <w:spacing w:line="240" w:lineRule="auto"/>
        <w:jc w:val="left"/>
        <w:rPr>
          <w:rStyle w:val="35"/>
          <w:rFonts w:ascii="宋体" w:hAnsi="宋体" w:eastAsia="宋体"/>
          <w:bCs w:val="0"/>
          <w:sz w:val="28"/>
          <w:szCs w:val="28"/>
        </w:rPr>
      </w:pPr>
    </w:p>
    <w:p>
      <w:pPr>
        <w:widowControl/>
        <w:spacing w:line="240" w:lineRule="auto"/>
        <w:jc w:val="left"/>
        <w:rPr>
          <w:rStyle w:val="35"/>
          <w:rFonts w:ascii="宋体" w:hAnsi="宋体" w:eastAsia="宋体"/>
          <w:bCs w:val="0"/>
          <w:sz w:val="28"/>
          <w:szCs w:val="28"/>
        </w:rPr>
      </w:pPr>
    </w:p>
    <w:p>
      <w:pPr>
        <w:widowControl/>
        <w:spacing w:line="240" w:lineRule="auto"/>
        <w:jc w:val="left"/>
        <w:rPr>
          <w:rStyle w:val="35"/>
          <w:rFonts w:ascii="宋体" w:hAnsi="宋体" w:eastAsia="宋体"/>
          <w:bCs w:val="0"/>
          <w:sz w:val="28"/>
          <w:szCs w:val="28"/>
        </w:rPr>
      </w:pPr>
      <w:r>
        <w:rPr>
          <w:rStyle w:val="35"/>
          <w:rFonts w:ascii="宋体" w:hAnsi="宋体" w:eastAsia="宋体"/>
          <w:bCs w:val="0"/>
          <w:sz w:val="28"/>
          <w:szCs w:val="28"/>
        </w:rPr>
        <w:br w:type="page"/>
      </w:r>
    </w:p>
    <w:p>
      <w:pPr>
        <w:keepNext/>
        <w:keepLines/>
        <w:spacing w:before="360" w:after="360" w:line="240" w:lineRule="auto"/>
        <w:jc w:val="center"/>
        <w:outlineLvl w:val="1"/>
        <w:rPr>
          <w:rStyle w:val="35"/>
          <w:rFonts w:ascii="宋体" w:hAnsi="宋体" w:eastAsia="宋体"/>
          <w:bCs w:val="0"/>
          <w:sz w:val="28"/>
          <w:szCs w:val="28"/>
        </w:rPr>
      </w:pPr>
      <w:bookmarkStart w:id="70" w:name="_Toc23120"/>
      <w:r>
        <w:rPr>
          <w:rStyle w:val="35"/>
          <w:rFonts w:hint="eastAsia" w:ascii="宋体" w:hAnsi="宋体" w:eastAsia="宋体"/>
          <w:bCs w:val="0"/>
          <w:sz w:val="28"/>
          <w:szCs w:val="28"/>
        </w:rPr>
        <w:t>本标准用词说明</w:t>
      </w:r>
      <w:bookmarkEnd w:id="65"/>
      <w:bookmarkEnd w:id="70"/>
    </w:p>
    <w:p>
      <w:pPr>
        <w:pStyle w:val="38"/>
        <w:numPr>
          <w:ilvl w:val="0"/>
          <w:numId w:val="11"/>
        </w:numPr>
        <w:spacing w:line="240" w:lineRule="auto"/>
        <w:ind w:firstLineChars="0"/>
        <w:jc w:val="left"/>
        <w:rPr>
          <w:bCs/>
          <w:szCs w:val="21"/>
        </w:rPr>
      </w:pPr>
      <w:r>
        <w:rPr>
          <w:bCs/>
          <w:szCs w:val="21"/>
        </w:rPr>
        <w:t xml:space="preserve"> </w:t>
      </w:r>
      <w:r>
        <w:rPr>
          <w:rFonts w:hint="eastAsia"/>
          <w:bCs/>
          <w:szCs w:val="21"/>
        </w:rPr>
        <w:t>为了便于在执行本</w:t>
      </w:r>
      <w:r>
        <w:rPr>
          <w:rFonts w:hint="eastAsia"/>
          <w:bCs/>
          <w:szCs w:val="21"/>
          <w:lang w:val="en-US" w:eastAsia="zh-CN"/>
        </w:rPr>
        <w:t>标准</w:t>
      </w:r>
      <w:r>
        <w:rPr>
          <w:rFonts w:hint="eastAsia"/>
          <w:bCs/>
          <w:szCs w:val="21"/>
        </w:rPr>
        <w:t>条文时区别对待，对要求严格程度不同的用词说明如下：</w:t>
      </w:r>
    </w:p>
    <w:p>
      <w:pPr>
        <w:ind w:firstLine="660" w:firstLineChars="300"/>
        <w:rPr>
          <w:rFonts w:cs="宋体"/>
          <w:bCs/>
          <w:szCs w:val="21"/>
        </w:rPr>
      </w:pPr>
      <w:r>
        <w:rPr>
          <w:rFonts w:hint="eastAsia" w:cs="宋体"/>
          <w:b/>
          <w:bCs/>
          <w:szCs w:val="21"/>
        </w:rPr>
        <w:t>1</w:t>
      </w:r>
      <w:r>
        <w:rPr>
          <w:rFonts w:hint="eastAsia" w:eastAsia="黑体"/>
          <w:bCs/>
          <w:szCs w:val="21"/>
        </w:rPr>
        <w:t>）</w:t>
      </w:r>
      <w:r>
        <w:rPr>
          <w:rFonts w:hint="eastAsia" w:cs="宋体"/>
          <w:bCs/>
          <w:szCs w:val="21"/>
        </w:rPr>
        <w:t>表示很严格，非这样做不可的用词：</w:t>
      </w:r>
    </w:p>
    <w:p>
      <w:pPr>
        <w:pStyle w:val="38"/>
        <w:spacing w:line="240" w:lineRule="auto"/>
        <w:ind w:left="1024" w:firstLine="0" w:firstLineChars="0"/>
        <w:jc w:val="left"/>
        <w:rPr>
          <w:rFonts w:cs="宋体"/>
          <w:szCs w:val="21"/>
        </w:rPr>
      </w:pPr>
      <w:r>
        <w:rPr>
          <w:rFonts w:hint="eastAsia" w:cs="宋体"/>
          <w:szCs w:val="21"/>
        </w:rPr>
        <w:t>正面词采用“必须”，反面词采用“严禁”；</w:t>
      </w:r>
    </w:p>
    <w:p>
      <w:pPr>
        <w:ind w:firstLine="660" w:firstLineChars="300"/>
        <w:rPr>
          <w:rFonts w:cs="宋体"/>
          <w:bCs/>
          <w:szCs w:val="21"/>
        </w:rPr>
      </w:pPr>
      <w:r>
        <w:rPr>
          <w:rFonts w:hint="eastAsia" w:eastAsia="黑体"/>
          <w:b/>
          <w:bCs/>
          <w:szCs w:val="21"/>
        </w:rPr>
        <w:t>2</w:t>
      </w:r>
      <w:r>
        <w:rPr>
          <w:rFonts w:hint="eastAsia" w:eastAsia="黑体"/>
          <w:bCs/>
          <w:szCs w:val="21"/>
        </w:rPr>
        <w:t>）</w:t>
      </w:r>
      <w:r>
        <w:rPr>
          <w:rFonts w:hint="eastAsia" w:cs="宋体"/>
          <w:szCs w:val="21"/>
        </w:rPr>
        <w:t>表示严格，在正常情况下均应这样做的用词：</w:t>
      </w:r>
    </w:p>
    <w:p>
      <w:pPr>
        <w:spacing w:line="240" w:lineRule="auto"/>
        <w:ind w:firstLine="990" w:firstLineChars="450"/>
        <w:jc w:val="left"/>
        <w:rPr>
          <w:rFonts w:cs="宋体"/>
          <w:szCs w:val="21"/>
        </w:rPr>
      </w:pPr>
      <w:r>
        <w:rPr>
          <w:rFonts w:hint="eastAsia" w:cs="宋体"/>
          <w:szCs w:val="21"/>
        </w:rPr>
        <w:t>正面词采用“应”，反面词采用“不应”或“不得”；</w:t>
      </w:r>
    </w:p>
    <w:p>
      <w:pPr>
        <w:ind w:firstLine="660" w:firstLineChars="300"/>
        <w:rPr>
          <w:rFonts w:cs="宋体"/>
          <w:szCs w:val="21"/>
        </w:rPr>
      </w:pPr>
      <w:r>
        <w:rPr>
          <w:rFonts w:hint="eastAsia" w:eastAsia="黑体"/>
          <w:b/>
          <w:bCs/>
          <w:szCs w:val="21"/>
        </w:rPr>
        <w:t>3</w:t>
      </w:r>
      <w:r>
        <w:rPr>
          <w:rFonts w:hint="eastAsia" w:eastAsia="黑体"/>
          <w:bCs/>
          <w:szCs w:val="21"/>
        </w:rPr>
        <w:t>）</w:t>
      </w:r>
      <w:r>
        <w:rPr>
          <w:rFonts w:hint="eastAsia" w:cs="宋体"/>
          <w:szCs w:val="21"/>
        </w:rPr>
        <w:t>表示允许稍有选择，在条件许可时首先应这样做的用词：</w:t>
      </w:r>
    </w:p>
    <w:p>
      <w:pPr>
        <w:spacing w:line="240" w:lineRule="auto"/>
        <w:ind w:firstLine="990" w:firstLineChars="450"/>
        <w:jc w:val="left"/>
        <w:rPr>
          <w:rFonts w:cs="宋体"/>
          <w:szCs w:val="21"/>
        </w:rPr>
      </w:pPr>
      <w:r>
        <w:rPr>
          <w:rFonts w:hint="eastAsia" w:cs="宋体"/>
          <w:szCs w:val="21"/>
        </w:rPr>
        <w:t>正面词采用“宜”，反面词采用“不宜”；</w:t>
      </w:r>
    </w:p>
    <w:p>
      <w:pPr>
        <w:ind w:firstLine="660" w:firstLineChars="300"/>
        <w:rPr>
          <w:rFonts w:cs="宋体"/>
          <w:szCs w:val="21"/>
        </w:rPr>
      </w:pPr>
      <w:r>
        <w:rPr>
          <w:rFonts w:hint="eastAsia" w:eastAsia="黑体"/>
          <w:b/>
          <w:bCs/>
          <w:szCs w:val="21"/>
        </w:rPr>
        <w:t>4</w:t>
      </w:r>
      <w:r>
        <w:rPr>
          <w:rFonts w:hint="eastAsia" w:eastAsia="黑体"/>
          <w:bCs/>
          <w:szCs w:val="21"/>
        </w:rPr>
        <w:t>）</w:t>
      </w:r>
      <w:r>
        <w:rPr>
          <w:rFonts w:hint="eastAsia" w:cs="宋体"/>
          <w:szCs w:val="21"/>
        </w:rPr>
        <w:t>表示有选择，在一定条件下可以这样做的用词，采用“可”。</w:t>
      </w:r>
    </w:p>
    <w:p>
      <w:pPr>
        <w:spacing w:line="240" w:lineRule="auto"/>
        <w:ind w:firstLine="440" w:firstLineChars="200"/>
        <w:jc w:val="left"/>
        <w:rPr>
          <w:rFonts w:cs="宋体"/>
          <w:szCs w:val="21"/>
        </w:rPr>
      </w:pPr>
      <w:r>
        <w:rPr>
          <w:rFonts w:hint="eastAsia" w:eastAsia="黑体"/>
          <w:b/>
          <w:bCs/>
          <w:szCs w:val="21"/>
        </w:rPr>
        <w:t>2</w:t>
      </w:r>
      <w:r>
        <w:rPr>
          <w:rFonts w:hint="eastAsia" w:cs="宋体"/>
          <w:szCs w:val="21"/>
        </w:rPr>
        <w:t xml:space="preserve"> </w:t>
      </w:r>
      <w:r>
        <w:rPr>
          <w:rFonts w:cs="宋体"/>
          <w:szCs w:val="21"/>
        </w:rPr>
        <w:t xml:space="preserve"> </w:t>
      </w:r>
      <w:r>
        <w:rPr>
          <w:rFonts w:hint="eastAsia" w:cs="宋体"/>
          <w:szCs w:val="21"/>
        </w:rPr>
        <w:t>条文中指明应按其他有关的标准执行的写法为“应符合……的规定”或“应按……执行”。</w:t>
      </w:r>
    </w:p>
    <w:p>
      <w:pPr>
        <w:keepNext/>
        <w:keepLines/>
        <w:spacing w:before="360" w:after="360" w:line="240" w:lineRule="auto"/>
        <w:jc w:val="center"/>
        <w:outlineLvl w:val="0"/>
        <w:rPr>
          <w:rFonts w:cs="宋体"/>
          <w:b/>
          <w:bCs/>
          <w:sz w:val="28"/>
          <w:szCs w:val="28"/>
        </w:rPr>
      </w:pPr>
      <w:r>
        <w:rPr>
          <w:szCs w:val="21"/>
        </w:rPr>
        <w:br w:type="page"/>
      </w:r>
      <w:bookmarkStart w:id="71" w:name="_Toc31849"/>
      <w:bookmarkStart w:id="72" w:name="_Toc25092"/>
      <w:bookmarkStart w:id="73" w:name="_Toc93998977"/>
      <w:bookmarkStart w:id="74" w:name="_Toc93999738"/>
      <w:bookmarkStart w:id="75" w:name="_Toc31437"/>
      <w:bookmarkStart w:id="76" w:name="_Toc82523982"/>
      <w:bookmarkStart w:id="77" w:name="_Toc4925"/>
      <w:bookmarkStart w:id="78" w:name="_Toc122942898"/>
      <w:r>
        <w:rPr>
          <w:rFonts w:hint="eastAsia" w:cs="宋体"/>
          <w:b/>
          <w:bCs/>
          <w:sz w:val="28"/>
          <w:szCs w:val="28"/>
        </w:rPr>
        <w:t>引用标准名录</w:t>
      </w:r>
      <w:bookmarkEnd w:id="71"/>
      <w:bookmarkEnd w:id="72"/>
      <w:bookmarkEnd w:id="73"/>
      <w:bookmarkEnd w:id="74"/>
      <w:bookmarkEnd w:id="75"/>
      <w:bookmarkEnd w:id="76"/>
      <w:bookmarkEnd w:id="77"/>
      <w:bookmarkEnd w:id="78"/>
    </w:p>
    <w:p>
      <w:pPr>
        <w:spacing w:line="240" w:lineRule="auto"/>
        <w:ind w:firstLine="440" w:firstLineChars="200"/>
        <w:jc w:val="left"/>
        <w:rPr>
          <w:b/>
          <w:szCs w:val="21"/>
        </w:rPr>
      </w:pPr>
      <w:r>
        <w:rPr>
          <w:rFonts w:hint="eastAsia"/>
          <w:b/>
          <w:szCs w:val="21"/>
        </w:rPr>
        <w:t xml:space="preserve"> </w:t>
      </w:r>
      <w:r>
        <w:rPr>
          <w:b/>
          <w:szCs w:val="21"/>
        </w:rPr>
        <w:t xml:space="preserve"> </w:t>
      </w:r>
      <w:r>
        <w:rPr>
          <w:rFonts w:hint="eastAsia"/>
          <w:szCs w:val="21"/>
        </w:rPr>
        <w:t>《建筑照明设计标准》 GB</w:t>
      </w:r>
      <w:r>
        <w:rPr>
          <w:rFonts w:hint="eastAsia"/>
          <w:szCs w:val="21"/>
          <w:lang w:val="en-US" w:eastAsia="zh-CN"/>
        </w:rPr>
        <w:t xml:space="preserve"> </w:t>
      </w:r>
      <w:r>
        <w:rPr>
          <w:rFonts w:hint="eastAsia"/>
          <w:szCs w:val="21"/>
        </w:rPr>
        <w:t>50034</w:t>
      </w:r>
    </w:p>
    <w:p>
      <w:pPr>
        <w:spacing w:line="240" w:lineRule="auto"/>
        <w:ind w:firstLine="440" w:firstLineChars="200"/>
        <w:jc w:val="left"/>
        <w:rPr>
          <w:rFonts w:hint="eastAsia"/>
          <w:szCs w:val="21"/>
        </w:rPr>
      </w:pPr>
      <w:r>
        <w:rPr>
          <w:rFonts w:hint="eastAsia"/>
          <w:b/>
          <w:szCs w:val="21"/>
          <w:lang w:val="en-US" w:eastAsia="zh-CN"/>
        </w:rPr>
        <w:t xml:space="preserve">  </w:t>
      </w:r>
      <w:r>
        <w:rPr>
          <w:rFonts w:hint="eastAsia"/>
          <w:szCs w:val="21"/>
        </w:rPr>
        <w:t>《电气装置安装工程电气设备交接试验标准》</w:t>
      </w:r>
      <w:r>
        <w:rPr>
          <w:rFonts w:hint="eastAsia"/>
          <w:szCs w:val="21"/>
          <w:lang w:val="en-US" w:eastAsia="zh-CN"/>
        </w:rPr>
        <w:t xml:space="preserve"> </w:t>
      </w:r>
      <w:r>
        <w:rPr>
          <w:rFonts w:hint="eastAsia"/>
          <w:szCs w:val="21"/>
        </w:rPr>
        <w:t>GB</w:t>
      </w:r>
      <w:r>
        <w:rPr>
          <w:rFonts w:hint="eastAsia"/>
          <w:szCs w:val="21"/>
          <w:lang w:val="en-US" w:eastAsia="zh-CN"/>
        </w:rPr>
        <w:t xml:space="preserve"> </w:t>
      </w:r>
      <w:r>
        <w:rPr>
          <w:rFonts w:hint="eastAsia"/>
          <w:szCs w:val="21"/>
        </w:rPr>
        <w:t>50150</w:t>
      </w:r>
    </w:p>
    <w:p>
      <w:pPr>
        <w:spacing w:line="240" w:lineRule="auto"/>
        <w:ind w:firstLine="440" w:firstLineChars="200"/>
        <w:jc w:val="left"/>
        <w:rPr>
          <w:rFonts w:hint="eastAsia"/>
          <w:b w:val="0"/>
          <w:bCs/>
          <w:szCs w:val="21"/>
          <w:lang w:val="en-US" w:eastAsia="zh-CN"/>
        </w:rPr>
      </w:pPr>
      <w:r>
        <w:rPr>
          <w:rFonts w:hint="eastAsia"/>
          <w:b/>
          <w:szCs w:val="21"/>
          <w:lang w:val="en-US" w:eastAsia="zh-CN"/>
        </w:rPr>
        <w:t xml:space="preserve">  </w:t>
      </w:r>
      <w:r>
        <w:rPr>
          <w:rFonts w:hint="eastAsia"/>
          <w:b w:val="0"/>
          <w:bCs/>
          <w:szCs w:val="21"/>
          <w:lang w:val="en-US" w:eastAsia="zh-CN"/>
        </w:rPr>
        <w:t>《公共建筑节能设计标准》 GB 50189</w:t>
      </w:r>
    </w:p>
    <w:p>
      <w:pPr>
        <w:spacing w:line="240" w:lineRule="auto"/>
        <w:ind w:firstLine="440" w:firstLineChars="200"/>
        <w:jc w:val="left"/>
        <w:rPr>
          <w:rFonts w:hint="eastAsia"/>
          <w:b/>
          <w:szCs w:val="21"/>
          <w:lang w:val="en-US" w:eastAsia="zh-CN"/>
        </w:rPr>
      </w:pPr>
      <w:r>
        <w:rPr>
          <w:rFonts w:hint="eastAsia"/>
          <w:b/>
          <w:szCs w:val="21"/>
          <w:lang w:val="en-US" w:eastAsia="zh-CN"/>
        </w:rPr>
        <w:t xml:space="preserve">  </w:t>
      </w:r>
      <w:r>
        <w:rPr>
          <w:rFonts w:hint="eastAsia"/>
          <w:b w:val="0"/>
          <w:bCs/>
          <w:szCs w:val="21"/>
          <w:lang w:val="en-US" w:eastAsia="zh-CN"/>
        </w:rPr>
        <w:t>《建筑给水排水及采暖工程施工质量验收规范》 GB 50242</w:t>
      </w:r>
    </w:p>
    <w:p>
      <w:pPr>
        <w:spacing w:line="240" w:lineRule="auto"/>
        <w:ind w:firstLine="440" w:firstLineChars="200"/>
        <w:jc w:val="left"/>
        <w:rPr>
          <w:rFonts w:hint="eastAsia"/>
          <w:b/>
          <w:szCs w:val="21"/>
          <w:lang w:val="en-US" w:eastAsia="zh-CN"/>
        </w:rPr>
      </w:pPr>
      <w:r>
        <w:rPr>
          <w:rFonts w:hint="eastAsia"/>
          <w:b/>
          <w:szCs w:val="21"/>
          <w:lang w:val="en-US" w:eastAsia="zh-CN"/>
        </w:rPr>
        <w:t xml:space="preserve">  </w:t>
      </w:r>
      <w:r>
        <w:rPr>
          <w:rFonts w:hint="eastAsia"/>
          <w:b w:val="0"/>
          <w:bCs/>
          <w:szCs w:val="21"/>
          <w:lang w:val="en-US" w:eastAsia="zh-CN"/>
        </w:rPr>
        <w:t>《通风与空调工程施工质量验收规范》 GB 50243</w:t>
      </w:r>
    </w:p>
    <w:p>
      <w:pPr>
        <w:spacing w:line="240" w:lineRule="auto"/>
        <w:ind w:firstLine="440" w:firstLineChars="200"/>
        <w:jc w:val="left"/>
        <w:rPr>
          <w:rFonts w:hint="default"/>
          <w:b/>
          <w:szCs w:val="21"/>
          <w:lang w:val="en-US" w:eastAsia="zh-CN"/>
        </w:rPr>
      </w:pPr>
      <w:r>
        <w:rPr>
          <w:rFonts w:hint="eastAsia"/>
          <w:b/>
          <w:szCs w:val="21"/>
          <w:lang w:val="en-US" w:eastAsia="zh-CN"/>
        </w:rPr>
        <w:t xml:space="preserve">  </w:t>
      </w:r>
      <w:r>
        <w:rPr>
          <w:rFonts w:hint="eastAsia"/>
          <w:b w:val="0"/>
          <w:bCs/>
          <w:szCs w:val="21"/>
          <w:lang w:val="en-US" w:eastAsia="zh-CN"/>
        </w:rPr>
        <w:t>《制冷设备、空气分离设备安装工程施工及验收规范》 GB 50274</w:t>
      </w:r>
    </w:p>
    <w:p>
      <w:pPr>
        <w:spacing w:line="240" w:lineRule="auto"/>
        <w:ind w:firstLine="440" w:firstLineChars="200"/>
        <w:jc w:val="left"/>
        <w:rPr>
          <w:rFonts w:hint="eastAsia"/>
          <w:b w:val="0"/>
          <w:bCs/>
          <w:szCs w:val="21"/>
          <w:lang w:val="en-US" w:eastAsia="zh-CN"/>
        </w:rPr>
      </w:pPr>
      <w:r>
        <w:rPr>
          <w:rFonts w:hint="eastAsia"/>
          <w:b/>
          <w:szCs w:val="21"/>
          <w:lang w:val="en-US" w:eastAsia="zh-CN"/>
        </w:rPr>
        <w:t xml:space="preserve">  </w:t>
      </w:r>
      <w:r>
        <w:rPr>
          <w:rFonts w:hint="eastAsia"/>
          <w:b w:val="0"/>
          <w:bCs/>
          <w:szCs w:val="21"/>
          <w:lang w:val="en-US" w:eastAsia="zh-CN"/>
        </w:rPr>
        <w:t>《建筑工程施工质量验收统一标准》 GB 50300</w:t>
      </w:r>
    </w:p>
    <w:p>
      <w:pPr>
        <w:spacing w:line="240" w:lineRule="auto"/>
        <w:ind w:firstLine="440" w:firstLineChars="200"/>
        <w:jc w:val="left"/>
        <w:rPr>
          <w:rFonts w:hint="eastAsia"/>
          <w:b w:val="0"/>
          <w:bCs/>
          <w:szCs w:val="21"/>
          <w:lang w:val="en-US" w:eastAsia="zh-CN"/>
        </w:rPr>
      </w:pPr>
      <w:r>
        <w:rPr>
          <w:rFonts w:hint="eastAsia"/>
          <w:szCs w:val="21"/>
          <w:lang w:val="en-US" w:eastAsia="zh-CN"/>
        </w:rPr>
        <w:t xml:space="preserve">  </w:t>
      </w:r>
      <w:r>
        <w:rPr>
          <w:rFonts w:hint="eastAsia"/>
          <w:szCs w:val="21"/>
        </w:rPr>
        <w:t>《建筑电气工程施工质量验收规范》</w:t>
      </w:r>
      <w:r>
        <w:rPr>
          <w:rFonts w:hint="eastAsia"/>
          <w:szCs w:val="21"/>
          <w:lang w:val="en-US" w:eastAsia="zh-CN"/>
        </w:rPr>
        <w:t xml:space="preserve"> </w:t>
      </w:r>
      <w:r>
        <w:rPr>
          <w:rFonts w:hint="eastAsia"/>
          <w:szCs w:val="21"/>
        </w:rPr>
        <w:t>GB 50303</w:t>
      </w:r>
    </w:p>
    <w:p>
      <w:pPr>
        <w:spacing w:line="240" w:lineRule="auto"/>
        <w:ind w:firstLine="440" w:firstLineChars="200"/>
        <w:jc w:val="left"/>
        <w:rPr>
          <w:rFonts w:hint="eastAsia"/>
          <w:b/>
          <w:szCs w:val="21"/>
          <w:lang w:val="en-US" w:eastAsia="zh-CN"/>
        </w:rPr>
      </w:pPr>
      <w:r>
        <w:rPr>
          <w:rFonts w:hint="eastAsia"/>
          <w:b/>
          <w:szCs w:val="21"/>
          <w:lang w:val="en-US" w:eastAsia="zh-CN"/>
        </w:rPr>
        <w:t xml:space="preserve">  </w:t>
      </w:r>
      <w:r>
        <w:rPr>
          <w:rFonts w:hint="eastAsia"/>
          <w:b w:val="0"/>
          <w:bCs/>
          <w:szCs w:val="21"/>
          <w:lang w:val="en-US" w:eastAsia="zh-CN"/>
        </w:rPr>
        <w:t>《建筑节能工程施工质量验收标准》 GB 50411</w:t>
      </w:r>
    </w:p>
    <w:p>
      <w:pPr>
        <w:spacing w:line="240" w:lineRule="auto"/>
        <w:ind w:firstLine="440" w:firstLineChars="200"/>
        <w:jc w:val="left"/>
        <w:rPr>
          <w:bCs/>
          <w:color w:val="000000"/>
          <w:szCs w:val="21"/>
        </w:rPr>
      </w:pPr>
      <w:r>
        <w:rPr>
          <w:rFonts w:hint="eastAsia"/>
          <w:b/>
          <w:szCs w:val="21"/>
        </w:rPr>
        <w:t xml:space="preserve"> </w:t>
      </w:r>
      <w:r>
        <w:rPr>
          <w:b/>
          <w:szCs w:val="21"/>
        </w:rPr>
        <w:t xml:space="preserve"> </w:t>
      </w:r>
      <w:r>
        <w:rPr>
          <w:rFonts w:hint="eastAsia"/>
          <w:b w:val="0"/>
          <w:bCs/>
          <w:szCs w:val="21"/>
        </w:rPr>
        <w:t>《民用建筑供暖通风与空气调节设计规范》</w:t>
      </w:r>
      <w:r>
        <w:rPr>
          <w:rFonts w:hint="eastAsia"/>
          <w:b w:val="0"/>
          <w:bCs/>
          <w:szCs w:val="21"/>
          <w:lang w:val="en-US" w:eastAsia="zh-CN"/>
        </w:rPr>
        <w:t xml:space="preserve"> </w:t>
      </w:r>
      <w:r>
        <w:rPr>
          <w:rFonts w:hint="eastAsia"/>
          <w:b w:val="0"/>
          <w:bCs/>
          <w:szCs w:val="21"/>
        </w:rPr>
        <w:t>GB</w:t>
      </w:r>
      <w:r>
        <w:rPr>
          <w:rFonts w:hint="eastAsia"/>
          <w:b w:val="0"/>
          <w:bCs/>
          <w:szCs w:val="21"/>
          <w:lang w:val="en-US" w:eastAsia="zh-CN"/>
        </w:rPr>
        <w:t xml:space="preserve"> </w:t>
      </w:r>
      <w:r>
        <w:rPr>
          <w:rFonts w:hint="eastAsia"/>
          <w:b w:val="0"/>
          <w:bCs/>
          <w:szCs w:val="21"/>
        </w:rPr>
        <w:t>50736</w:t>
      </w:r>
    </w:p>
    <w:p>
      <w:pPr>
        <w:spacing w:line="240" w:lineRule="auto"/>
        <w:ind w:firstLine="440" w:firstLineChars="200"/>
        <w:jc w:val="left"/>
        <w:rPr>
          <w:szCs w:val="21"/>
        </w:rPr>
      </w:pPr>
      <w:r>
        <w:rPr>
          <w:rFonts w:hint="eastAsia"/>
          <w:bCs/>
          <w:color w:val="000000"/>
          <w:szCs w:val="21"/>
          <w:lang w:val="en-US" w:eastAsia="zh-CN"/>
        </w:rPr>
        <w:t xml:space="preserve">  </w:t>
      </w:r>
      <w:r>
        <w:rPr>
          <w:szCs w:val="21"/>
        </w:rPr>
        <w:t>《</w:t>
      </w:r>
      <w:r>
        <w:rPr>
          <w:rFonts w:hint="eastAsia"/>
          <w:szCs w:val="21"/>
        </w:rPr>
        <w:t>建筑节能与可再生能源利用通用规范</w:t>
      </w:r>
      <w:r>
        <w:rPr>
          <w:szCs w:val="21"/>
        </w:rPr>
        <w:t>》</w:t>
      </w:r>
      <w:r>
        <w:rPr>
          <w:rFonts w:hint="eastAsia"/>
          <w:szCs w:val="21"/>
          <w:lang w:val="en-US" w:eastAsia="zh-CN"/>
        </w:rPr>
        <w:t xml:space="preserve"> </w:t>
      </w:r>
      <w:r>
        <w:rPr>
          <w:szCs w:val="21"/>
        </w:rPr>
        <w:t>GB</w:t>
      </w:r>
      <w:r>
        <w:rPr>
          <w:rFonts w:hint="eastAsia"/>
          <w:szCs w:val="21"/>
          <w:lang w:val="en-US" w:eastAsia="zh-CN"/>
        </w:rPr>
        <w:t xml:space="preserve"> </w:t>
      </w:r>
      <w:r>
        <w:rPr>
          <w:szCs w:val="21"/>
        </w:rPr>
        <w:t>55015</w:t>
      </w:r>
    </w:p>
    <w:p>
      <w:pPr>
        <w:spacing w:line="240" w:lineRule="auto"/>
        <w:ind w:firstLine="440" w:firstLineChars="200"/>
        <w:jc w:val="left"/>
        <w:rPr>
          <w:rFonts w:hint="eastAsia"/>
          <w:szCs w:val="21"/>
        </w:rPr>
      </w:pPr>
      <w:r>
        <w:rPr>
          <w:rFonts w:hint="eastAsia"/>
          <w:b/>
          <w:szCs w:val="21"/>
          <w:lang w:val="en-US" w:eastAsia="zh-CN"/>
        </w:rPr>
        <w:t xml:space="preserve">  </w:t>
      </w:r>
      <w:r>
        <w:rPr>
          <w:rFonts w:hint="eastAsia"/>
          <w:b w:val="0"/>
          <w:bCs/>
          <w:szCs w:val="21"/>
          <w:lang w:val="en-US" w:eastAsia="zh-CN"/>
        </w:rPr>
        <w:t>《建筑环境通用规范》 GB 55016</w:t>
      </w:r>
    </w:p>
    <w:p>
      <w:pPr>
        <w:spacing w:line="240" w:lineRule="auto"/>
        <w:ind w:firstLine="440" w:firstLineChars="200"/>
        <w:jc w:val="left"/>
        <w:rPr>
          <w:rFonts w:hint="eastAsia"/>
          <w:szCs w:val="21"/>
        </w:rPr>
      </w:pPr>
      <w:r>
        <w:rPr>
          <w:rFonts w:hint="eastAsia"/>
          <w:szCs w:val="21"/>
          <w:lang w:val="en-US" w:eastAsia="zh-CN"/>
        </w:rPr>
        <w:t xml:space="preserve">  </w:t>
      </w:r>
      <w:r>
        <w:rPr>
          <w:rFonts w:hint="eastAsia"/>
          <w:szCs w:val="21"/>
        </w:rPr>
        <w:t>《建筑给水排水与节水通用规范》</w:t>
      </w:r>
      <w:r>
        <w:rPr>
          <w:rFonts w:hint="eastAsia"/>
          <w:szCs w:val="21"/>
          <w:lang w:val="en-US" w:eastAsia="zh-CN"/>
        </w:rPr>
        <w:t xml:space="preserve"> </w:t>
      </w:r>
      <w:r>
        <w:rPr>
          <w:rFonts w:hint="eastAsia"/>
          <w:szCs w:val="21"/>
        </w:rPr>
        <w:t>GB</w:t>
      </w:r>
      <w:r>
        <w:rPr>
          <w:rFonts w:hint="eastAsia"/>
          <w:szCs w:val="21"/>
          <w:lang w:val="en-US" w:eastAsia="zh-CN"/>
        </w:rPr>
        <w:t xml:space="preserve"> </w:t>
      </w:r>
      <w:r>
        <w:rPr>
          <w:rFonts w:hint="eastAsia"/>
          <w:szCs w:val="21"/>
        </w:rPr>
        <w:t>55020</w:t>
      </w:r>
    </w:p>
    <w:p>
      <w:pPr>
        <w:spacing w:line="240" w:lineRule="auto"/>
        <w:ind w:firstLine="660" w:firstLineChars="300"/>
        <w:jc w:val="left"/>
        <w:rPr>
          <w:rFonts w:hint="eastAsia"/>
          <w:szCs w:val="21"/>
        </w:rPr>
      </w:pPr>
      <w:r>
        <w:rPr>
          <w:rFonts w:hint="eastAsia"/>
          <w:b w:val="0"/>
          <w:bCs/>
          <w:szCs w:val="21"/>
        </w:rPr>
        <w:t>《清水离心泵能效限定值及节能评价值》</w:t>
      </w:r>
      <w:r>
        <w:rPr>
          <w:rFonts w:hint="eastAsia"/>
          <w:b w:val="0"/>
          <w:bCs/>
          <w:szCs w:val="21"/>
          <w:lang w:val="en-US" w:eastAsia="zh-CN"/>
        </w:rPr>
        <w:t xml:space="preserve"> </w:t>
      </w:r>
      <w:r>
        <w:rPr>
          <w:rFonts w:hint="eastAsia"/>
          <w:b w:val="0"/>
          <w:bCs/>
          <w:szCs w:val="21"/>
        </w:rPr>
        <w:t>GB 19762</w:t>
      </w:r>
    </w:p>
    <w:p>
      <w:pPr>
        <w:spacing w:line="240" w:lineRule="auto"/>
        <w:ind w:firstLine="440" w:firstLineChars="200"/>
        <w:jc w:val="left"/>
        <w:rPr>
          <w:rFonts w:hint="eastAsia"/>
          <w:bCs/>
          <w:szCs w:val="21"/>
          <w:lang w:val="en-US" w:eastAsia="zh-CN"/>
        </w:rPr>
      </w:pPr>
      <w:r>
        <w:rPr>
          <w:rFonts w:hint="eastAsia"/>
          <w:bCs/>
          <w:szCs w:val="21"/>
          <w:lang w:val="en-US" w:eastAsia="zh-CN"/>
        </w:rPr>
        <w:t xml:space="preserve">  </w:t>
      </w:r>
      <w:r>
        <w:rPr>
          <w:bCs/>
          <w:color w:val="000000"/>
          <w:szCs w:val="21"/>
        </w:rPr>
        <w:t>《建筑光伏系统应用技术标准》</w:t>
      </w:r>
      <w:r>
        <w:rPr>
          <w:rFonts w:hint="eastAsia"/>
          <w:bCs/>
          <w:color w:val="000000"/>
          <w:szCs w:val="21"/>
          <w:lang w:val="en-US" w:eastAsia="zh-CN"/>
        </w:rPr>
        <w:t xml:space="preserve"> </w:t>
      </w:r>
      <w:r>
        <w:rPr>
          <w:bCs/>
          <w:color w:val="000000"/>
          <w:szCs w:val="21"/>
        </w:rPr>
        <w:t>GB/T 51368</w:t>
      </w:r>
    </w:p>
    <w:p>
      <w:pPr>
        <w:spacing w:line="240" w:lineRule="auto"/>
        <w:ind w:firstLine="440" w:firstLineChars="200"/>
        <w:jc w:val="left"/>
        <w:rPr>
          <w:bCs/>
          <w:szCs w:val="21"/>
        </w:rPr>
      </w:pPr>
      <w:r>
        <w:rPr>
          <w:rFonts w:hint="eastAsia"/>
          <w:bCs/>
          <w:szCs w:val="21"/>
          <w:lang w:val="en-US" w:eastAsia="zh-CN"/>
        </w:rPr>
        <w:t xml:space="preserve">  </w:t>
      </w:r>
      <w:r>
        <w:rPr>
          <w:rFonts w:hint="eastAsia"/>
          <w:bCs/>
          <w:szCs w:val="21"/>
        </w:rPr>
        <w:t>《节水型企业评价导则》</w:t>
      </w:r>
      <w:r>
        <w:rPr>
          <w:rFonts w:hint="eastAsia"/>
          <w:bCs/>
          <w:szCs w:val="21"/>
          <w:lang w:val="en-US" w:eastAsia="zh-CN"/>
        </w:rPr>
        <w:t xml:space="preserve"> </w:t>
      </w:r>
      <w:r>
        <w:rPr>
          <w:rFonts w:hint="eastAsia"/>
          <w:bCs/>
          <w:szCs w:val="21"/>
        </w:rPr>
        <w:t>GB/T 7119</w:t>
      </w:r>
    </w:p>
    <w:p>
      <w:pPr>
        <w:spacing w:line="240" w:lineRule="auto"/>
        <w:ind w:firstLine="440" w:firstLineChars="200"/>
        <w:jc w:val="left"/>
        <w:rPr>
          <w:bCs/>
          <w:szCs w:val="21"/>
        </w:rPr>
      </w:pPr>
      <w:r>
        <w:rPr>
          <w:rFonts w:hint="eastAsia"/>
          <w:bCs/>
          <w:szCs w:val="21"/>
          <w:lang w:val="en-US" w:eastAsia="zh-CN"/>
        </w:rPr>
        <w:t xml:space="preserve">  </w:t>
      </w:r>
      <w:r>
        <w:rPr>
          <w:bCs/>
          <w:szCs w:val="21"/>
        </w:rPr>
        <w:t>《企业水平衡测试通则》</w:t>
      </w:r>
      <w:r>
        <w:rPr>
          <w:rFonts w:hint="eastAsia"/>
          <w:bCs/>
          <w:szCs w:val="21"/>
          <w:lang w:val="en-US" w:eastAsia="zh-CN"/>
        </w:rPr>
        <w:t xml:space="preserve"> </w:t>
      </w:r>
      <w:r>
        <w:rPr>
          <w:bCs/>
          <w:szCs w:val="21"/>
        </w:rPr>
        <w:t>GB/T 12452</w:t>
      </w:r>
    </w:p>
    <w:p>
      <w:pPr>
        <w:spacing w:line="240" w:lineRule="auto"/>
        <w:ind w:firstLine="440" w:firstLineChars="200"/>
        <w:jc w:val="left"/>
        <w:rPr>
          <w:rFonts w:hint="eastAsia"/>
          <w:bCs/>
          <w:szCs w:val="21"/>
        </w:rPr>
      </w:pPr>
      <w:r>
        <w:rPr>
          <w:rFonts w:hint="eastAsia"/>
          <w:bCs/>
          <w:szCs w:val="21"/>
          <w:lang w:val="en-US" w:eastAsia="zh-CN"/>
        </w:rPr>
        <w:t xml:space="preserve">  </w:t>
      </w:r>
      <w:r>
        <w:rPr>
          <w:rFonts w:hint="eastAsia"/>
          <w:bCs/>
          <w:szCs w:val="21"/>
        </w:rPr>
        <w:t>《城市污水再生利用城市杂用水水质》GB/T 18920</w:t>
      </w:r>
    </w:p>
    <w:p>
      <w:pPr>
        <w:spacing w:line="240" w:lineRule="auto"/>
        <w:ind w:firstLine="440" w:firstLineChars="200"/>
        <w:jc w:val="left"/>
        <w:rPr>
          <w:rFonts w:hint="eastAsia"/>
          <w:b w:val="0"/>
          <w:bCs/>
          <w:szCs w:val="21"/>
        </w:rPr>
      </w:pPr>
      <w:r>
        <w:rPr>
          <w:rFonts w:hint="eastAsia"/>
          <w:b w:val="0"/>
          <w:bCs/>
          <w:szCs w:val="21"/>
          <w:lang w:val="en-US" w:eastAsia="zh-CN"/>
        </w:rPr>
        <w:t xml:space="preserve">  </w:t>
      </w:r>
      <w:r>
        <w:rPr>
          <w:rFonts w:hint="eastAsia"/>
          <w:b w:val="0"/>
          <w:bCs/>
          <w:szCs w:val="21"/>
        </w:rPr>
        <w:t>《机械通风冷却塔》GB</w:t>
      </w:r>
      <w:r>
        <w:rPr>
          <w:rFonts w:hint="eastAsia"/>
          <w:b w:val="0"/>
          <w:bCs/>
          <w:szCs w:val="21"/>
          <w:lang w:val="en-US" w:eastAsia="zh-CN"/>
        </w:rPr>
        <w:t>/</w:t>
      </w:r>
      <w:r>
        <w:rPr>
          <w:rFonts w:hint="eastAsia"/>
          <w:b w:val="0"/>
          <w:bCs/>
          <w:szCs w:val="21"/>
        </w:rPr>
        <w:t>T7190.1</w:t>
      </w:r>
    </w:p>
    <w:p>
      <w:pPr>
        <w:spacing w:line="240" w:lineRule="auto"/>
        <w:ind w:firstLine="440" w:firstLineChars="200"/>
        <w:jc w:val="left"/>
        <w:rPr>
          <w:rFonts w:hint="eastAsia"/>
          <w:b w:val="0"/>
          <w:bCs/>
          <w:szCs w:val="21"/>
        </w:rPr>
      </w:pPr>
      <w:r>
        <w:rPr>
          <w:rFonts w:hint="eastAsia"/>
          <w:b w:val="0"/>
          <w:bCs/>
          <w:szCs w:val="21"/>
          <w:lang w:val="en-US" w:eastAsia="zh-CN"/>
        </w:rPr>
        <w:t xml:space="preserve">  </w:t>
      </w:r>
      <w:r>
        <w:rPr>
          <w:rFonts w:hint="eastAsia"/>
          <w:b w:val="0"/>
          <w:bCs/>
          <w:szCs w:val="21"/>
        </w:rPr>
        <w:t>《设备及管道绝热效果的测试与评价》</w:t>
      </w:r>
      <w:r>
        <w:rPr>
          <w:rFonts w:hint="eastAsia"/>
          <w:b w:val="0"/>
          <w:bCs/>
          <w:szCs w:val="21"/>
          <w:lang w:val="en-US" w:eastAsia="zh-CN"/>
        </w:rPr>
        <w:t xml:space="preserve"> </w:t>
      </w:r>
      <w:r>
        <w:rPr>
          <w:rFonts w:hint="eastAsia"/>
          <w:b w:val="0"/>
          <w:bCs/>
          <w:szCs w:val="21"/>
        </w:rPr>
        <w:t>GB/T</w:t>
      </w:r>
      <w:r>
        <w:rPr>
          <w:rFonts w:hint="eastAsia"/>
          <w:b w:val="0"/>
          <w:bCs/>
          <w:szCs w:val="21"/>
          <w:lang w:val="en-US" w:eastAsia="zh-CN"/>
        </w:rPr>
        <w:t xml:space="preserve"> </w:t>
      </w:r>
      <w:r>
        <w:rPr>
          <w:rFonts w:hint="eastAsia"/>
          <w:b w:val="0"/>
          <w:bCs/>
          <w:szCs w:val="21"/>
        </w:rPr>
        <w:t>8174</w:t>
      </w:r>
    </w:p>
    <w:p>
      <w:pPr>
        <w:spacing w:line="240" w:lineRule="auto"/>
        <w:ind w:firstLine="440" w:firstLineChars="200"/>
        <w:jc w:val="left"/>
        <w:rPr>
          <w:rFonts w:hint="eastAsia"/>
          <w:b w:val="0"/>
          <w:bCs/>
          <w:szCs w:val="21"/>
        </w:rPr>
      </w:pPr>
      <w:r>
        <w:rPr>
          <w:rFonts w:hint="eastAsia"/>
          <w:b w:val="0"/>
          <w:bCs/>
          <w:szCs w:val="21"/>
          <w:lang w:val="en-US" w:eastAsia="zh-CN"/>
        </w:rPr>
        <w:t xml:space="preserve">  </w:t>
      </w:r>
      <w:r>
        <w:rPr>
          <w:rFonts w:hint="eastAsia"/>
          <w:b w:val="0"/>
          <w:bCs/>
          <w:szCs w:val="21"/>
        </w:rPr>
        <w:t>《组合式空调机组》</w:t>
      </w:r>
      <w:r>
        <w:rPr>
          <w:rFonts w:hint="eastAsia"/>
          <w:b w:val="0"/>
          <w:bCs/>
          <w:szCs w:val="21"/>
          <w:lang w:val="en-US" w:eastAsia="zh-CN"/>
        </w:rPr>
        <w:t xml:space="preserve"> </w:t>
      </w:r>
      <w:r>
        <w:rPr>
          <w:rFonts w:hint="eastAsia"/>
          <w:b w:val="0"/>
          <w:bCs/>
          <w:szCs w:val="21"/>
        </w:rPr>
        <w:t>GB/T</w:t>
      </w:r>
      <w:r>
        <w:rPr>
          <w:rFonts w:hint="eastAsia"/>
          <w:b w:val="0"/>
          <w:bCs/>
          <w:szCs w:val="21"/>
          <w:lang w:val="en-US" w:eastAsia="zh-CN"/>
        </w:rPr>
        <w:t xml:space="preserve"> </w:t>
      </w:r>
      <w:r>
        <w:rPr>
          <w:rFonts w:hint="eastAsia"/>
          <w:b w:val="0"/>
          <w:bCs/>
          <w:szCs w:val="21"/>
        </w:rPr>
        <w:t>14294</w:t>
      </w:r>
    </w:p>
    <w:p>
      <w:pPr>
        <w:spacing w:line="240" w:lineRule="auto"/>
        <w:ind w:firstLine="440" w:firstLineChars="200"/>
        <w:jc w:val="left"/>
        <w:rPr>
          <w:rFonts w:hint="eastAsia"/>
          <w:b w:val="0"/>
          <w:bCs/>
          <w:szCs w:val="21"/>
        </w:rPr>
      </w:pPr>
      <w:r>
        <w:rPr>
          <w:rFonts w:hint="eastAsia"/>
          <w:b w:val="0"/>
          <w:bCs/>
          <w:szCs w:val="21"/>
          <w:lang w:val="en-US" w:eastAsia="zh-CN"/>
        </w:rPr>
        <w:t xml:space="preserve">  </w:t>
      </w:r>
      <w:r>
        <w:rPr>
          <w:rFonts w:hint="eastAsia"/>
          <w:b w:val="0"/>
          <w:bCs/>
          <w:szCs w:val="21"/>
        </w:rPr>
        <w:t>《电能质量公用电网谐波》</w:t>
      </w:r>
      <w:r>
        <w:rPr>
          <w:rFonts w:hint="eastAsia"/>
          <w:b w:val="0"/>
          <w:bCs/>
          <w:szCs w:val="21"/>
          <w:lang w:val="en-US" w:eastAsia="zh-CN"/>
        </w:rPr>
        <w:t xml:space="preserve"> </w:t>
      </w:r>
      <w:r>
        <w:rPr>
          <w:rFonts w:hint="eastAsia"/>
          <w:b w:val="0"/>
          <w:bCs/>
          <w:szCs w:val="21"/>
        </w:rPr>
        <w:t>GB/T</w:t>
      </w:r>
      <w:r>
        <w:rPr>
          <w:rFonts w:hint="eastAsia"/>
          <w:b w:val="0"/>
          <w:bCs/>
          <w:szCs w:val="21"/>
          <w:lang w:val="en-US" w:eastAsia="zh-CN"/>
        </w:rPr>
        <w:t xml:space="preserve"> </w:t>
      </w:r>
      <w:r>
        <w:rPr>
          <w:rFonts w:hint="eastAsia"/>
          <w:b w:val="0"/>
          <w:bCs/>
          <w:szCs w:val="21"/>
        </w:rPr>
        <w:t>14549</w:t>
      </w:r>
    </w:p>
    <w:p>
      <w:pPr>
        <w:spacing w:line="240" w:lineRule="auto"/>
        <w:ind w:firstLine="440" w:firstLineChars="200"/>
        <w:jc w:val="left"/>
        <w:rPr>
          <w:rFonts w:hint="eastAsia"/>
          <w:b w:val="0"/>
          <w:bCs/>
          <w:szCs w:val="21"/>
        </w:rPr>
      </w:pPr>
      <w:r>
        <w:rPr>
          <w:rFonts w:hint="eastAsia"/>
          <w:b w:val="0"/>
          <w:bCs/>
          <w:szCs w:val="21"/>
          <w:lang w:val="en-US" w:eastAsia="zh-CN"/>
        </w:rPr>
        <w:t xml:space="preserve">  </w:t>
      </w:r>
      <w:r>
        <w:rPr>
          <w:rFonts w:hint="eastAsia"/>
          <w:b w:val="0"/>
          <w:bCs/>
          <w:szCs w:val="21"/>
        </w:rPr>
        <w:t>《建筑物防雷装置检测技术规范》</w:t>
      </w:r>
      <w:r>
        <w:rPr>
          <w:rFonts w:hint="eastAsia"/>
          <w:b w:val="0"/>
          <w:bCs/>
          <w:szCs w:val="21"/>
          <w:lang w:val="en-US" w:eastAsia="zh-CN"/>
        </w:rPr>
        <w:t xml:space="preserve"> </w:t>
      </w:r>
      <w:r>
        <w:rPr>
          <w:rFonts w:hint="eastAsia"/>
          <w:b w:val="0"/>
          <w:bCs/>
          <w:szCs w:val="21"/>
        </w:rPr>
        <w:t>GB/T</w:t>
      </w:r>
      <w:r>
        <w:rPr>
          <w:rFonts w:hint="eastAsia"/>
          <w:b w:val="0"/>
          <w:bCs/>
          <w:szCs w:val="21"/>
          <w:lang w:val="en-US" w:eastAsia="zh-CN"/>
        </w:rPr>
        <w:t xml:space="preserve"> </w:t>
      </w:r>
      <w:r>
        <w:rPr>
          <w:rFonts w:hint="eastAsia"/>
          <w:b w:val="0"/>
          <w:bCs/>
          <w:szCs w:val="21"/>
        </w:rPr>
        <w:t>21431</w:t>
      </w:r>
    </w:p>
    <w:p>
      <w:pPr>
        <w:spacing w:line="240" w:lineRule="auto"/>
        <w:ind w:firstLine="440" w:firstLineChars="200"/>
        <w:jc w:val="left"/>
        <w:rPr>
          <w:b w:val="0"/>
          <w:bCs w:val="0"/>
          <w:color w:val="auto"/>
          <w:szCs w:val="21"/>
          <w:lang w:bidi="ar"/>
        </w:rPr>
      </w:pPr>
      <w:r>
        <w:rPr>
          <w:rFonts w:hint="eastAsia"/>
          <w:b w:val="0"/>
          <w:bCs w:val="0"/>
          <w:color w:val="auto"/>
          <w:szCs w:val="21"/>
          <w:lang w:val="en-US" w:eastAsia="zh-CN" w:bidi="ar"/>
        </w:rPr>
        <w:t xml:space="preserve">  </w:t>
      </w:r>
      <w:r>
        <w:rPr>
          <w:b w:val="0"/>
          <w:bCs w:val="0"/>
          <w:color w:val="auto"/>
          <w:szCs w:val="21"/>
          <w:lang w:bidi="ar"/>
        </w:rPr>
        <w:t>《</w:t>
      </w:r>
      <w:r>
        <w:rPr>
          <w:rFonts w:hint="eastAsia"/>
          <w:b w:val="0"/>
          <w:bCs w:val="0"/>
          <w:color w:val="auto"/>
          <w:szCs w:val="21"/>
          <w:lang w:val="en-US" w:eastAsia="zh-CN" w:bidi="ar"/>
        </w:rPr>
        <w:t>饮</w:t>
      </w:r>
      <w:r>
        <w:rPr>
          <w:b w:val="0"/>
          <w:bCs w:val="0"/>
          <w:color w:val="auto"/>
          <w:szCs w:val="21"/>
          <w:lang w:bidi="ar"/>
        </w:rPr>
        <w:t>用净水水质标准》</w:t>
      </w:r>
      <w:r>
        <w:rPr>
          <w:rFonts w:hint="eastAsia"/>
          <w:b w:val="0"/>
          <w:bCs w:val="0"/>
          <w:color w:val="auto"/>
          <w:szCs w:val="21"/>
          <w:lang w:val="en-US" w:eastAsia="zh-CN" w:bidi="ar"/>
        </w:rPr>
        <w:t xml:space="preserve"> </w:t>
      </w:r>
      <w:r>
        <w:rPr>
          <w:b w:val="0"/>
          <w:bCs w:val="0"/>
          <w:color w:val="auto"/>
          <w:szCs w:val="21"/>
          <w:lang w:bidi="ar"/>
        </w:rPr>
        <w:t>CJ</w:t>
      </w:r>
      <w:r>
        <w:rPr>
          <w:rFonts w:hint="eastAsia"/>
          <w:b w:val="0"/>
          <w:bCs w:val="0"/>
          <w:color w:val="auto"/>
          <w:szCs w:val="21"/>
          <w:lang w:val="en-US" w:eastAsia="zh-CN" w:bidi="ar"/>
        </w:rPr>
        <w:t xml:space="preserve"> </w:t>
      </w:r>
      <w:r>
        <w:rPr>
          <w:b w:val="0"/>
          <w:bCs w:val="0"/>
          <w:color w:val="auto"/>
          <w:szCs w:val="21"/>
          <w:lang w:bidi="ar"/>
        </w:rPr>
        <w:t>94</w:t>
      </w:r>
    </w:p>
    <w:p>
      <w:pPr>
        <w:spacing w:line="240" w:lineRule="auto"/>
        <w:ind w:firstLine="440" w:firstLineChars="200"/>
        <w:jc w:val="left"/>
        <w:rPr>
          <w:rFonts w:hint="eastAsia"/>
          <w:b w:val="0"/>
          <w:bCs w:val="0"/>
          <w:color w:val="auto"/>
          <w:szCs w:val="21"/>
          <w:lang w:bidi="ar"/>
        </w:rPr>
      </w:pPr>
      <w:r>
        <w:rPr>
          <w:rFonts w:hint="eastAsia"/>
          <w:b w:val="0"/>
          <w:bCs w:val="0"/>
          <w:color w:val="auto"/>
          <w:szCs w:val="21"/>
          <w:lang w:val="en-US" w:eastAsia="zh-CN"/>
        </w:rPr>
        <w:t xml:space="preserve">  </w:t>
      </w:r>
      <w:r>
        <w:rPr>
          <w:rFonts w:hint="eastAsia"/>
          <w:b w:val="0"/>
          <w:bCs w:val="0"/>
          <w:color w:val="auto"/>
          <w:szCs w:val="21"/>
        </w:rPr>
        <w:t>《民用建筑电气设计规范》</w:t>
      </w:r>
      <w:r>
        <w:rPr>
          <w:rFonts w:hint="eastAsia"/>
          <w:b w:val="0"/>
          <w:bCs w:val="0"/>
          <w:color w:val="auto"/>
          <w:szCs w:val="21"/>
          <w:lang w:val="en-US" w:eastAsia="zh-CN"/>
        </w:rPr>
        <w:t xml:space="preserve"> </w:t>
      </w:r>
      <w:r>
        <w:rPr>
          <w:rFonts w:hint="eastAsia"/>
          <w:b w:val="0"/>
          <w:bCs w:val="0"/>
          <w:color w:val="auto"/>
          <w:szCs w:val="21"/>
        </w:rPr>
        <w:t>JGJ</w:t>
      </w:r>
      <w:r>
        <w:rPr>
          <w:rFonts w:hint="eastAsia"/>
          <w:b w:val="0"/>
          <w:bCs w:val="0"/>
          <w:color w:val="auto"/>
          <w:szCs w:val="21"/>
          <w:lang w:val="en-US" w:eastAsia="zh-CN"/>
        </w:rPr>
        <w:t xml:space="preserve"> </w:t>
      </w:r>
      <w:r>
        <w:rPr>
          <w:rFonts w:hint="eastAsia"/>
          <w:b w:val="0"/>
          <w:bCs w:val="0"/>
          <w:color w:val="auto"/>
          <w:szCs w:val="21"/>
        </w:rPr>
        <w:t>16</w:t>
      </w:r>
    </w:p>
    <w:p>
      <w:pPr>
        <w:spacing w:line="240" w:lineRule="auto"/>
        <w:ind w:firstLine="440" w:firstLineChars="200"/>
        <w:jc w:val="left"/>
        <w:rPr>
          <w:rFonts w:hint="eastAsia"/>
          <w:b w:val="0"/>
          <w:bCs w:val="0"/>
          <w:color w:val="auto"/>
          <w:szCs w:val="21"/>
          <w:lang w:val="en-US" w:eastAsia="zh-CN"/>
        </w:rPr>
      </w:pPr>
      <w:r>
        <w:rPr>
          <w:rFonts w:hint="eastAsia"/>
          <w:b w:val="0"/>
          <w:bCs w:val="0"/>
          <w:color w:val="auto"/>
          <w:szCs w:val="21"/>
          <w:lang w:val="en-US" w:eastAsia="zh-CN"/>
        </w:rPr>
        <w:t xml:space="preserve">  </w:t>
      </w:r>
      <w:r>
        <w:rPr>
          <w:rFonts w:hint="eastAsia"/>
          <w:b w:val="0"/>
          <w:bCs w:val="0"/>
          <w:color w:val="auto"/>
          <w:szCs w:val="21"/>
        </w:rPr>
        <w:t>《变风量空调系统工程技术规程》</w:t>
      </w:r>
      <w:r>
        <w:rPr>
          <w:rFonts w:hint="eastAsia"/>
          <w:b w:val="0"/>
          <w:bCs w:val="0"/>
          <w:color w:val="auto"/>
          <w:szCs w:val="21"/>
          <w:lang w:val="en-US" w:eastAsia="zh-CN"/>
        </w:rPr>
        <w:t xml:space="preserve"> </w:t>
      </w:r>
      <w:r>
        <w:rPr>
          <w:rFonts w:hint="eastAsia"/>
          <w:b w:val="0"/>
          <w:bCs w:val="0"/>
          <w:color w:val="auto"/>
          <w:szCs w:val="21"/>
        </w:rPr>
        <w:t>J</w:t>
      </w:r>
      <w:r>
        <w:rPr>
          <w:b w:val="0"/>
          <w:bCs w:val="0"/>
          <w:color w:val="auto"/>
          <w:szCs w:val="21"/>
        </w:rPr>
        <w:t>GJ</w:t>
      </w:r>
      <w:r>
        <w:rPr>
          <w:rFonts w:hint="eastAsia"/>
          <w:b w:val="0"/>
          <w:bCs w:val="0"/>
          <w:color w:val="auto"/>
          <w:szCs w:val="21"/>
          <w:lang w:val="en-US" w:eastAsia="zh-CN"/>
        </w:rPr>
        <w:t xml:space="preserve"> </w:t>
      </w:r>
      <w:r>
        <w:rPr>
          <w:b w:val="0"/>
          <w:bCs w:val="0"/>
          <w:color w:val="auto"/>
          <w:szCs w:val="21"/>
        </w:rPr>
        <w:t>343</w:t>
      </w:r>
    </w:p>
    <w:p>
      <w:pPr>
        <w:spacing w:line="240" w:lineRule="auto"/>
        <w:ind w:firstLine="660" w:firstLineChars="300"/>
        <w:jc w:val="left"/>
        <w:rPr>
          <w:b w:val="0"/>
          <w:bCs w:val="0"/>
          <w:color w:val="auto"/>
          <w:szCs w:val="21"/>
        </w:rPr>
      </w:pPr>
      <w:r>
        <w:rPr>
          <w:rFonts w:hint="eastAsia"/>
          <w:b w:val="0"/>
          <w:bCs w:val="0"/>
          <w:color w:val="auto"/>
          <w:szCs w:val="21"/>
        </w:rPr>
        <w:t>《冷却塔验收测试规程》</w:t>
      </w:r>
      <w:r>
        <w:rPr>
          <w:rFonts w:hint="eastAsia"/>
          <w:b w:val="0"/>
          <w:bCs w:val="0"/>
          <w:color w:val="auto"/>
          <w:szCs w:val="21"/>
          <w:lang w:val="en-US" w:eastAsia="zh-CN"/>
        </w:rPr>
        <w:t xml:space="preserve"> </w:t>
      </w:r>
      <w:r>
        <w:rPr>
          <w:rFonts w:hint="eastAsia"/>
          <w:b w:val="0"/>
          <w:bCs w:val="0"/>
          <w:color w:val="auto"/>
          <w:szCs w:val="21"/>
        </w:rPr>
        <w:t>CECS</w:t>
      </w:r>
      <w:r>
        <w:rPr>
          <w:rFonts w:hint="eastAsia"/>
          <w:b w:val="0"/>
          <w:bCs w:val="0"/>
          <w:color w:val="auto"/>
          <w:szCs w:val="21"/>
          <w:lang w:val="en-US" w:eastAsia="zh-CN"/>
        </w:rPr>
        <w:t xml:space="preserve"> </w:t>
      </w:r>
      <w:r>
        <w:rPr>
          <w:rFonts w:hint="eastAsia"/>
          <w:b w:val="0"/>
          <w:bCs w:val="0"/>
          <w:color w:val="auto"/>
          <w:szCs w:val="21"/>
        </w:rPr>
        <w:t>118</w:t>
      </w:r>
    </w:p>
    <w:p>
      <w:pPr>
        <w:spacing w:line="240" w:lineRule="auto"/>
        <w:ind w:firstLine="440" w:firstLineChars="200"/>
        <w:jc w:val="left"/>
        <w:rPr>
          <w:rFonts w:hint="eastAsia" w:eastAsia="宋体"/>
          <w:b w:val="0"/>
          <w:bCs w:val="0"/>
          <w:color w:val="auto"/>
          <w:szCs w:val="21"/>
          <w:lang w:eastAsia="zh-CN"/>
        </w:rPr>
      </w:pPr>
      <w:r>
        <w:rPr>
          <w:rFonts w:hint="eastAsia"/>
          <w:b w:val="0"/>
          <w:bCs w:val="0"/>
          <w:color w:val="auto"/>
          <w:lang w:val="en-US" w:eastAsia="zh-CN"/>
        </w:rPr>
        <w:t xml:space="preserve">  </w:t>
      </w:r>
      <w:r>
        <w:rPr>
          <w:b w:val="0"/>
          <w:bCs w:val="0"/>
          <w:color w:val="auto"/>
        </w:rPr>
        <w:t>《公共建筑节能设计标准》</w:t>
      </w:r>
      <w:r>
        <w:rPr>
          <w:rFonts w:hint="eastAsia"/>
          <w:b w:val="0"/>
          <w:bCs w:val="0"/>
          <w:color w:val="auto"/>
          <w:lang w:val="en-US" w:eastAsia="zh-CN"/>
        </w:rPr>
        <w:t xml:space="preserve"> </w:t>
      </w:r>
      <w:r>
        <w:rPr>
          <w:b w:val="0"/>
          <w:bCs w:val="0"/>
          <w:color w:val="auto"/>
        </w:rPr>
        <w:t>DBJ</w:t>
      </w:r>
      <w:r>
        <w:rPr>
          <w:rFonts w:hint="eastAsia"/>
          <w:b w:val="0"/>
          <w:bCs w:val="0"/>
          <w:color w:val="auto"/>
          <w:lang w:val="en-US" w:eastAsia="zh-CN"/>
        </w:rPr>
        <w:t xml:space="preserve"> </w:t>
      </w:r>
      <w:r>
        <w:rPr>
          <w:b w:val="0"/>
          <w:bCs w:val="0"/>
          <w:color w:val="auto"/>
        </w:rPr>
        <w:t>15-51</w:t>
      </w:r>
    </w:p>
    <w:p>
      <w:pPr>
        <w:spacing w:line="240" w:lineRule="auto"/>
        <w:ind w:firstLine="660" w:firstLineChars="300"/>
        <w:jc w:val="left"/>
        <w:rPr>
          <w:b w:val="0"/>
          <w:bCs w:val="0"/>
          <w:color w:val="auto"/>
          <w:szCs w:val="21"/>
        </w:rPr>
      </w:pPr>
      <w:r>
        <w:rPr>
          <w:rFonts w:hint="eastAsia"/>
          <w:b w:val="0"/>
          <w:bCs w:val="0"/>
          <w:color w:val="auto"/>
          <w:szCs w:val="21"/>
        </w:rPr>
        <w:t>《接地装置特性参数测量导则》</w:t>
      </w:r>
      <w:r>
        <w:rPr>
          <w:rFonts w:hint="eastAsia"/>
          <w:b w:val="0"/>
          <w:bCs w:val="0"/>
          <w:color w:val="auto"/>
          <w:szCs w:val="21"/>
          <w:lang w:val="en-US" w:eastAsia="zh-CN"/>
        </w:rPr>
        <w:t xml:space="preserve"> </w:t>
      </w:r>
      <w:r>
        <w:rPr>
          <w:rFonts w:hint="eastAsia"/>
          <w:b w:val="0"/>
          <w:bCs w:val="0"/>
          <w:color w:val="auto"/>
          <w:szCs w:val="21"/>
        </w:rPr>
        <w:t>DL/ T</w:t>
      </w:r>
      <w:r>
        <w:rPr>
          <w:rFonts w:hint="eastAsia"/>
          <w:b w:val="0"/>
          <w:bCs w:val="0"/>
          <w:color w:val="auto"/>
          <w:szCs w:val="21"/>
          <w:lang w:val="en-US" w:eastAsia="zh-CN"/>
        </w:rPr>
        <w:t xml:space="preserve"> </w:t>
      </w:r>
      <w:r>
        <w:rPr>
          <w:rFonts w:hint="eastAsia"/>
          <w:b w:val="0"/>
          <w:bCs w:val="0"/>
          <w:color w:val="auto"/>
          <w:szCs w:val="21"/>
        </w:rPr>
        <w:t>475</w:t>
      </w:r>
    </w:p>
    <w:p>
      <w:pPr>
        <w:spacing w:line="240" w:lineRule="auto"/>
        <w:ind w:firstLine="440" w:firstLineChars="200"/>
        <w:jc w:val="left"/>
        <w:rPr>
          <w:b w:val="0"/>
          <w:bCs w:val="0"/>
          <w:color w:val="auto"/>
          <w:szCs w:val="21"/>
        </w:rPr>
      </w:pPr>
      <w:r>
        <w:rPr>
          <w:rFonts w:hint="eastAsia"/>
          <w:b w:val="0"/>
          <w:bCs w:val="0"/>
          <w:color w:val="auto"/>
          <w:szCs w:val="21"/>
          <w:lang w:val="en-US" w:eastAsia="zh-CN"/>
        </w:rPr>
        <w:t xml:space="preserve">  </w:t>
      </w:r>
      <w:r>
        <w:rPr>
          <w:b w:val="0"/>
          <w:bCs w:val="0"/>
          <w:color w:val="auto"/>
          <w:szCs w:val="21"/>
        </w:rPr>
        <w:t>《公共建筑节能检测标准》</w:t>
      </w:r>
      <w:r>
        <w:rPr>
          <w:rFonts w:hint="eastAsia"/>
          <w:b w:val="0"/>
          <w:bCs w:val="0"/>
          <w:color w:val="auto"/>
          <w:szCs w:val="21"/>
          <w:lang w:val="en-US" w:eastAsia="zh-CN"/>
        </w:rPr>
        <w:t xml:space="preserve"> </w:t>
      </w:r>
      <w:r>
        <w:rPr>
          <w:b w:val="0"/>
          <w:bCs w:val="0"/>
          <w:color w:val="auto"/>
          <w:szCs w:val="21"/>
        </w:rPr>
        <w:t>JGJ/T 177</w:t>
      </w:r>
    </w:p>
    <w:p>
      <w:pPr>
        <w:spacing w:line="240" w:lineRule="auto"/>
        <w:ind w:firstLine="440" w:firstLineChars="200"/>
        <w:jc w:val="left"/>
        <w:rPr>
          <w:b w:val="0"/>
          <w:bCs w:val="0"/>
          <w:color w:val="auto"/>
          <w:szCs w:val="21"/>
        </w:rPr>
      </w:pPr>
      <w:r>
        <w:rPr>
          <w:rFonts w:hint="eastAsia"/>
          <w:b w:val="0"/>
          <w:bCs w:val="0"/>
          <w:color w:val="auto"/>
          <w:szCs w:val="21"/>
          <w:lang w:val="en-US" w:eastAsia="zh-CN"/>
        </w:rPr>
        <w:t xml:space="preserve">  </w:t>
      </w:r>
      <w:r>
        <w:rPr>
          <w:b w:val="0"/>
          <w:bCs w:val="0"/>
          <w:color w:val="auto"/>
          <w:szCs w:val="21"/>
        </w:rPr>
        <w:t>《一般用途离心通风机技术条件》 JB/T</w:t>
      </w:r>
      <w:r>
        <w:rPr>
          <w:rFonts w:hint="eastAsia"/>
          <w:b w:val="0"/>
          <w:bCs w:val="0"/>
          <w:color w:val="auto"/>
          <w:szCs w:val="21"/>
          <w:lang w:val="en-US" w:eastAsia="zh-CN"/>
        </w:rPr>
        <w:t xml:space="preserve"> </w:t>
      </w:r>
      <w:r>
        <w:rPr>
          <w:b w:val="0"/>
          <w:bCs w:val="0"/>
          <w:color w:val="auto"/>
          <w:szCs w:val="21"/>
        </w:rPr>
        <w:t xml:space="preserve">10563 </w:t>
      </w:r>
    </w:p>
    <w:p>
      <w:pPr>
        <w:spacing w:line="240" w:lineRule="auto"/>
        <w:ind w:firstLine="440" w:firstLineChars="200"/>
        <w:jc w:val="left"/>
        <w:rPr>
          <w:rFonts w:cs="宋体"/>
          <w:b w:val="0"/>
          <w:bCs w:val="0"/>
          <w:color w:val="auto"/>
          <w:szCs w:val="21"/>
        </w:rPr>
      </w:pPr>
      <w:r>
        <w:rPr>
          <w:rFonts w:hint="eastAsia" w:cs="宋体"/>
          <w:b w:val="0"/>
          <w:bCs w:val="0"/>
          <w:color w:val="auto"/>
          <w:szCs w:val="21"/>
          <w:lang w:val="en-US" w:eastAsia="zh-CN"/>
        </w:rPr>
        <w:t xml:space="preserve">  </w:t>
      </w:r>
      <w:r>
        <w:rPr>
          <w:rFonts w:hint="eastAsia" w:cs="宋体"/>
          <w:b w:val="0"/>
          <w:bCs w:val="0"/>
          <w:color w:val="auto"/>
          <w:szCs w:val="21"/>
        </w:rPr>
        <w:t>《</w:t>
      </w:r>
      <w:r>
        <w:rPr>
          <w:b w:val="0"/>
          <w:bCs w:val="0"/>
          <w:color w:val="auto"/>
        </w:rPr>
        <w:t>公共建筑机电系统调适技术导则</w:t>
      </w:r>
      <w:r>
        <w:rPr>
          <w:rFonts w:hint="eastAsia" w:cs="宋体"/>
          <w:b w:val="0"/>
          <w:bCs w:val="0"/>
          <w:color w:val="auto"/>
          <w:szCs w:val="21"/>
        </w:rPr>
        <w:t>》</w:t>
      </w:r>
      <w:r>
        <w:rPr>
          <w:rFonts w:hint="eastAsia" w:cs="宋体"/>
          <w:b w:val="0"/>
          <w:bCs w:val="0"/>
          <w:color w:val="auto"/>
          <w:szCs w:val="21"/>
          <w:lang w:val="en-US" w:eastAsia="zh-CN"/>
        </w:rPr>
        <w:t xml:space="preserve"> </w:t>
      </w:r>
      <w:r>
        <w:rPr>
          <w:rFonts w:cs="宋体"/>
          <w:b w:val="0"/>
          <w:bCs w:val="0"/>
          <w:color w:val="auto"/>
          <w:szCs w:val="21"/>
        </w:rPr>
        <w:t>T/CECS</w:t>
      </w:r>
      <w:r>
        <w:rPr>
          <w:rFonts w:hint="eastAsia" w:cs="宋体"/>
          <w:b w:val="0"/>
          <w:bCs w:val="0"/>
          <w:color w:val="auto"/>
          <w:szCs w:val="21"/>
          <w:lang w:val="en-US" w:eastAsia="zh-CN"/>
        </w:rPr>
        <w:t xml:space="preserve"> </w:t>
      </w:r>
      <w:r>
        <w:rPr>
          <w:rFonts w:cs="宋体"/>
          <w:b w:val="0"/>
          <w:bCs w:val="0"/>
          <w:color w:val="auto"/>
          <w:szCs w:val="21"/>
        </w:rPr>
        <w:t>764</w:t>
      </w:r>
    </w:p>
    <w:p>
      <w:pPr>
        <w:spacing w:line="240" w:lineRule="auto"/>
        <w:ind w:firstLine="440" w:firstLineChars="200"/>
        <w:jc w:val="left"/>
        <w:rPr>
          <w:b w:val="0"/>
          <w:bCs w:val="0"/>
          <w:color w:val="auto"/>
          <w:szCs w:val="21"/>
        </w:rPr>
      </w:pPr>
      <w:r>
        <w:rPr>
          <w:rFonts w:hint="eastAsia"/>
          <w:b w:val="0"/>
          <w:bCs w:val="0"/>
          <w:color w:val="auto"/>
          <w:szCs w:val="21"/>
          <w:lang w:val="en-US" w:eastAsia="zh-CN"/>
        </w:rPr>
        <w:t xml:space="preserve">  </w:t>
      </w:r>
      <w:r>
        <w:rPr>
          <w:rFonts w:hint="eastAsia"/>
          <w:b w:val="0"/>
          <w:bCs w:val="0"/>
          <w:color w:val="auto"/>
          <w:szCs w:val="21"/>
        </w:rPr>
        <w:t>《</w:t>
      </w:r>
      <w:r>
        <w:rPr>
          <w:rFonts w:hint="eastAsia"/>
          <w:b w:val="0"/>
          <w:bCs w:val="0"/>
          <w:color w:val="auto"/>
          <w:szCs w:val="21"/>
          <w:lang w:eastAsia="zh-CN"/>
        </w:rPr>
        <w:t>高效制冷机房技术规程</w:t>
      </w:r>
      <w:r>
        <w:rPr>
          <w:rFonts w:hint="eastAsia"/>
          <w:b w:val="0"/>
          <w:bCs w:val="0"/>
          <w:color w:val="auto"/>
          <w:szCs w:val="21"/>
        </w:rPr>
        <w:t>》</w:t>
      </w:r>
      <w:r>
        <w:rPr>
          <w:rFonts w:hint="eastAsia"/>
          <w:b w:val="0"/>
          <w:bCs w:val="0"/>
          <w:color w:val="auto"/>
          <w:szCs w:val="21"/>
          <w:lang w:val="en-US" w:eastAsia="zh-CN"/>
        </w:rPr>
        <w:t xml:space="preserve"> </w:t>
      </w:r>
      <w:r>
        <w:rPr>
          <w:b w:val="0"/>
          <w:bCs w:val="0"/>
          <w:color w:val="auto"/>
          <w:szCs w:val="21"/>
        </w:rPr>
        <w:t>T/CECS 1012</w:t>
      </w:r>
    </w:p>
    <w:p>
      <w:pPr>
        <w:spacing w:line="240" w:lineRule="auto"/>
        <w:ind w:firstLine="440" w:firstLineChars="200"/>
        <w:jc w:val="left"/>
        <w:rPr>
          <w:b w:val="0"/>
          <w:bCs w:val="0"/>
          <w:color w:val="auto"/>
          <w:szCs w:val="21"/>
        </w:rPr>
      </w:pPr>
      <w:r>
        <w:rPr>
          <w:rFonts w:hint="eastAsia"/>
          <w:b w:val="0"/>
          <w:bCs w:val="0"/>
          <w:color w:val="auto"/>
          <w:szCs w:val="21"/>
          <w:lang w:val="en-US" w:eastAsia="zh-CN"/>
        </w:rPr>
        <w:t xml:space="preserve">  </w:t>
      </w:r>
    </w:p>
    <w:p>
      <w:pPr>
        <w:widowControl/>
        <w:spacing w:line="240" w:lineRule="auto"/>
        <w:jc w:val="left"/>
        <w:rPr>
          <w:b/>
          <w:szCs w:val="21"/>
        </w:rPr>
      </w:pPr>
      <w:r>
        <w:rPr>
          <w:b/>
          <w:szCs w:val="21"/>
        </w:rPr>
        <w:br w:type="page"/>
      </w:r>
    </w:p>
    <w:p>
      <w:pPr>
        <w:widowControl/>
        <w:jc w:val="center"/>
        <w:rPr>
          <w:rFonts w:ascii="Calibri" w:hAnsi="Calibri" w:eastAsia="黑体"/>
          <w:sz w:val="32"/>
          <w:szCs w:val="32"/>
        </w:rPr>
      </w:pPr>
    </w:p>
    <w:p>
      <w:pPr>
        <w:spacing w:line="240" w:lineRule="auto"/>
        <w:ind w:right="-44" w:rightChars="-20"/>
        <w:jc w:val="center"/>
        <w:rPr>
          <w:rFonts w:eastAsia="黑体"/>
          <w:sz w:val="32"/>
          <w:szCs w:val="32"/>
        </w:rPr>
      </w:pPr>
      <w:r>
        <w:rPr>
          <w:rFonts w:hint="eastAsia" w:eastAsia="黑体"/>
          <w:sz w:val="32"/>
          <w:szCs w:val="32"/>
        </w:rPr>
        <w:t>广东省标准</w:t>
      </w:r>
    </w:p>
    <w:p>
      <w:pPr>
        <w:spacing w:line="240" w:lineRule="auto"/>
        <w:jc w:val="center"/>
        <w:rPr>
          <w:sz w:val="30"/>
        </w:rPr>
      </w:pPr>
    </w:p>
    <w:p>
      <w:pPr>
        <w:jc w:val="center"/>
        <w:rPr>
          <w:rFonts w:hint="eastAsia" w:eastAsia="宋体"/>
          <w:b/>
          <w:bCs/>
          <w:sz w:val="32"/>
          <w:szCs w:val="32"/>
          <w:lang w:eastAsia="zh-CN"/>
        </w:rPr>
      </w:pPr>
      <w:r>
        <w:rPr>
          <w:rFonts w:hint="eastAsia"/>
          <w:b/>
          <w:bCs/>
          <w:sz w:val="32"/>
          <w:szCs w:val="32"/>
          <w:lang w:eastAsia="zh-CN"/>
        </w:rPr>
        <w:t>公共建筑机电工程全过程调适标准</w:t>
      </w:r>
    </w:p>
    <w:p>
      <w:pPr>
        <w:jc w:val="center"/>
        <w:rPr>
          <w:b/>
          <w:bCs/>
          <w:sz w:val="30"/>
          <w:szCs w:val="30"/>
        </w:rPr>
      </w:pPr>
      <w:r>
        <w:rPr>
          <w:b/>
          <w:bCs/>
          <w:sz w:val="30"/>
          <w:szCs w:val="30"/>
        </w:rPr>
        <w:t>DBJ 15 -XX- 2023</w:t>
      </w:r>
    </w:p>
    <w:p>
      <w:pPr>
        <w:ind w:firstLine="480"/>
      </w:pPr>
    </w:p>
    <w:p>
      <w:pPr>
        <w:jc w:val="center"/>
        <w:outlineLvl w:val="0"/>
        <w:rPr>
          <w:b/>
          <w:sz w:val="36"/>
          <w:szCs w:val="36"/>
        </w:rPr>
      </w:pPr>
      <w:bookmarkStart w:id="79" w:name="_Toc92982247"/>
      <w:bookmarkStart w:id="80" w:name="_Toc13804"/>
      <w:bookmarkStart w:id="81" w:name="_Toc93909047"/>
      <w:bookmarkStart w:id="82" w:name="_Toc48203657"/>
      <w:bookmarkStart w:id="83" w:name="_Toc122942899"/>
      <w:bookmarkStart w:id="84" w:name="_Toc49876765"/>
      <w:bookmarkStart w:id="85" w:name="_Toc80871088"/>
      <w:bookmarkStart w:id="86" w:name="_Toc49851384"/>
      <w:bookmarkStart w:id="87" w:name="_Toc49880526"/>
      <w:bookmarkStart w:id="88" w:name="_Toc93677055"/>
      <w:bookmarkStart w:id="89" w:name="_Toc93389587"/>
      <w:bookmarkStart w:id="90" w:name="_Toc93998978"/>
      <w:bookmarkStart w:id="91" w:name="_Toc80881037"/>
      <w:bookmarkStart w:id="92" w:name="_Toc48203498"/>
      <w:bookmarkStart w:id="93" w:name="_Toc93350498"/>
      <w:bookmarkStart w:id="94" w:name="_Toc48203206"/>
      <w:bookmarkStart w:id="95" w:name="_Toc49879944"/>
      <w:bookmarkStart w:id="96" w:name="_Toc93999739"/>
      <w:r>
        <w:rPr>
          <w:b/>
          <w:sz w:val="36"/>
          <w:szCs w:val="36"/>
        </w:rPr>
        <w:t>条文说明</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ind w:firstLine="723"/>
        <w:rPr>
          <w:b/>
          <w:sz w:val="36"/>
          <w:szCs w:val="36"/>
        </w:rPr>
      </w:pPr>
    </w:p>
    <w:p>
      <w:pPr>
        <w:ind w:firstLine="723"/>
        <w:rPr>
          <w:b/>
          <w:sz w:val="36"/>
          <w:szCs w:val="36"/>
        </w:rPr>
      </w:pPr>
    </w:p>
    <w:p>
      <w:pPr>
        <w:widowControl/>
        <w:jc w:val="left"/>
        <w:rPr>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jc w:val="center"/>
        <w:rPr>
          <w:rFonts w:hint="eastAsia" w:ascii="宋体" w:hAnsi="宋体"/>
          <w:sz w:val="24"/>
          <w:szCs w:val="24"/>
        </w:rPr>
      </w:pPr>
      <w:r>
        <w:rPr>
          <w:rFonts w:hint="eastAsia" w:ascii="宋体" w:hAnsi="宋体"/>
          <w:sz w:val="32"/>
          <w:szCs w:val="32"/>
        </w:rPr>
        <w:t>制定说明</w:t>
      </w:r>
    </w:p>
    <w:p>
      <w:pPr>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r>
        <w:rPr>
          <w:rFonts w:hint="eastAsia" w:ascii="宋体" w:hAnsi="宋体"/>
          <w:sz w:val="24"/>
          <w:szCs w:val="24"/>
        </w:rPr>
        <w:t>《公共建筑机电工程全过程调适标准》DBJ **-**-202*，经广东省住房和城乡建设厅20XX年XX月XX日第XX号公告批准发布。</w:t>
      </w: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r>
        <w:rPr>
          <w:rFonts w:hint="eastAsia" w:ascii="宋体" w:hAnsi="宋体"/>
          <w:sz w:val="24"/>
          <w:szCs w:val="24"/>
        </w:rPr>
        <w:t>本标准制定过程中，编制组进行了认真细致的调查研究，同时参考了国外先进技术法规、技术标准，广泛征求了设计、施工、科研、学校等单位的意见，在充分吸收和采纳历次审查会意见的基础上，通过反复讨论、修改和完善，最后经广东省住房和城乡建设厅专家审定，编制完成。</w:t>
      </w: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r>
        <w:rPr>
          <w:rFonts w:hint="eastAsia" w:ascii="宋体" w:hAnsi="宋体"/>
          <w:sz w:val="24"/>
          <w:szCs w:val="24"/>
        </w:rPr>
        <w:t>为便于广大设计、施工、科研、学校等单位有关人员在使用本标准时能正确理解和执行条文规定，《公共建筑机电工程全过程调适标准》编制组按章、节、条顺序编制了本规程的条文说明，对条文规定的目的、依据以及执行中需注意的有关事项进行了说明。但是本条文说明不具备与标准正文同等的法律效力，仅供使用者作为理解和把握标准规定的参考。</w:t>
      </w: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sdt>
      <w:sdtPr>
        <w:rPr>
          <w:lang w:val="zh-CN"/>
        </w:rPr>
        <w:id w:val="-982005698"/>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58"/>
            <w:jc w:val="center"/>
          </w:pPr>
          <w:r>
            <w:rPr>
              <w:color w:val="auto"/>
              <w:lang w:val="zh-CN"/>
            </w:rPr>
            <w:t>目</w:t>
          </w:r>
          <w:r>
            <w:rPr>
              <w:rFonts w:hint="eastAsia"/>
              <w:color w:val="auto"/>
              <w:lang w:val="zh-CN"/>
            </w:rPr>
            <w:t>次</w:t>
          </w:r>
        </w:p>
        <w:p>
          <w:pPr>
            <w:pStyle w:val="16"/>
            <w:tabs>
              <w:tab w:val="right" w:leader="dot" w:pos="9264"/>
              <w:tab w:val="clear" w:pos="1050"/>
              <w:tab w:val="clear" w:pos="13948"/>
            </w:tabs>
          </w:pPr>
          <w:r>
            <w:fldChar w:fldCharType="begin"/>
          </w:r>
          <w:r>
            <w:instrText xml:space="preserve"> TOC \o "1-3" \h \z \u </w:instrText>
          </w:r>
          <w:r>
            <w:fldChar w:fldCharType="separate"/>
          </w:r>
          <w:r>
            <w:fldChar w:fldCharType="begin"/>
          </w:r>
          <w:r>
            <w:instrText xml:space="preserve"> HYPERLINK \l _Toc31166 </w:instrText>
          </w:r>
          <w:r>
            <w:fldChar w:fldCharType="separate"/>
          </w:r>
          <w:r>
            <w:rPr>
              <w:rFonts w:ascii="Times New Roman" w:hAnsi="Times New Roman" w:eastAsia="宋体" w:cs="Times New Roman"/>
            </w:rPr>
            <w:t xml:space="preserve">1  </w:t>
          </w:r>
          <w:r>
            <w:rPr>
              <w:rFonts w:ascii="黑体" w:hAnsi="黑体" w:cs="Times New Roman"/>
              <w:bCs w:val="0"/>
            </w:rPr>
            <w:t>总    则</w:t>
          </w:r>
          <w:r>
            <w:tab/>
          </w:r>
          <w:r>
            <w:fldChar w:fldCharType="begin"/>
          </w:r>
          <w:r>
            <w:instrText xml:space="preserve"> PAGEREF _Toc31166 \h </w:instrText>
          </w:r>
          <w:r>
            <w:fldChar w:fldCharType="separate"/>
          </w:r>
          <w:r>
            <w:t>7</w:t>
          </w:r>
          <w:r>
            <w:fldChar w:fldCharType="end"/>
          </w:r>
          <w: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_Toc20146 </w:instrText>
          </w:r>
          <w:r>
            <w:rPr>
              <w:bCs/>
              <w:lang w:val="zh-CN"/>
            </w:rPr>
            <w:fldChar w:fldCharType="separate"/>
          </w:r>
          <w:r>
            <w:rPr>
              <w:rFonts w:ascii="Times New Roman" w:hAnsi="Times New Roman" w:eastAsia="宋体" w:cs="Times New Roman"/>
            </w:rPr>
            <w:t>2</w:t>
          </w:r>
          <w:r>
            <w:rPr>
              <w:rFonts w:ascii="Times New Roman" w:hAnsi="Times New Roman" w:eastAsia="宋体" w:cs="Times New Roman"/>
              <w:szCs w:val="21"/>
            </w:rPr>
            <w:t xml:space="preserve">  </w:t>
          </w:r>
          <w:r>
            <w:rPr>
              <w:rFonts w:ascii="黑体" w:hAnsi="黑体" w:cs="Times New Roman"/>
              <w:bCs w:val="0"/>
            </w:rPr>
            <w:t>术    语</w:t>
          </w:r>
          <w:r>
            <w:tab/>
          </w:r>
          <w:r>
            <w:fldChar w:fldCharType="begin"/>
          </w:r>
          <w:r>
            <w:instrText xml:space="preserve"> PAGEREF _Toc20146 \h </w:instrText>
          </w:r>
          <w:r>
            <w:fldChar w:fldCharType="separate"/>
          </w:r>
          <w:r>
            <w:t>9</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_Toc5294 </w:instrText>
          </w:r>
          <w:r>
            <w:rPr>
              <w:bCs/>
              <w:lang w:val="zh-CN"/>
            </w:rPr>
            <w:fldChar w:fldCharType="separate"/>
          </w:r>
          <w:r>
            <w:rPr>
              <w:rFonts w:ascii="Times New Roman" w:hAnsi="Times New Roman" w:eastAsia="宋体" w:cs="Times New Roman"/>
            </w:rPr>
            <w:t xml:space="preserve">3  </w:t>
          </w:r>
          <w:r>
            <w:rPr>
              <w:rFonts w:ascii="黑体" w:hAnsi="黑体" w:cs="Times New Roman"/>
              <w:bCs w:val="0"/>
            </w:rPr>
            <w:t>基 本 规 定</w:t>
          </w:r>
          <w:r>
            <w:tab/>
          </w:r>
          <w:r>
            <w:fldChar w:fldCharType="begin"/>
          </w:r>
          <w:r>
            <w:instrText xml:space="preserve"> PAGEREF _Toc5294 \h </w:instrText>
          </w:r>
          <w:r>
            <w:fldChar w:fldCharType="separate"/>
          </w:r>
          <w:r>
            <w:t>11</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_Toc2148 </w:instrText>
          </w:r>
          <w:r>
            <w:rPr>
              <w:bCs/>
              <w:lang w:val="zh-CN"/>
            </w:rPr>
            <w:fldChar w:fldCharType="separate"/>
          </w:r>
          <w:r>
            <w:rPr>
              <w:rFonts w:ascii="Times New Roman" w:hAnsi="Times New Roman" w:eastAsia="宋体" w:cs="Times New Roman"/>
            </w:rPr>
            <w:t xml:space="preserve">4  </w:t>
          </w:r>
          <w:r>
            <w:rPr>
              <w:rFonts w:ascii="黑体" w:hAnsi="黑体" w:cs="Times New Roman"/>
              <w:bCs w:val="0"/>
            </w:rPr>
            <w:t>组织实施</w:t>
          </w:r>
          <w:r>
            <w:tab/>
          </w:r>
          <w:r>
            <w:fldChar w:fldCharType="begin"/>
          </w:r>
          <w:r>
            <w:instrText xml:space="preserve"> PAGEREF _Toc2148 \h </w:instrText>
          </w:r>
          <w:r>
            <w:fldChar w:fldCharType="separate"/>
          </w:r>
          <w:r>
            <w:t>15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_Toc24498 </w:instrText>
          </w:r>
          <w:r>
            <w:rPr>
              <w:bCs/>
              <w:lang w:val="zh-CN"/>
            </w:rPr>
            <w:fldChar w:fldCharType="separate"/>
          </w:r>
          <w:r>
            <w:rPr>
              <w:rFonts w:ascii="Times New Roman" w:hAnsi="Times New Roman" w:eastAsia="宋体" w:cs="Times New Roman"/>
              <w:szCs w:val="21"/>
            </w:rPr>
            <w:t>4. 1  一般规定</w:t>
          </w:r>
          <w:r>
            <w:tab/>
          </w:r>
          <w:r>
            <w:fldChar w:fldCharType="begin"/>
          </w:r>
          <w:r>
            <w:instrText xml:space="preserve"> PAGEREF _Toc24498 \h </w:instrText>
          </w:r>
          <w:r>
            <w:fldChar w:fldCharType="separate"/>
          </w:r>
          <w:r>
            <w:t>15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_Toc30756 </w:instrText>
          </w:r>
          <w:r>
            <w:rPr>
              <w:bCs/>
              <w:lang w:val="zh-CN"/>
            </w:rPr>
            <w:fldChar w:fldCharType="separate"/>
          </w:r>
          <w:r>
            <w:rPr>
              <w:rFonts w:ascii="Times New Roman" w:hAnsi="Times New Roman" w:eastAsia="宋体" w:cs="Times New Roman"/>
              <w:szCs w:val="21"/>
            </w:rPr>
            <w:t>4. 2  调适团队</w:t>
          </w:r>
          <w:r>
            <w:tab/>
          </w:r>
          <w:r>
            <w:fldChar w:fldCharType="begin"/>
          </w:r>
          <w:r>
            <w:instrText xml:space="preserve"> PAGEREF _Toc30756 \h </w:instrText>
          </w:r>
          <w:r>
            <w:fldChar w:fldCharType="separate"/>
          </w:r>
          <w:r>
            <w:t>15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_Toc29356 </w:instrText>
          </w:r>
          <w:r>
            <w:rPr>
              <w:bCs/>
              <w:lang w:val="zh-CN"/>
            </w:rPr>
            <w:fldChar w:fldCharType="separate"/>
          </w:r>
          <w:r>
            <w:rPr>
              <w:rFonts w:ascii="Times New Roman" w:hAnsi="Times New Roman" w:eastAsia="宋体" w:cs="Times New Roman"/>
              <w:szCs w:val="21"/>
            </w:rPr>
            <w:t>4. 3  调适实施</w:t>
          </w:r>
          <w:r>
            <w:tab/>
          </w:r>
          <w:r>
            <w:fldChar w:fldCharType="begin"/>
          </w:r>
          <w:r>
            <w:instrText xml:space="preserve"> PAGEREF _Toc29356 \h </w:instrText>
          </w:r>
          <w:r>
            <w:fldChar w:fldCharType="separate"/>
          </w:r>
          <w:r>
            <w:t>17</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_Toc6824 </w:instrText>
          </w:r>
          <w:r>
            <w:rPr>
              <w:bCs/>
              <w:lang w:val="zh-CN"/>
            </w:rPr>
            <w:fldChar w:fldCharType="separate"/>
          </w:r>
          <w:r>
            <w:rPr>
              <w:rFonts w:ascii="Times New Roman" w:hAnsi="Times New Roman" w:eastAsia="宋体" w:cs="Times New Roman"/>
              <w:szCs w:val="21"/>
            </w:rPr>
            <w:t>4. 4  质量控制</w:t>
          </w:r>
          <w:r>
            <w:tab/>
          </w:r>
          <w:r>
            <w:fldChar w:fldCharType="begin"/>
          </w:r>
          <w:r>
            <w:instrText xml:space="preserve"> PAGEREF _Toc6824 \h </w:instrText>
          </w:r>
          <w:r>
            <w:fldChar w:fldCharType="separate"/>
          </w:r>
          <w:r>
            <w:t>19</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_Toc29292 </w:instrText>
          </w:r>
          <w:r>
            <w:rPr>
              <w:bCs/>
              <w:lang w:val="zh-CN"/>
            </w:rPr>
            <w:fldChar w:fldCharType="separate"/>
          </w:r>
          <w:r>
            <w:rPr>
              <w:rFonts w:ascii="Times New Roman" w:hAnsi="Times New Roman" w:eastAsia="宋体" w:cs="Times New Roman"/>
            </w:rPr>
            <w:t xml:space="preserve">5  </w:t>
          </w:r>
          <w:r>
            <w:rPr>
              <w:rFonts w:ascii="黑体" w:hAnsi="黑体" w:cs="Times New Roman"/>
              <w:bCs w:val="0"/>
            </w:rPr>
            <w:t>供热、通风与空调系统</w:t>
          </w:r>
          <w:r>
            <w:tab/>
          </w:r>
          <w:r>
            <w:fldChar w:fldCharType="begin"/>
          </w:r>
          <w:r>
            <w:instrText xml:space="preserve"> PAGEREF _Toc29292 \h </w:instrText>
          </w:r>
          <w:r>
            <w:fldChar w:fldCharType="separate"/>
          </w:r>
          <w:r>
            <w:t>21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_Toc30890 </w:instrText>
          </w:r>
          <w:r>
            <w:rPr>
              <w:bCs/>
              <w:lang w:val="zh-CN"/>
            </w:rPr>
            <w:fldChar w:fldCharType="separate"/>
          </w:r>
          <w:r>
            <w:rPr>
              <w:rFonts w:ascii="Times New Roman" w:hAnsi="Times New Roman" w:eastAsia="宋体" w:cs="Times New Roman"/>
              <w:szCs w:val="21"/>
            </w:rPr>
            <w:t>5. 1  一般规定</w:t>
          </w:r>
          <w:r>
            <w:tab/>
          </w:r>
          <w:r>
            <w:fldChar w:fldCharType="begin"/>
          </w:r>
          <w:r>
            <w:instrText xml:space="preserve"> PAGEREF _Toc30890 \h </w:instrText>
          </w:r>
          <w:r>
            <w:fldChar w:fldCharType="separate"/>
          </w:r>
          <w:r>
            <w:t>21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_Toc1859 </w:instrText>
          </w:r>
          <w:r>
            <w:rPr>
              <w:bCs/>
              <w:lang w:val="zh-CN"/>
            </w:rPr>
            <w:fldChar w:fldCharType="separate"/>
          </w:r>
          <w:r>
            <w:rPr>
              <w:rFonts w:ascii="Times New Roman" w:hAnsi="Times New Roman" w:eastAsia="宋体" w:cs="Times New Roman"/>
              <w:szCs w:val="21"/>
            </w:rPr>
            <w:t xml:space="preserve">5. 2  </w:t>
          </w:r>
          <w:r>
            <w:rPr>
              <w:rFonts w:hint="eastAsia" w:ascii="Times New Roman" w:hAnsi="Times New Roman" w:eastAsia="宋体" w:cs="Times New Roman"/>
              <w:szCs w:val="21"/>
            </w:rPr>
            <w:t>调适预检查</w:t>
          </w:r>
          <w:r>
            <w:tab/>
          </w:r>
          <w:r>
            <w:fldChar w:fldCharType="begin"/>
          </w:r>
          <w:r>
            <w:instrText xml:space="preserve"> PAGEREF _Toc1859 \h </w:instrText>
          </w:r>
          <w:r>
            <w:fldChar w:fldCharType="separate"/>
          </w:r>
          <w:r>
            <w:t>22</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_Toc22958 </w:instrText>
          </w:r>
          <w:r>
            <w:rPr>
              <w:bCs/>
              <w:lang w:val="zh-CN"/>
            </w:rPr>
            <w:fldChar w:fldCharType="separate"/>
          </w:r>
          <w:r>
            <w:rPr>
              <w:rFonts w:ascii="Times New Roman" w:hAnsi="Times New Roman" w:eastAsia="宋体" w:cs="Times New Roman"/>
              <w:szCs w:val="21"/>
            </w:rPr>
            <w:t xml:space="preserve">5. 3  </w:t>
          </w:r>
          <w:r>
            <w:rPr>
              <w:rFonts w:hint="eastAsia" w:ascii="Times New Roman" w:hAnsi="Times New Roman" w:eastAsia="宋体" w:cs="Times New Roman"/>
              <w:szCs w:val="21"/>
            </w:rPr>
            <w:t>单机</w:t>
          </w:r>
          <w:r>
            <w:rPr>
              <w:rFonts w:ascii="Times New Roman" w:hAnsi="Times New Roman" w:eastAsia="宋体" w:cs="Times New Roman"/>
              <w:szCs w:val="21"/>
            </w:rPr>
            <w:t>试运转</w:t>
          </w:r>
          <w:r>
            <w:tab/>
          </w:r>
          <w:r>
            <w:fldChar w:fldCharType="begin"/>
          </w:r>
          <w:r>
            <w:instrText xml:space="preserve"> PAGEREF _Toc22958 \h </w:instrText>
          </w:r>
          <w:r>
            <w:fldChar w:fldCharType="separate"/>
          </w:r>
          <w:r>
            <w:t>23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_Toc311 </w:instrText>
          </w:r>
          <w:r>
            <w:rPr>
              <w:bCs/>
              <w:lang w:val="zh-CN"/>
            </w:rPr>
            <w:fldChar w:fldCharType="separate"/>
          </w:r>
          <w:r>
            <w:rPr>
              <w:rFonts w:ascii="Times New Roman" w:hAnsi="Times New Roman" w:eastAsia="宋体" w:cs="Times New Roman"/>
              <w:szCs w:val="21"/>
            </w:rPr>
            <w:t xml:space="preserve">5. 4  </w:t>
          </w:r>
          <w:r>
            <w:rPr>
              <w:rFonts w:hint="eastAsia" w:ascii="Times New Roman" w:hAnsi="Times New Roman" w:eastAsia="宋体" w:cs="Times New Roman"/>
              <w:szCs w:val="21"/>
            </w:rPr>
            <w:t>设备单机性能调适</w:t>
          </w:r>
          <w:r>
            <w:tab/>
          </w:r>
          <w:r>
            <w:fldChar w:fldCharType="begin"/>
          </w:r>
          <w:r>
            <w:instrText xml:space="preserve"> PAGEREF _Toc311 \h </w:instrText>
          </w:r>
          <w:r>
            <w:fldChar w:fldCharType="separate"/>
          </w:r>
          <w:r>
            <w:t>25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_Toc8690 </w:instrText>
          </w:r>
          <w:r>
            <w:rPr>
              <w:bCs/>
              <w:lang w:val="zh-CN"/>
            </w:rPr>
            <w:fldChar w:fldCharType="separate"/>
          </w:r>
          <w:r>
            <w:rPr>
              <w:rFonts w:ascii="Times New Roman" w:hAnsi="Times New Roman" w:eastAsia="宋体" w:cs="Times New Roman"/>
              <w:szCs w:val="21"/>
            </w:rPr>
            <w:t xml:space="preserve">5. 5  </w:t>
          </w:r>
          <w:r>
            <w:rPr>
              <w:rFonts w:hint="eastAsia" w:ascii="Times New Roman" w:hAnsi="Times New Roman" w:eastAsia="宋体" w:cs="Times New Roman"/>
              <w:szCs w:val="21"/>
            </w:rPr>
            <w:t>系统平衡调适</w:t>
          </w:r>
          <w:r>
            <w:tab/>
          </w:r>
          <w:r>
            <w:fldChar w:fldCharType="begin"/>
          </w:r>
          <w:r>
            <w:instrText xml:space="preserve"> PAGEREF _Toc8690 \h </w:instrText>
          </w:r>
          <w:r>
            <w:fldChar w:fldCharType="separate"/>
          </w:r>
          <w:r>
            <w:t>27</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_Toc24243 </w:instrText>
          </w:r>
          <w:r>
            <w:rPr>
              <w:bCs/>
              <w:lang w:val="zh-CN"/>
            </w:rPr>
            <w:fldChar w:fldCharType="separate"/>
          </w:r>
          <w:r>
            <w:rPr>
              <w:rFonts w:ascii="Times New Roman" w:hAnsi="Times New Roman" w:eastAsia="宋体" w:cs="Times New Roman"/>
              <w:szCs w:val="21"/>
            </w:rPr>
            <w:t xml:space="preserve">5. 6  </w:t>
          </w:r>
          <w:r>
            <w:rPr>
              <w:rFonts w:hint="eastAsia" w:ascii="Times New Roman" w:hAnsi="Times New Roman" w:eastAsia="宋体" w:cs="Times New Roman"/>
              <w:szCs w:val="21"/>
            </w:rPr>
            <w:t>联合调适</w:t>
          </w:r>
          <w:r>
            <w:tab/>
          </w:r>
          <w:r>
            <w:fldChar w:fldCharType="begin"/>
          </w:r>
          <w:r>
            <w:instrText xml:space="preserve"> PAGEREF _Toc24243 \h </w:instrText>
          </w:r>
          <w:r>
            <w:fldChar w:fldCharType="separate"/>
          </w:r>
          <w:r>
            <w:t>29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_Toc23752 </w:instrText>
          </w:r>
          <w:r>
            <w:rPr>
              <w:bCs/>
              <w:lang w:val="zh-CN"/>
            </w:rPr>
            <w:fldChar w:fldCharType="separate"/>
          </w:r>
          <w:r>
            <w:rPr>
              <w:rFonts w:hint="eastAsia" w:ascii="Times New Roman" w:hAnsi="Times New Roman" w:eastAsia="宋体" w:cs="Times New Roman"/>
              <w:szCs w:val="21"/>
            </w:rPr>
            <w:t xml:space="preserve">5. </w:t>
          </w:r>
          <w:r>
            <w:rPr>
              <w:rFonts w:ascii="Times New Roman" w:hAnsi="Times New Roman" w:eastAsia="宋体" w:cs="Times New Roman"/>
              <w:szCs w:val="21"/>
            </w:rPr>
            <w:t>7</w:t>
          </w:r>
          <w:r>
            <w:rPr>
              <w:rFonts w:hint="eastAsia" w:ascii="Times New Roman" w:hAnsi="Times New Roman" w:eastAsia="宋体" w:cs="Times New Roman"/>
              <w:szCs w:val="21"/>
            </w:rPr>
            <w:t xml:space="preserve">  季节性验证</w:t>
          </w:r>
          <w:r>
            <w:tab/>
          </w:r>
          <w:r>
            <w:fldChar w:fldCharType="begin"/>
          </w:r>
          <w:r>
            <w:instrText xml:space="preserve"> PAGEREF _Toc23752 \h </w:instrText>
          </w:r>
          <w:r>
            <w:fldChar w:fldCharType="separate"/>
          </w:r>
          <w:r>
            <w:t>30</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_Toc20976 </w:instrText>
          </w:r>
          <w:r>
            <w:rPr>
              <w:bCs/>
              <w:lang w:val="zh-CN"/>
            </w:rPr>
            <w:fldChar w:fldCharType="separate"/>
          </w:r>
          <w:r>
            <w:rPr>
              <w:rFonts w:ascii="Times New Roman" w:hAnsi="Times New Roman" w:eastAsia="宋体" w:cs="Times New Roman"/>
            </w:rPr>
            <w:t xml:space="preserve">6  </w:t>
          </w:r>
          <w:r>
            <w:rPr>
              <w:rFonts w:ascii="黑体" w:hAnsi="黑体" w:cs="Times New Roman"/>
              <w:bCs w:val="0"/>
            </w:rPr>
            <w:t>电气系统</w:t>
          </w:r>
          <w:r>
            <w:tab/>
          </w:r>
          <w:r>
            <w:fldChar w:fldCharType="begin"/>
          </w:r>
          <w:r>
            <w:instrText xml:space="preserve"> PAGEREF _Toc20976 \h </w:instrText>
          </w:r>
          <w:r>
            <w:fldChar w:fldCharType="separate"/>
          </w:r>
          <w:r>
            <w:t>31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_Toc16115 </w:instrText>
          </w:r>
          <w:r>
            <w:rPr>
              <w:bCs/>
              <w:lang w:val="zh-CN"/>
            </w:rPr>
            <w:fldChar w:fldCharType="separate"/>
          </w:r>
          <w:r>
            <w:rPr>
              <w:rFonts w:ascii="Times New Roman" w:hAnsi="Times New Roman" w:eastAsia="宋体" w:cs="Times New Roman"/>
              <w:szCs w:val="21"/>
            </w:rPr>
            <w:t>6. 1  一般规定</w:t>
          </w:r>
          <w:r>
            <w:tab/>
          </w:r>
          <w:r>
            <w:fldChar w:fldCharType="begin"/>
          </w:r>
          <w:r>
            <w:instrText xml:space="preserve"> PAGEREF _Toc16115 \h </w:instrText>
          </w:r>
          <w:r>
            <w:fldChar w:fldCharType="separate"/>
          </w:r>
          <w:r>
            <w:t>31</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_Toc616 </w:instrText>
          </w:r>
          <w:r>
            <w:rPr>
              <w:bCs/>
              <w:lang w:val="zh-CN"/>
            </w:rPr>
            <w:fldChar w:fldCharType="separate"/>
          </w:r>
          <w:r>
            <w:rPr>
              <w:rFonts w:ascii="Times New Roman" w:hAnsi="Times New Roman" w:eastAsia="宋体" w:cs="Times New Roman"/>
              <w:szCs w:val="21"/>
            </w:rPr>
            <w:t xml:space="preserve">6. 2  </w:t>
          </w:r>
          <w:r>
            <w:rPr>
              <w:rFonts w:ascii="Times New Roman" w:hAnsi="Times New Roman" w:eastAsia="宋体" w:cs="Times New Roman"/>
              <w:bCs w:val="0"/>
              <w:szCs w:val="21"/>
            </w:rPr>
            <w:t>调适预检查</w:t>
          </w:r>
          <w:r>
            <w:tab/>
          </w:r>
          <w:r>
            <w:fldChar w:fldCharType="begin"/>
          </w:r>
          <w:r>
            <w:instrText xml:space="preserve"> PAGEREF _Toc616 \h </w:instrText>
          </w:r>
          <w:r>
            <w:fldChar w:fldCharType="separate"/>
          </w:r>
          <w:r>
            <w:t>32</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_Toc2238 </w:instrText>
          </w:r>
          <w:r>
            <w:rPr>
              <w:bCs/>
              <w:lang w:val="zh-CN"/>
            </w:rPr>
            <w:fldChar w:fldCharType="separate"/>
          </w:r>
          <w:r>
            <w:rPr>
              <w:rFonts w:ascii="Times New Roman" w:hAnsi="Times New Roman" w:eastAsia="宋体" w:cs="Times New Roman"/>
              <w:szCs w:val="21"/>
            </w:rPr>
            <w:t>6. 3  低压装置检查和测试</w:t>
          </w:r>
          <w:r>
            <w:tab/>
          </w:r>
          <w:r>
            <w:fldChar w:fldCharType="begin"/>
          </w:r>
          <w:r>
            <w:instrText xml:space="preserve"> PAGEREF _Toc2238 \h </w:instrText>
          </w:r>
          <w:r>
            <w:fldChar w:fldCharType="separate"/>
          </w:r>
          <w:r>
            <w:t>33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_Toc29453 </w:instrText>
          </w:r>
          <w:r>
            <w:rPr>
              <w:bCs/>
              <w:lang w:val="zh-CN"/>
            </w:rPr>
            <w:fldChar w:fldCharType="separate"/>
          </w:r>
          <w:r>
            <w:rPr>
              <w:rFonts w:ascii="Times New Roman" w:hAnsi="Times New Roman" w:eastAsia="宋体" w:cs="Times New Roman"/>
              <w:szCs w:val="21"/>
            </w:rPr>
            <w:t>6. 4  主要设备、系统检查和测试</w:t>
          </w:r>
          <w:r>
            <w:tab/>
          </w:r>
          <w:r>
            <w:fldChar w:fldCharType="begin"/>
          </w:r>
          <w:r>
            <w:instrText xml:space="preserve"> PAGEREF _Toc29453 \h </w:instrText>
          </w:r>
          <w:r>
            <w:fldChar w:fldCharType="separate"/>
          </w:r>
          <w:r>
            <w:t>36</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_Toc11742 </w:instrText>
          </w:r>
          <w:r>
            <w:rPr>
              <w:bCs/>
              <w:lang w:val="zh-CN"/>
            </w:rPr>
            <w:fldChar w:fldCharType="separate"/>
          </w:r>
          <w:r>
            <w:rPr>
              <w:rFonts w:ascii="Times New Roman" w:hAnsi="Times New Roman" w:eastAsia="宋体" w:cs="Times New Roman"/>
              <w:szCs w:val="21"/>
            </w:rPr>
            <w:t>6. 5  联合调适</w:t>
          </w:r>
          <w:r>
            <w:tab/>
          </w:r>
          <w:r>
            <w:fldChar w:fldCharType="begin"/>
          </w:r>
          <w:r>
            <w:instrText xml:space="preserve"> PAGEREF _Toc11742 \h </w:instrText>
          </w:r>
          <w:r>
            <w:fldChar w:fldCharType="separate"/>
          </w:r>
          <w:r>
            <w:t>42</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_Toc31521 </w:instrText>
          </w:r>
          <w:r>
            <w:rPr>
              <w:bCs/>
              <w:lang w:val="zh-CN"/>
            </w:rPr>
            <w:fldChar w:fldCharType="separate"/>
          </w:r>
          <w:r>
            <w:rPr>
              <w:rFonts w:ascii="Times New Roman" w:hAnsi="Times New Roman" w:eastAsia="宋体" w:cs="Times New Roman"/>
            </w:rPr>
            <w:t xml:space="preserve">7  </w:t>
          </w:r>
          <w:r>
            <w:rPr>
              <w:rFonts w:ascii="黑体" w:hAnsi="黑体" w:cs="Times New Roman"/>
              <w:bCs w:val="0"/>
            </w:rPr>
            <w:t>给排水系统</w:t>
          </w:r>
          <w:r>
            <w:tab/>
          </w:r>
          <w:r>
            <w:fldChar w:fldCharType="begin"/>
          </w:r>
          <w:r>
            <w:instrText xml:space="preserve"> PAGEREF _Toc31521 \h </w:instrText>
          </w:r>
          <w:r>
            <w:fldChar w:fldCharType="separate"/>
          </w:r>
          <w:r>
            <w:t>43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_Toc6502 </w:instrText>
          </w:r>
          <w:r>
            <w:rPr>
              <w:bCs/>
              <w:lang w:val="zh-CN"/>
            </w:rPr>
            <w:fldChar w:fldCharType="separate"/>
          </w:r>
          <w:r>
            <w:rPr>
              <w:rFonts w:ascii="Times New Roman" w:hAnsi="Times New Roman" w:eastAsia="宋体" w:cs="Times New Roman"/>
              <w:szCs w:val="21"/>
            </w:rPr>
            <w:t>7. 1  一般规定</w:t>
          </w:r>
          <w:r>
            <w:tab/>
          </w:r>
          <w:r>
            <w:fldChar w:fldCharType="begin"/>
          </w:r>
          <w:r>
            <w:instrText xml:space="preserve"> PAGEREF _Toc6502 \h </w:instrText>
          </w:r>
          <w:r>
            <w:fldChar w:fldCharType="separate"/>
          </w:r>
          <w:r>
            <w:t>43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_Toc28382 </w:instrText>
          </w:r>
          <w:r>
            <w:rPr>
              <w:bCs/>
              <w:lang w:val="zh-CN"/>
            </w:rPr>
            <w:fldChar w:fldCharType="separate"/>
          </w:r>
          <w:r>
            <w:rPr>
              <w:rFonts w:ascii="Times New Roman" w:hAnsi="Times New Roman" w:eastAsia="宋体" w:cs="Times New Roman"/>
              <w:szCs w:val="21"/>
            </w:rPr>
            <w:t>7. 2  调适预检查</w:t>
          </w:r>
          <w:r>
            <w:tab/>
          </w:r>
          <w:r>
            <w:fldChar w:fldCharType="begin"/>
          </w:r>
          <w:r>
            <w:instrText xml:space="preserve"> PAGEREF _Toc28382 \h </w:instrText>
          </w:r>
          <w:r>
            <w:fldChar w:fldCharType="separate"/>
          </w:r>
          <w:r>
            <w:t>44</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_Toc22097 </w:instrText>
          </w:r>
          <w:r>
            <w:rPr>
              <w:bCs/>
              <w:lang w:val="zh-CN"/>
            </w:rPr>
            <w:fldChar w:fldCharType="separate"/>
          </w:r>
          <w:r>
            <w:rPr>
              <w:rFonts w:ascii="Times New Roman" w:hAnsi="Times New Roman" w:eastAsia="宋体" w:cs="Times New Roman"/>
              <w:szCs w:val="21"/>
            </w:rPr>
            <w:t>7. 3  给水系统</w:t>
          </w:r>
          <w:r>
            <w:tab/>
          </w:r>
          <w:r>
            <w:fldChar w:fldCharType="begin"/>
          </w:r>
          <w:r>
            <w:instrText xml:space="preserve"> PAGEREF _Toc22097 \h </w:instrText>
          </w:r>
          <w:r>
            <w:fldChar w:fldCharType="separate"/>
          </w:r>
          <w:r>
            <w:t>45</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_Toc15953 </w:instrText>
          </w:r>
          <w:r>
            <w:rPr>
              <w:bCs/>
              <w:lang w:val="zh-CN"/>
            </w:rPr>
            <w:fldChar w:fldCharType="separate"/>
          </w:r>
          <w:r>
            <w:rPr>
              <w:rFonts w:ascii="Times New Roman" w:hAnsi="Times New Roman" w:eastAsia="宋体" w:cs="Times New Roman"/>
              <w:szCs w:val="21"/>
            </w:rPr>
            <w:t>7. 4  排水系统</w:t>
          </w:r>
          <w:r>
            <w:tab/>
          </w:r>
          <w:r>
            <w:fldChar w:fldCharType="begin"/>
          </w:r>
          <w:r>
            <w:instrText xml:space="preserve"> PAGEREF _Toc15953 \h </w:instrText>
          </w:r>
          <w:r>
            <w:fldChar w:fldCharType="separate"/>
          </w:r>
          <w:r>
            <w:t>47</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_Toc26996 </w:instrText>
          </w:r>
          <w:r>
            <w:rPr>
              <w:bCs/>
              <w:lang w:val="zh-CN"/>
            </w:rPr>
            <w:fldChar w:fldCharType="separate"/>
          </w:r>
          <w:r>
            <w:rPr>
              <w:rFonts w:ascii="Times New Roman" w:hAnsi="Times New Roman" w:eastAsia="宋体" w:cs="Times New Roman"/>
              <w:szCs w:val="21"/>
            </w:rPr>
            <w:t>7. 5  非传统水源利用系统</w:t>
          </w:r>
          <w:r>
            <w:tab/>
          </w:r>
          <w:r>
            <w:fldChar w:fldCharType="begin"/>
          </w:r>
          <w:r>
            <w:instrText xml:space="preserve"> PAGEREF _Toc26996 \h </w:instrText>
          </w:r>
          <w:r>
            <w:fldChar w:fldCharType="separate"/>
          </w:r>
          <w:r>
            <w:t>48</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_Toc17427 </w:instrText>
          </w:r>
          <w:r>
            <w:rPr>
              <w:bCs/>
              <w:lang w:val="zh-CN"/>
            </w:rPr>
            <w:fldChar w:fldCharType="separate"/>
          </w:r>
          <w:r>
            <w:rPr>
              <w:rFonts w:ascii="Times New Roman" w:hAnsi="Times New Roman" w:eastAsia="宋体" w:cs="Times New Roman"/>
            </w:rPr>
            <w:t xml:space="preserve">8  </w:t>
          </w:r>
          <w:r>
            <w:rPr>
              <w:rFonts w:ascii="黑体" w:hAnsi="黑体" w:cs="Times New Roman"/>
              <w:bCs w:val="0"/>
            </w:rPr>
            <w:t>建筑智能化系统</w:t>
          </w:r>
          <w:r>
            <w:tab/>
          </w:r>
          <w:r>
            <w:fldChar w:fldCharType="begin"/>
          </w:r>
          <w:r>
            <w:instrText xml:space="preserve"> PAGEREF _Toc17427 \h </w:instrText>
          </w:r>
          <w:r>
            <w:fldChar w:fldCharType="separate"/>
          </w:r>
          <w:r>
            <w:t>49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_Toc20430 </w:instrText>
          </w:r>
          <w:r>
            <w:rPr>
              <w:bCs/>
              <w:lang w:val="zh-CN"/>
            </w:rPr>
            <w:fldChar w:fldCharType="separate"/>
          </w:r>
          <w:r>
            <w:rPr>
              <w:rFonts w:ascii="Times New Roman" w:hAnsi="Times New Roman" w:eastAsia="宋体" w:cs="Times New Roman"/>
              <w:szCs w:val="21"/>
            </w:rPr>
            <w:t>8. 1  一般规定</w:t>
          </w:r>
          <w:r>
            <w:tab/>
          </w:r>
          <w:r>
            <w:fldChar w:fldCharType="begin"/>
          </w:r>
          <w:r>
            <w:instrText xml:space="preserve"> PAGEREF _Toc20430 \h </w:instrText>
          </w:r>
          <w:r>
            <w:fldChar w:fldCharType="separate"/>
          </w:r>
          <w:r>
            <w:t>49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_Toc2757 </w:instrText>
          </w:r>
          <w:r>
            <w:rPr>
              <w:bCs/>
              <w:lang w:val="zh-CN"/>
            </w:rPr>
            <w:fldChar w:fldCharType="separate"/>
          </w:r>
          <w:r>
            <w:rPr>
              <w:rFonts w:ascii="Times New Roman" w:hAnsi="Times New Roman" w:eastAsia="宋体" w:cs="Times New Roman"/>
              <w:szCs w:val="21"/>
            </w:rPr>
            <w:t>8. 2  调适预检查</w:t>
          </w:r>
          <w:r>
            <w:tab/>
          </w:r>
          <w:r>
            <w:fldChar w:fldCharType="begin"/>
          </w:r>
          <w:r>
            <w:instrText xml:space="preserve"> PAGEREF _Toc2757 \h </w:instrText>
          </w:r>
          <w:r>
            <w:fldChar w:fldCharType="separate"/>
          </w:r>
          <w:r>
            <w:t>49</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_Toc27796 </w:instrText>
          </w:r>
          <w:r>
            <w:rPr>
              <w:bCs/>
              <w:lang w:val="zh-CN"/>
            </w:rPr>
            <w:fldChar w:fldCharType="separate"/>
          </w:r>
          <w:r>
            <w:rPr>
              <w:rFonts w:ascii="Times New Roman" w:hAnsi="Times New Roman" w:eastAsia="宋体" w:cs="Times New Roman"/>
              <w:szCs w:val="21"/>
            </w:rPr>
            <w:t>8. 3  暖通空调智能系统</w:t>
          </w:r>
          <w:r>
            <w:tab/>
          </w:r>
          <w:r>
            <w:fldChar w:fldCharType="begin"/>
          </w:r>
          <w:r>
            <w:instrText xml:space="preserve"> PAGEREF _Toc27796 \h </w:instrText>
          </w:r>
          <w:r>
            <w:fldChar w:fldCharType="separate"/>
          </w:r>
          <w:r>
            <w:t>50</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_Toc18303 </w:instrText>
          </w:r>
          <w:r>
            <w:rPr>
              <w:bCs/>
              <w:lang w:val="zh-CN"/>
            </w:rPr>
            <w:fldChar w:fldCharType="separate"/>
          </w:r>
          <w:r>
            <w:rPr>
              <w:rFonts w:ascii="Times New Roman" w:hAnsi="Times New Roman" w:eastAsia="宋体" w:cs="Times New Roman"/>
              <w:szCs w:val="21"/>
            </w:rPr>
            <w:t>8. 4  智能照明系统</w:t>
          </w:r>
          <w:r>
            <w:tab/>
          </w:r>
          <w:r>
            <w:fldChar w:fldCharType="begin"/>
          </w:r>
          <w:r>
            <w:instrText xml:space="preserve"> PAGEREF _Toc18303 \h </w:instrText>
          </w:r>
          <w:r>
            <w:fldChar w:fldCharType="separate"/>
          </w:r>
          <w:r>
            <w:t>52</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_Toc19565 </w:instrText>
          </w:r>
          <w:r>
            <w:rPr>
              <w:bCs/>
              <w:lang w:val="zh-CN"/>
            </w:rPr>
            <w:fldChar w:fldCharType="separate"/>
          </w:r>
          <w:r>
            <w:rPr>
              <w:rFonts w:ascii="Times New Roman" w:hAnsi="Times New Roman" w:eastAsia="宋体" w:cs="Times New Roman"/>
              <w:szCs w:val="21"/>
            </w:rPr>
            <w:t>8. 5  给排水智能系统</w:t>
          </w:r>
          <w:r>
            <w:tab/>
          </w:r>
          <w:r>
            <w:fldChar w:fldCharType="begin"/>
          </w:r>
          <w:r>
            <w:instrText xml:space="preserve"> PAGEREF _Toc19565 \h </w:instrText>
          </w:r>
          <w:r>
            <w:fldChar w:fldCharType="separate"/>
          </w:r>
          <w:r>
            <w:t>53</w:t>
          </w:r>
          <w:r>
            <w:fldChar w:fldCharType="end"/>
          </w:r>
          <w:r>
            <w:rPr>
              <w:bCs/>
              <w:lang w:val="zh-CN"/>
            </w:rPr>
            <w:fldChar w:fldCharType="end"/>
          </w:r>
        </w:p>
        <w:p>
          <w:pPr>
            <w:pStyle w:val="10"/>
            <w:tabs>
              <w:tab w:val="right" w:leader="dot" w:pos="9264"/>
            </w:tabs>
          </w:pPr>
          <w:r>
            <w:rPr>
              <w:bCs/>
              <w:lang w:val="zh-CN"/>
            </w:rPr>
            <w:fldChar w:fldCharType="begin"/>
          </w:r>
          <w:r>
            <w:rPr>
              <w:bCs/>
              <w:lang w:val="zh-CN"/>
            </w:rPr>
            <w:instrText xml:space="preserve"> HYPERLINK \l _Toc30856 </w:instrText>
          </w:r>
          <w:r>
            <w:rPr>
              <w:bCs/>
              <w:lang w:val="zh-CN"/>
            </w:rPr>
            <w:fldChar w:fldCharType="separate"/>
          </w:r>
          <w:r>
            <w:rPr>
              <w:rFonts w:ascii="Times New Roman" w:hAnsi="Times New Roman" w:eastAsia="宋体" w:cs="Times New Roman"/>
              <w:szCs w:val="21"/>
            </w:rPr>
            <w:t>8. 6  能耗监测系统</w:t>
          </w:r>
          <w:r>
            <w:tab/>
          </w:r>
          <w:r>
            <w:fldChar w:fldCharType="begin"/>
          </w:r>
          <w:r>
            <w:instrText xml:space="preserve"> PAGEREF _Toc30856 \h </w:instrText>
          </w:r>
          <w:r>
            <w:fldChar w:fldCharType="separate"/>
          </w:r>
          <w:r>
            <w:t>53</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_Toc4022 </w:instrText>
          </w:r>
          <w:r>
            <w:rPr>
              <w:bCs/>
              <w:lang w:val="zh-CN"/>
            </w:rPr>
            <w:fldChar w:fldCharType="separate"/>
          </w:r>
          <w:r>
            <w:rPr>
              <w:rFonts w:ascii="Times New Roman" w:hAnsi="Times New Roman" w:eastAsia="宋体" w:cs="Times New Roman"/>
            </w:rPr>
            <w:t xml:space="preserve">9  </w:t>
          </w:r>
          <w:r>
            <w:rPr>
              <w:rFonts w:ascii="黑体" w:hAnsi="黑体" w:cs="Times New Roman"/>
              <w:bCs w:val="0"/>
            </w:rPr>
            <w:t>调适验收</w:t>
          </w:r>
          <w:r>
            <w:tab/>
          </w:r>
          <w:r>
            <w:fldChar w:fldCharType="begin"/>
          </w:r>
          <w:r>
            <w:instrText xml:space="preserve"> PAGEREF _Toc4022 \h </w:instrText>
          </w:r>
          <w:r>
            <w:fldChar w:fldCharType="separate"/>
          </w:r>
          <w:r>
            <w:t>55</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_Toc21275 </w:instrText>
          </w:r>
          <w:r>
            <w:rPr>
              <w:bCs/>
              <w:lang w:val="zh-CN"/>
            </w:rPr>
            <w:fldChar w:fldCharType="separate"/>
          </w:r>
          <w:r>
            <w:rPr>
              <w:rFonts w:hint="eastAsia" w:ascii="宋体" w:hAnsi="宋体" w:eastAsia="宋体"/>
              <w:bCs w:val="0"/>
              <w:szCs w:val="28"/>
            </w:rPr>
            <w:t>附录A.</w:t>
          </w:r>
          <w:r>
            <w:rPr>
              <w:rFonts w:hint="eastAsia" w:ascii="宋体" w:hAnsi="宋体"/>
              <w:bCs w:val="0"/>
              <w:szCs w:val="28"/>
              <w:lang w:val="en-US" w:eastAsia="zh-CN"/>
            </w:rPr>
            <w:t xml:space="preserve"> </w:t>
          </w:r>
          <w:r>
            <w:rPr>
              <w:rFonts w:hint="eastAsia" w:ascii="宋体" w:hAnsi="宋体" w:eastAsia="宋体"/>
              <w:bCs w:val="0"/>
              <w:szCs w:val="28"/>
            </w:rPr>
            <w:t>调适仪表要求</w:t>
          </w:r>
          <w:r>
            <w:tab/>
          </w:r>
          <w:r>
            <w:fldChar w:fldCharType="begin"/>
          </w:r>
          <w:r>
            <w:instrText xml:space="preserve"> PAGEREF _Toc21275 \h </w:instrText>
          </w:r>
          <w:r>
            <w:fldChar w:fldCharType="separate"/>
          </w:r>
          <w:r>
            <w:t>61</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_Toc7117 </w:instrText>
          </w:r>
          <w:r>
            <w:rPr>
              <w:bCs/>
              <w:lang w:val="zh-CN"/>
            </w:rPr>
            <w:fldChar w:fldCharType="separate"/>
          </w:r>
          <w:r>
            <w:rPr>
              <w:rFonts w:hint="eastAsia" w:ascii="宋体" w:hAnsi="宋体" w:eastAsia="宋体"/>
              <w:bCs w:val="0"/>
              <w:szCs w:val="28"/>
            </w:rPr>
            <w:t>附录</w:t>
          </w:r>
          <w:r>
            <w:rPr>
              <w:rFonts w:ascii="宋体" w:hAnsi="宋体" w:eastAsia="宋体"/>
              <w:bCs w:val="0"/>
              <w:szCs w:val="28"/>
            </w:rPr>
            <w:t>B</w:t>
          </w:r>
          <w:r>
            <w:rPr>
              <w:rFonts w:hint="eastAsia" w:ascii="宋体" w:hAnsi="宋体" w:eastAsia="宋体"/>
              <w:bCs w:val="0"/>
              <w:szCs w:val="28"/>
            </w:rPr>
            <w:t>.</w:t>
          </w:r>
          <w:r>
            <w:rPr>
              <w:rFonts w:hint="eastAsia" w:ascii="宋体" w:hAnsi="宋体"/>
              <w:bCs w:val="0"/>
              <w:szCs w:val="28"/>
              <w:lang w:val="en-US" w:eastAsia="zh-CN"/>
            </w:rPr>
            <w:t xml:space="preserve"> </w:t>
          </w:r>
          <w:r>
            <w:rPr>
              <w:rFonts w:hint="eastAsia" w:ascii="宋体" w:hAnsi="宋体" w:eastAsia="宋体"/>
              <w:bCs w:val="0"/>
              <w:szCs w:val="28"/>
            </w:rPr>
            <w:t>问题日志模板</w:t>
          </w:r>
          <w:r>
            <w:tab/>
          </w:r>
          <w:r>
            <w:fldChar w:fldCharType="begin"/>
          </w:r>
          <w:r>
            <w:instrText xml:space="preserve"> PAGEREF _Toc7117 \h </w:instrText>
          </w:r>
          <w:r>
            <w:fldChar w:fldCharType="separate"/>
          </w:r>
          <w:r>
            <w:t>62</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_Toc16388 </w:instrText>
          </w:r>
          <w:r>
            <w:rPr>
              <w:bCs/>
              <w:lang w:val="zh-CN"/>
            </w:rPr>
            <w:fldChar w:fldCharType="separate"/>
          </w:r>
          <w:r>
            <w:rPr>
              <w:rFonts w:hint="eastAsia" w:ascii="宋体" w:hAnsi="宋体" w:eastAsia="宋体"/>
              <w:bCs w:val="0"/>
              <w:szCs w:val="28"/>
            </w:rPr>
            <w:t>附录</w:t>
          </w:r>
          <w:r>
            <w:rPr>
              <w:rFonts w:hint="eastAsia" w:ascii="宋体" w:hAnsi="宋体"/>
              <w:bCs w:val="0"/>
              <w:szCs w:val="28"/>
              <w:lang w:val="en-US" w:eastAsia="zh-CN"/>
            </w:rPr>
            <w:t>C</w:t>
          </w:r>
          <w:r>
            <w:rPr>
              <w:rFonts w:hint="eastAsia" w:ascii="宋体" w:hAnsi="宋体" w:eastAsia="宋体"/>
              <w:bCs w:val="0"/>
              <w:szCs w:val="28"/>
            </w:rPr>
            <w:t>.</w:t>
          </w:r>
          <w:r>
            <w:rPr>
              <w:rFonts w:hint="eastAsia"/>
            </w:rPr>
            <w:t xml:space="preserve"> </w:t>
          </w:r>
          <w:r>
            <w:rPr>
              <w:rFonts w:hint="eastAsia" w:ascii="宋体" w:hAnsi="宋体" w:eastAsia="宋体"/>
              <w:bCs w:val="0"/>
              <w:szCs w:val="28"/>
            </w:rPr>
            <w:t>风系统平衡调适程序</w:t>
          </w:r>
          <w:r>
            <w:tab/>
          </w:r>
          <w:r>
            <w:fldChar w:fldCharType="begin"/>
          </w:r>
          <w:r>
            <w:instrText xml:space="preserve"> PAGEREF _Toc16388 \h </w:instrText>
          </w:r>
          <w:r>
            <w:fldChar w:fldCharType="separate"/>
          </w:r>
          <w:r>
            <w:t>63</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_Toc29609 </w:instrText>
          </w:r>
          <w:r>
            <w:rPr>
              <w:bCs/>
              <w:lang w:val="zh-CN"/>
            </w:rPr>
            <w:fldChar w:fldCharType="separate"/>
          </w:r>
          <w:r>
            <w:rPr>
              <w:rFonts w:hint="eastAsia" w:ascii="宋体" w:hAnsi="宋体" w:eastAsia="宋体"/>
              <w:bCs w:val="0"/>
              <w:szCs w:val="28"/>
            </w:rPr>
            <w:t>附录</w:t>
          </w:r>
          <w:r>
            <w:rPr>
              <w:rFonts w:hint="eastAsia" w:ascii="宋体" w:hAnsi="宋体"/>
              <w:bCs w:val="0"/>
              <w:szCs w:val="28"/>
              <w:lang w:val="en-US" w:eastAsia="zh-CN"/>
            </w:rPr>
            <w:t>D</w:t>
          </w:r>
          <w:r>
            <w:rPr>
              <w:rFonts w:hint="eastAsia" w:ascii="宋体" w:hAnsi="宋体" w:eastAsia="宋体"/>
              <w:bCs w:val="0"/>
              <w:szCs w:val="28"/>
            </w:rPr>
            <w:t>.</w:t>
          </w:r>
          <w:r>
            <w:rPr>
              <w:rFonts w:hint="eastAsia"/>
            </w:rPr>
            <w:t xml:space="preserve"> </w:t>
          </w:r>
          <w:r>
            <w:rPr>
              <w:rFonts w:hint="eastAsia" w:ascii="宋体" w:hAnsi="宋体" w:eastAsia="宋体"/>
              <w:bCs w:val="0"/>
              <w:szCs w:val="28"/>
            </w:rPr>
            <w:t>水系统平衡调适程序</w:t>
          </w:r>
          <w:r>
            <w:tab/>
          </w:r>
          <w:r>
            <w:fldChar w:fldCharType="begin"/>
          </w:r>
          <w:r>
            <w:instrText xml:space="preserve"> PAGEREF _Toc29609 \h </w:instrText>
          </w:r>
          <w:r>
            <w:fldChar w:fldCharType="separate"/>
          </w:r>
          <w:r>
            <w:t>65</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_Toc26190 </w:instrText>
          </w:r>
          <w:r>
            <w:rPr>
              <w:bCs/>
              <w:lang w:val="zh-CN"/>
            </w:rPr>
            <w:fldChar w:fldCharType="separate"/>
          </w:r>
          <w:r>
            <w:rPr>
              <w:rFonts w:hint="eastAsia" w:ascii="宋体" w:hAnsi="宋体" w:eastAsia="宋体"/>
              <w:bCs w:val="0"/>
              <w:szCs w:val="28"/>
            </w:rPr>
            <w:t>附录</w:t>
          </w:r>
          <w:r>
            <w:rPr>
              <w:rFonts w:hint="eastAsia" w:ascii="宋体" w:hAnsi="宋体"/>
              <w:bCs w:val="0"/>
              <w:szCs w:val="28"/>
              <w:lang w:val="en-US" w:eastAsia="zh-CN"/>
            </w:rPr>
            <w:t>E</w:t>
          </w:r>
          <w:r>
            <w:rPr>
              <w:rFonts w:hint="eastAsia" w:ascii="宋体" w:hAnsi="宋体" w:eastAsia="宋体"/>
              <w:bCs w:val="0"/>
              <w:szCs w:val="28"/>
            </w:rPr>
            <w:t>.</w:t>
          </w:r>
          <w:r>
            <w:rPr>
              <w:rFonts w:hint="eastAsia"/>
            </w:rPr>
            <w:t xml:space="preserve"> </w:t>
          </w:r>
          <w:r>
            <w:rPr>
              <w:rFonts w:hint="eastAsia" w:ascii="宋体" w:hAnsi="宋体" w:eastAsia="宋体"/>
              <w:bCs w:val="0"/>
              <w:szCs w:val="28"/>
            </w:rPr>
            <w:t>机电系统验收模板</w:t>
          </w:r>
          <w:r>
            <w:tab/>
          </w:r>
          <w:r>
            <w:fldChar w:fldCharType="begin"/>
          </w:r>
          <w:r>
            <w:instrText xml:space="preserve"> PAGEREF _Toc26190 \h </w:instrText>
          </w:r>
          <w:r>
            <w:fldChar w:fldCharType="separate"/>
          </w:r>
          <w:r>
            <w:t>70</w:t>
          </w:r>
          <w:r>
            <w:fldChar w:fldCharType="end"/>
          </w:r>
          <w:r>
            <w:rPr>
              <w:bCs/>
              <w:lang w:val="zh-CN"/>
            </w:rPr>
            <w:fldChar w:fldCharType="end"/>
          </w:r>
        </w:p>
        <w:p>
          <w:pPr>
            <w:pStyle w:val="19"/>
            <w:tabs>
              <w:tab w:val="right" w:leader="dot" w:pos="9264"/>
            </w:tabs>
          </w:pPr>
          <w:r>
            <w:rPr>
              <w:bCs/>
              <w:lang w:val="zh-CN"/>
            </w:rPr>
            <w:fldChar w:fldCharType="begin"/>
          </w:r>
          <w:r>
            <w:rPr>
              <w:bCs/>
              <w:lang w:val="zh-CN"/>
            </w:rPr>
            <w:instrText xml:space="preserve"> HYPERLINK \l _Toc23120 </w:instrText>
          </w:r>
          <w:r>
            <w:rPr>
              <w:bCs/>
              <w:lang w:val="zh-CN"/>
            </w:rPr>
            <w:fldChar w:fldCharType="separate"/>
          </w:r>
          <w:r>
            <w:rPr>
              <w:rFonts w:hint="eastAsia" w:ascii="宋体" w:hAnsi="宋体" w:eastAsia="宋体"/>
              <w:bCs w:val="0"/>
              <w:szCs w:val="28"/>
            </w:rPr>
            <w:t>本标准用词说明</w:t>
          </w:r>
          <w:r>
            <w:tab/>
          </w:r>
          <w:r>
            <w:fldChar w:fldCharType="begin"/>
          </w:r>
          <w:r>
            <w:instrText xml:space="preserve"> PAGEREF _Toc23120 \h </w:instrText>
          </w:r>
          <w:r>
            <w:fldChar w:fldCharType="separate"/>
          </w:r>
          <w:r>
            <w:t>72</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_Toc31849 </w:instrText>
          </w:r>
          <w:r>
            <w:rPr>
              <w:bCs/>
              <w:lang w:val="zh-CN"/>
            </w:rPr>
            <w:fldChar w:fldCharType="separate"/>
          </w:r>
          <w:r>
            <w:rPr>
              <w:rFonts w:hint="eastAsia" w:cs="宋体"/>
              <w:bCs/>
              <w:szCs w:val="28"/>
            </w:rPr>
            <w:t>引用标准名录</w:t>
          </w:r>
          <w:r>
            <w:tab/>
          </w:r>
          <w:r>
            <w:fldChar w:fldCharType="begin"/>
          </w:r>
          <w:r>
            <w:instrText xml:space="preserve"> PAGEREF _Toc31849 \h </w:instrText>
          </w:r>
          <w:r>
            <w:fldChar w:fldCharType="separate"/>
          </w:r>
          <w:r>
            <w:t>73</w:t>
          </w:r>
          <w:r>
            <w:fldChar w:fldCharType="end"/>
          </w:r>
          <w:r>
            <w:rPr>
              <w:bCs/>
              <w:lang w:val="zh-CN"/>
            </w:rPr>
            <w:fldChar w:fldCharType="end"/>
          </w:r>
        </w:p>
        <w:p>
          <w:pPr>
            <w:pStyle w:val="16"/>
            <w:tabs>
              <w:tab w:val="right" w:leader="dot" w:pos="9264"/>
              <w:tab w:val="clear" w:pos="1050"/>
              <w:tab w:val="clear" w:pos="13948"/>
            </w:tabs>
          </w:pPr>
          <w:r>
            <w:rPr>
              <w:bCs/>
              <w:lang w:val="zh-CN"/>
            </w:rPr>
            <w:fldChar w:fldCharType="begin"/>
          </w:r>
          <w:r>
            <w:rPr>
              <w:bCs/>
              <w:lang w:val="zh-CN"/>
            </w:rPr>
            <w:instrText xml:space="preserve"> HYPERLINK \l _Toc13804 </w:instrText>
          </w:r>
          <w:r>
            <w:rPr>
              <w:bCs/>
              <w:lang w:val="zh-CN"/>
            </w:rPr>
            <w:fldChar w:fldCharType="separate"/>
          </w:r>
          <w:r>
            <w:rPr>
              <w:szCs w:val="36"/>
            </w:rPr>
            <w:t>条文说明</w:t>
          </w:r>
          <w:r>
            <w:tab/>
          </w:r>
          <w:r>
            <w:fldChar w:fldCharType="begin"/>
          </w:r>
          <w:r>
            <w:instrText xml:space="preserve"> PAGEREF _Toc13804 \h </w:instrText>
          </w:r>
          <w:r>
            <w:fldChar w:fldCharType="separate"/>
          </w:r>
          <w:r>
            <w:t>74</w:t>
          </w:r>
          <w:r>
            <w:fldChar w:fldCharType="end"/>
          </w:r>
          <w:r>
            <w:rPr>
              <w:bCs/>
              <w:lang w:val="zh-CN"/>
            </w:rPr>
            <w:fldChar w:fldCharType="end"/>
          </w:r>
        </w:p>
        <w:p>
          <w:r>
            <w:rPr>
              <w:bCs/>
              <w:lang w:val="zh-CN"/>
            </w:rPr>
            <w:fldChar w:fldCharType="end"/>
          </w:r>
        </w:p>
      </w:sdtContent>
    </w:sdt>
    <w:p>
      <w:pPr>
        <w:rPr>
          <w:rStyle w:val="35"/>
          <w:rFonts w:ascii="Times New Roman" w:hAnsi="Times New Roman" w:eastAsia="宋体" w:cs="Times New Roman"/>
        </w:rPr>
      </w:pPr>
      <w:r>
        <w:rPr>
          <w:rStyle w:val="35"/>
          <w:rFonts w:ascii="Times New Roman" w:hAnsi="Times New Roman" w:eastAsia="宋体" w:cs="Times New Roman"/>
        </w:rPr>
        <w:br w:type="page"/>
      </w:r>
    </w:p>
    <w:sdt>
      <w:sdtPr>
        <w:rPr>
          <w:lang w:val="zh-CN"/>
        </w:rPr>
        <w:id w:val="-982005698"/>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58"/>
            <w:jc w:val="center"/>
            <w:rPr>
              <w:rFonts w:hint="default" w:eastAsiaTheme="majorEastAsia"/>
              <w:color w:val="auto"/>
              <w:lang w:val="en-US" w:eastAsia="zh-CN"/>
            </w:rPr>
          </w:pPr>
          <w:r>
            <w:rPr>
              <w:rFonts w:hint="eastAsia"/>
              <w:color w:val="auto"/>
              <w:lang w:val="en-US" w:eastAsia="zh-CN"/>
            </w:rPr>
            <w:t>Contents</w:t>
          </w:r>
        </w:p>
        <w:p>
          <w:pPr>
            <w:pStyle w:val="16"/>
            <w:tabs>
              <w:tab w:val="right" w:leader="dot" w:pos="9264"/>
              <w:tab w:val="clear" w:pos="1050"/>
              <w:tab w:val="clear" w:pos="13948"/>
            </w:tabs>
            <w:rPr>
              <w:rFonts w:hint="default" w:ascii="Times New Roman" w:hAnsi="Times New Roman" w:cs="Times New Roman"/>
            </w:rPr>
          </w:pPr>
          <w:r>
            <w:fldChar w:fldCharType="begin"/>
          </w:r>
          <w:r>
            <w:instrText xml:space="preserve"> TOC \o "1-3" \h \z \u </w:instrText>
          </w:r>
          <w: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_Toc25841 </w:instrText>
          </w:r>
          <w:r>
            <w:rPr>
              <w:rFonts w:hint="default" w:ascii="Times New Roman" w:hAnsi="Times New Roman" w:cs="Times New Roman"/>
            </w:rPr>
            <w:fldChar w:fldCharType="separate"/>
          </w:r>
          <w:r>
            <w:rPr>
              <w:rFonts w:hint="default" w:ascii="Times New Roman" w:hAnsi="Times New Roman" w:eastAsia="宋体" w:cs="Times New Roman"/>
            </w:rPr>
            <w:t>1  General Provisions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_Toc25841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_Toc16366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2</w:t>
          </w:r>
          <w:r>
            <w:rPr>
              <w:rFonts w:hint="default" w:ascii="Times New Roman" w:hAnsi="Times New Roman" w:eastAsia="宋体" w:cs="Times New Roman"/>
              <w:szCs w:val="21"/>
            </w:rPr>
            <w:t xml:space="preserve">  Terms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_Toc16366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_Toc10136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3  Basic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_Toc10136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_Toc7781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4  Organization and Implementation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_Toc7781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_Toc10642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4.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_Toc10642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_Toc3712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 xml:space="preserve">4. 2  </w:t>
          </w:r>
          <w:r>
            <w:rPr>
              <w:rFonts w:hint="default" w:ascii="Times New Roman" w:hAnsi="Times New Roman" w:eastAsia="宋体" w:cs="Times New Roman"/>
              <w:szCs w:val="21"/>
              <w:lang w:val="en-US" w:eastAsia="zh-CN"/>
            </w:rPr>
            <w:t>Team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_Toc3712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_Toc3269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4. 3  Implementation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_Toc3269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4. 4  The Quality Control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_Toc2422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_Toc28882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5  Heating, Ventilation and Air Conditioning Systems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_Toc28882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_Toc5792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_Toc5792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_Toc29952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_Toc29952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3  Single machine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_Toc27275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4  Performance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_Toc27275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_Toc19156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5  Testing Adjusting and Banlance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_Toc19156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_Toc17035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6  Joint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_Toc17035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_Toc28263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5. 7  Seasonal Testing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_Toc28263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_Toc23484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 xml:space="preserve">6  Electrical System </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_Toc23484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_Toc814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_Toc14329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_Toc14329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_Toc27621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 xml:space="preserve">6. 3  Low Voltage Device Inspection and Testing </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_Toc27621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_Toc7723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4  Main Equipment and System Inspection and Testing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_Toc7723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_Toc3688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6. 5  Joint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_Toc3688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_Toc5360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7  Water Supply and Drainage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_Toc5360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_Toc30284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_Toc30284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_Toc17231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_Toc17231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_Toc22836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3  Water supply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_Toc22836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_Toc28718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4  drainage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_Toc28718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_Toc29429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7. 5  Alternative water use systems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_Toc29429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_Toc24172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8  Building intelligent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_Toc24172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_Toc8141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1  General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_Toc8141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_Toc29386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2  Inspection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_Toc29386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_Toc3368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3  HVAC intelligent systems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_Toc3368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_Toc14848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4  Intelligent lighting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_Toc14848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_Toc24018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5  Intelligent water supply and drainage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_Toc24018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_Toc22716 </w:instrText>
          </w:r>
          <w:r>
            <w:rPr>
              <w:rFonts w:hint="default" w:ascii="Times New Roman" w:hAnsi="Times New Roman" w:cs="Times New Roman"/>
              <w:bCs/>
              <w:lang w:val="zh-CN"/>
            </w:rPr>
            <w:fldChar w:fldCharType="separate"/>
          </w:r>
          <w:r>
            <w:rPr>
              <w:rFonts w:hint="default" w:ascii="Times New Roman" w:hAnsi="Times New Roman" w:eastAsia="宋体" w:cs="Times New Roman"/>
              <w:szCs w:val="21"/>
            </w:rPr>
            <w:t>8. 6  Energy consumption monitoring system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_Toc22716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_Toc17548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9  Acceptance for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_Toc17548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_Toc31838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Appendix A</w:t>
          </w:r>
          <w:r>
            <w:rPr>
              <w:rFonts w:hint="default" w:ascii="Times New Roman" w:hAnsi="Times New Roman" w:cs="Times New Roman"/>
              <w:bCs w:val="0"/>
              <w:szCs w:val="28"/>
              <w:lang w:val="en-US" w:eastAsia="zh-CN"/>
            </w:rPr>
            <w:t xml:space="preserve"> Requirements for </w:t>
          </w:r>
          <w:r>
            <w:rPr>
              <w:rFonts w:hint="eastAsia" w:ascii="Times New Roman" w:hAnsi="Times New Roman" w:cs="Times New Roman"/>
              <w:bCs w:val="0"/>
              <w:szCs w:val="28"/>
              <w:lang w:val="en-US" w:eastAsia="zh-CN"/>
            </w:rPr>
            <w:t>commissioning</w:t>
          </w:r>
          <w:r>
            <w:rPr>
              <w:rFonts w:hint="default" w:ascii="Times New Roman" w:hAnsi="Times New Roman" w:cs="Times New Roman"/>
              <w:bCs w:val="0"/>
              <w:szCs w:val="28"/>
              <w:lang w:val="en-US" w:eastAsia="zh-CN"/>
            </w:rPr>
            <w:t xml:space="preserve"> meter</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_Toc31838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_Toc28756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B</w:t>
          </w:r>
          <w:r>
            <w:rPr>
              <w:rFonts w:hint="default" w:ascii="Times New Roman" w:hAnsi="Times New Roman" w:cs="Times New Roman"/>
              <w:bCs w:val="0"/>
              <w:szCs w:val="28"/>
              <w:lang w:val="en-US" w:eastAsia="zh-CN"/>
            </w:rPr>
            <w:t xml:space="preserve"> Problem log template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_Toc28756 \h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_Toc23200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C</w:t>
          </w:r>
          <w:r>
            <w:rPr>
              <w:rFonts w:hint="default" w:ascii="Times New Roman" w:hAnsi="Times New Roman" w:cs="Times New Roman"/>
            </w:rPr>
            <w:t xml:space="preserve"> </w:t>
          </w:r>
          <w:r>
            <w:rPr>
              <w:rFonts w:hint="default" w:ascii="Times New Roman" w:hAnsi="Times New Roman" w:eastAsia="宋体" w:cs="Times New Roman"/>
              <w:bCs w:val="0"/>
              <w:szCs w:val="28"/>
              <w:lang w:val="en-US" w:eastAsia="zh-CN"/>
            </w:rPr>
            <w:t>Method of wind system balance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_Toc23200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_Toc16354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D</w:t>
          </w:r>
          <w:r>
            <w:rPr>
              <w:rFonts w:hint="default" w:ascii="Times New Roman" w:hAnsi="Times New Roman" w:cs="Times New Roman"/>
            </w:rPr>
            <w:t xml:space="preserve"> </w:t>
          </w:r>
          <w:r>
            <w:rPr>
              <w:rFonts w:hint="default" w:ascii="Times New Roman" w:hAnsi="Times New Roman" w:eastAsia="宋体" w:cs="Times New Roman"/>
              <w:bCs w:val="0"/>
              <w:szCs w:val="28"/>
              <w:lang w:val="en-US" w:eastAsia="zh-CN"/>
            </w:rPr>
            <w:t>Method of water system balance commissioning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_Toc16354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_Toc32665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 xml:space="preserve">Appendix </w:t>
          </w:r>
          <w:r>
            <w:rPr>
              <w:rFonts w:hint="default" w:ascii="Times New Roman" w:hAnsi="Times New Roman" w:cs="Times New Roman"/>
              <w:bCs/>
              <w:lang w:val="en-US" w:eastAsia="zh-CN"/>
            </w:rPr>
            <w:t>E</w:t>
          </w:r>
          <w:r>
            <w:rPr>
              <w:rFonts w:hint="default" w:ascii="Times New Roman" w:hAnsi="Times New Roman" w:cs="Times New Roman"/>
            </w:rPr>
            <w:t xml:space="preserve"> </w:t>
          </w:r>
          <w:r>
            <w:rPr>
              <w:rFonts w:hint="default" w:ascii="Times New Roman" w:hAnsi="Times New Roman" w:cs="Times New Roman"/>
              <w:lang w:val="en-US" w:eastAsia="zh-CN"/>
            </w:rPr>
            <w:t>A</w:t>
          </w:r>
          <w:r>
            <w:rPr>
              <w:rFonts w:hint="default" w:ascii="Times New Roman" w:hAnsi="Times New Roman" w:cs="Times New Roman"/>
            </w:rPr>
            <w:t xml:space="preserve">cceptance </w:t>
          </w:r>
          <w:r>
            <w:rPr>
              <w:rFonts w:hint="default" w:ascii="Times New Roman" w:hAnsi="Times New Roman" w:cs="Times New Roman"/>
              <w:lang w:val="en-US" w:eastAsia="zh-CN"/>
            </w:rPr>
            <w:t>T</w:t>
          </w:r>
          <w:r>
            <w:rPr>
              <w:rFonts w:hint="default" w:ascii="Times New Roman" w:hAnsi="Times New Roman" w:cs="Times New Roman"/>
            </w:rPr>
            <w:t>emplate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_Toc32665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9"/>
            <w:tabs>
              <w:tab w:val="right" w:leader="dot" w:pos="9264"/>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_Toc7726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Explanation of Wording in This Standard</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_Toc7726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_Toc25783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List of Quoted Standards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_Toc25783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6"/>
            <w:tabs>
              <w:tab w:val="right" w:leader="dot" w:pos="9264"/>
              <w:tab w:val="clear" w:pos="1050"/>
              <w:tab w:val="clear" w:pos="13948"/>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_Toc14323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Explanation of Provisions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_Toc14323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sz w:val="24"/>
              <w:szCs w:val="24"/>
            </w:rPr>
          </w:pPr>
          <w:r>
            <w:rPr>
              <w:bCs/>
              <w:lang w:val="zh-CN"/>
            </w:rPr>
            <w:fldChar w:fldCharType="end"/>
          </w:r>
        </w:p>
      </w:sdtContent>
    </w:sdt>
    <w:p>
      <w:pPr>
        <w:keepNext w:val="0"/>
        <w:keepLines w:val="0"/>
        <w:pageBreakBefore w:val="0"/>
        <w:widowControl w:val="0"/>
        <w:kinsoku/>
        <w:wordWrap/>
        <w:overflowPunct/>
        <w:topLinePunct w:val="0"/>
        <w:autoSpaceDE/>
        <w:autoSpaceDN/>
        <w:bidi w:val="0"/>
        <w:adjustRightInd/>
        <w:snapToGrid/>
        <w:ind w:firstLine="500" w:firstLineChars="200"/>
        <w:textAlignment w:val="auto"/>
        <w:rPr>
          <w:rFonts w:hint="eastAsia" w:ascii="宋体" w:hAnsi="宋体"/>
          <w:sz w:val="24"/>
          <w:szCs w:val="24"/>
        </w:rPr>
      </w:pPr>
    </w:p>
    <w:sectPr>
      <w:footerReference r:id="rId7" w:type="default"/>
      <w:pgSz w:w="11906" w:h="16838"/>
      <w:pgMar w:top="1610" w:right="1349" w:bottom="1213" w:left="1293" w:header="851" w:footer="992" w:gutter="0"/>
      <w:pgNumType w:start="1"/>
      <w:cols w:space="425" w:num="1"/>
      <w:docGrid w:type="linesAndChars" w:linePitch="333" w:charSpace="21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MS Gothic">
    <w:panose1 w:val="020B0609070205080204"/>
    <w:charset w:val="80"/>
    <w:family w:val="modern"/>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6749075"/>
    </w:sdtPr>
    <w:sdtEndPr>
      <w:rPr>
        <w:color w:val="FFFFFF" w:themeColor="background1"/>
        <w14:textFill>
          <w14:solidFill>
            <w14:schemeClr w14:val="bg1"/>
          </w14:solidFill>
        </w14:textFill>
      </w:rPr>
    </w:sdtEndPr>
    <w:sdtContent>
      <w:p>
        <w:pPr>
          <w:pStyle w:val="14"/>
          <w:jc w:val="right"/>
          <w:rPr>
            <w:color w:val="FFFFFF" w:themeColor="background1"/>
            <w14:textFill>
              <w14:solidFill>
                <w14:schemeClr w14:val="bg1"/>
              </w14:solidFill>
            </w14:textFill>
          </w:rPr>
        </w:pP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PAGE   \* MERGEFORMAT</w:instrText>
        </w:r>
        <w:r>
          <w:rPr>
            <w:color w:val="FFFFFF" w:themeColor="background1"/>
            <w14:textFill>
              <w14:solidFill>
                <w14:schemeClr w14:val="bg1"/>
              </w14:solidFill>
            </w14:textFill>
          </w:rPr>
          <w:fldChar w:fldCharType="separate"/>
        </w:r>
        <w:r>
          <w:rPr>
            <w:color w:val="FFFFFF" w:themeColor="background1"/>
            <w:lang w:val="zh-CN"/>
            <w14:textFill>
              <w14:solidFill>
                <w14:schemeClr w14:val="bg1"/>
              </w14:solidFill>
            </w14:textFill>
          </w:rPr>
          <w:t>1</w:t>
        </w:r>
        <w:r>
          <w:rPr>
            <w:color w:val="FFFFFF" w:themeColor="background1"/>
            <w14:textFill>
              <w14:solidFill>
                <w14:schemeClr w14:val="bg1"/>
              </w14:solidFill>
            </w14:textFill>
          </w:rPr>
          <w:fldChar w:fldCharType="end"/>
        </w: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rFonts w:ascii="Times New Roman" w:hAnsi="Times New Roman" w:cs="Times New Roman"/>
        <w:i/>
        <w:iCs/>
        <w:sz w:val="21"/>
        <w:szCs w:val="21"/>
        <w:lang w:val="zh-CN"/>
      </w:rPr>
    </w:sdtEndPr>
    <w:sdtContent>
      <w:p>
        <w:pPr>
          <w:pStyle w:val="14"/>
          <w:rPr>
            <w:rFonts w:ascii="Times New Roman" w:hAnsi="Times New Roman" w:cs="Times New Roman"/>
            <w:i/>
            <w:iCs/>
            <w:sz w:val="21"/>
            <w:szCs w:val="21"/>
            <w:lang w:val="zh-CN"/>
          </w:rPr>
        </w:pPr>
        <w:r>
          <w:rPr>
            <w:rFonts w:ascii="Times New Roman" w:hAnsi="Times New Roman" w:cs="Times New Roman"/>
            <w:i/>
            <w:iCs/>
            <w:sz w:val="21"/>
            <w:szCs w:val="21"/>
            <w:lang w:val="zh-CN"/>
          </w:rPr>
          <w:fldChar w:fldCharType="begin"/>
        </w:r>
        <w:r>
          <w:rPr>
            <w:rFonts w:ascii="Times New Roman" w:hAnsi="Times New Roman" w:cs="Times New Roman"/>
            <w:i/>
            <w:iCs/>
            <w:sz w:val="21"/>
            <w:szCs w:val="21"/>
            <w:lang w:val="zh-CN"/>
          </w:rPr>
          <w:instrText xml:space="preserve">PAGE   \* MERGEFORMAT</w:instrText>
        </w:r>
        <w:r>
          <w:rPr>
            <w:rFonts w:ascii="Times New Roman" w:hAnsi="Times New Roman" w:cs="Times New Roman"/>
            <w:i/>
            <w:iCs/>
            <w:sz w:val="21"/>
            <w:szCs w:val="21"/>
            <w:lang w:val="zh-CN"/>
          </w:rPr>
          <w:fldChar w:fldCharType="separate"/>
        </w:r>
        <w:r>
          <w:rPr>
            <w:rFonts w:ascii="Times New Roman" w:hAnsi="Times New Roman" w:cs="Times New Roman"/>
            <w:i/>
            <w:iCs/>
            <w:sz w:val="21"/>
            <w:szCs w:val="21"/>
            <w:lang w:val="zh-CN"/>
          </w:rPr>
          <w:t>70</w:t>
        </w:r>
        <w:r>
          <w:rPr>
            <w:rFonts w:ascii="Times New Roman" w:hAnsi="Times New Roman" w:cs="Times New Roman"/>
            <w:i/>
            <w:iCs/>
            <w:sz w:val="21"/>
            <w:szCs w:val="21"/>
            <w:lang w:val="zh-CN"/>
          </w:rPr>
          <w:fldChar w:fldCharType="end"/>
        </w:r>
      </w:p>
    </w:sdtContent>
  </w:sdt>
  <w:p>
    <w:pPr>
      <w:pStyle w:val="1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9674496"/>
    </w:sdtPr>
    <w:sdtEndPr>
      <w:rPr>
        <w:rFonts w:ascii="Times New Roman" w:hAnsi="Times New Roman" w:cs="Times New Roman"/>
        <w:i/>
        <w:iCs/>
        <w:sz w:val="21"/>
        <w:szCs w:val="21"/>
      </w:rPr>
    </w:sdtEndPr>
    <w:sdtContent>
      <w:p>
        <w:pPr>
          <w:pStyle w:val="14"/>
          <w:jc w:val="right"/>
          <w:rPr>
            <w:rFonts w:ascii="Times New Roman" w:hAnsi="Times New Roman" w:cs="Times New Roman"/>
            <w:i/>
            <w:iCs/>
            <w:sz w:val="21"/>
            <w:szCs w:val="21"/>
          </w:rPr>
        </w:pPr>
        <w:r>
          <w:rPr>
            <w:rFonts w:ascii="Times New Roman" w:hAnsi="Times New Roman" w:cs="Times New Roman"/>
            <w:i/>
            <w:iCs/>
            <w:sz w:val="21"/>
            <w:szCs w:val="21"/>
          </w:rPr>
          <w:fldChar w:fldCharType="begin"/>
        </w:r>
        <w:r>
          <w:rPr>
            <w:rFonts w:ascii="Times New Roman" w:hAnsi="Times New Roman" w:cs="Times New Roman"/>
            <w:i/>
            <w:iCs/>
            <w:sz w:val="21"/>
            <w:szCs w:val="21"/>
          </w:rPr>
          <w:instrText xml:space="preserve">PAGE   \* MERGEFORMAT</w:instrText>
        </w:r>
        <w:r>
          <w:rPr>
            <w:rFonts w:ascii="Times New Roman" w:hAnsi="Times New Roman" w:cs="Times New Roman"/>
            <w:i/>
            <w:iCs/>
            <w:sz w:val="21"/>
            <w:szCs w:val="21"/>
          </w:rPr>
          <w:fldChar w:fldCharType="separate"/>
        </w:r>
        <w:r>
          <w:rPr>
            <w:rFonts w:ascii="Times New Roman" w:hAnsi="Times New Roman" w:cs="Times New Roman"/>
            <w:i/>
            <w:iCs/>
            <w:sz w:val="21"/>
            <w:szCs w:val="21"/>
            <w:lang w:val="zh-CN"/>
          </w:rPr>
          <w:t>69</w:t>
        </w:r>
        <w:r>
          <w:rPr>
            <w:rFonts w:ascii="Times New Roman" w:hAnsi="Times New Roman" w:cs="Times New Roman"/>
            <w:i/>
            <w:iCs/>
            <w:sz w:val="21"/>
            <w:szCs w:val="21"/>
          </w:rPr>
          <w:fldChar w:fldCharType="end"/>
        </w:r>
      </w:p>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E759D2"/>
    <w:multiLevelType w:val="multilevel"/>
    <w:tmpl w:val="12E759D2"/>
    <w:lvl w:ilvl="0" w:tentative="0">
      <w:start w:val="1"/>
      <w:numFmt w:val="decimal"/>
      <w:lvlText w:val="%1"/>
      <w:lvlJc w:val="left"/>
      <w:pPr>
        <w:ind w:left="803" w:hanging="360"/>
      </w:pPr>
      <w:rPr>
        <w:rFonts w:hint="default"/>
        <w:b/>
      </w:rPr>
    </w:lvl>
    <w:lvl w:ilvl="1" w:tentative="0">
      <w:start w:val="1"/>
      <w:numFmt w:val="lowerLetter"/>
      <w:lvlText w:val="%2)"/>
      <w:lvlJc w:val="left"/>
      <w:pPr>
        <w:ind w:left="1283" w:hanging="420"/>
      </w:pPr>
    </w:lvl>
    <w:lvl w:ilvl="2" w:tentative="0">
      <w:start w:val="1"/>
      <w:numFmt w:val="lowerRoman"/>
      <w:lvlText w:val="%3."/>
      <w:lvlJc w:val="right"/>
      <w:pPr>
        <w:ind w:left="1703" w:hanging="420"/>
      </w:pPr>
    </w:lvl>
    <w:lvl w:ilvl="3" w:tentative="0">
      <w:start w:val="1"/>
      <w:numFmt w:val="decimal"/>
      <w:lvlText w:val="%4."/>
      <w:lvlJc w:val="left"/>
      <w:pPr>
        <w:ind w:left="2123" w:hanging="420"/>
      </w:pPr>
    </w:lvl>
    <w:lvl w:ilvl="4" w:tentative="0">
      <w:start w:val="1"/>
      <w:numFmt w:val="lowerLetter"/>
      <w:lvlText w:val="%5)"/>
      <w:lvlJc w:val="left"/>
      <w:pPr>
        <w:ind w:left="2543" w:hanging="420"/>
      </w:pPr>
    </w:lvl>
    <w:lvl w:ilvl="5" w:tentative="0">
      <w:start w:val="1"/>
      <w:numFmt w:val="lowerRoman"/>
      <w:lvlText w:val="%6."/>
      <w:lvlJc w:val="right"/>
      <w:pPr>
        <w:ind w:left="2963" w:hanging="420"/>
      </w:pPr>
    </w:lvl>
    <w:lvl w:ilvl="6" w:tentative="0">
      <w:start w:val="1"/>
      <w:numFmt w:val="decimal"/>
      <w:lvlText w:val="%7."/>
      <w:lvlJc w:val="left"/>
      <w:pPr>
        <w:ind w:left="3383" w:hanging="420"/>
      </w:pPr>
    </w:lvl>
    <w:lvl w:ilvl="7" w:tentative="0">
      <w:start w:val="1"/>
      <w:numFmt w:val="lowerLetter"/>
      <w:lvlText w:val="%8)"/>
      <w:lvlJc w:val="left"/>
      <w:pPr>
        <w:ind w:left="3803" w:hanging="420"/>
      </w:pPr>
    </w:lvl>
    <w:lvl w:ilvl="8" w:tentative="0">
      <w:start w:val="1"/>
      <w:numFmt w:val="lowerRoman"/>
      <w:lvlText w:val="%9."/>
      <w:lvlJc w:val="right"/>
      <w:pPr>
        <w:ind w:left="4223" w:hanging="420"/>
      </w:pPr>
    </w:lvl>
  </w:abstractNum>
  <w:abstractNum w:abstractNumId="1">
    <w:nsid w:val="15F5006A"/>
    <w:multiLevelType w:val="multilevel"/>
    <w:tmpl w:val="15F5006A"/>
    <w:lvl w:ilvl="0" w:tentative="0">
      <w:start w:val="1"/>
      <w:numFmt w:val="decimal"/>
      <w:suff w:val="space"/>
      <w:lvlText w:val="d.%1."/>
      <w:lvlJc w:val="left"/>
      <w:pPr>
        <w:ind w:left="810" w:hanging="41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2">
    <w:nsid w:val="20CC5D8D"/>
    <w:multiLevelType w:val="multilevel"/>
    <w:tmpl w:val="20CC5D8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3413783"/>
    <w:multiLevelType w:val="multilevel"/>
    <w:tmpl w:val="23413783"/>
    <w:lvl w:ilvl="0" w:tentative="0">
      <w:start w:val="1"/>
      <w:numFmt w:val="decimal"/>
      <w:suff w:val="space"/>
      <w:lvlText w:val="%1)"/>
      <w:lvlJc w:val="left"/>
      <w:pPr>
        <w:ind w:left="1399" w:hanging="999"/>
      </w:pPr>
      <w:rPr>
        <w:rFonts w:hint="default" w:ascii="Times New Roman" w:hAnsi="Times New Roman" w:cs="Times New Roman"/>
      </w:rPr>
    </w:lvl>
    <w:lvl w:ilvl="1" w:tentative="0">
      <w:start w:val="1"/>
      <w:numFmt w:val="lowerLetter"/>
      <w:lvlText w:val="%2."/>
      <w:lvlJc w:val="left"/>
      <w:pPr>
        <w:ind w:left="1860" w:hanging="360"/>
      </w:pPr>
      <w:rPr>
        <w:rFonts w:hint="default" w:ascii="Times New Roman" w:hAnsi="Times New Roman" w:cs="Times New Roman"/>
      </w:rPr>
    </w:lvl>
    <w:lvl w:ilvl="2" w:tentative="0">
      <w:start w:val="1"/>
      <w:numFmt w:val="lowerRoman"/>
      <w:lvlText w:val="%3."/>
      <w:lvlJc w:val="right"/>
      <w:pPr>
        <w:ind w:left="2580" w:hanging="180"/>
      </w:pPr>
      <w:rPr>
        <w:rFonts w:hint="default" w:ascii="Times New Roman" w:hAnsi="Times New Roman" w:cs="Times New Roman"/>
      </w:rPr>
    </w:lvl>
    <w:lvl w:ilvl="3" w:tentative="0">
      <w:start w:val="1"/>
      <w:numFmt w:val="decimal"/>
      <w:lvlText w:val="%4."/>
      <w:lvlJc w:val="left"/>
      <w:pPr>
        <w:ind w:left="3300" w:hanging="360"/>
      </w:pPr>
      <w:rPr>
        <w:rFonts w:hint="default" w:ascii="Times New Roman" w:hAnsi="Times New Roman" w:cs="Times New Roman"/>
      </w:rPr>
    </w:lvl>
    <w:lvl w:ilvl="4" w:tentative="0">
      <w:start w:val="1"/>
      <w:numFmt w:val="lowerLetter"/>
      <w:lvlText w:val="%5."/>
      <w:lvlJc w:val="left"/>
      <w:pPr>
        <w:ind w:left="4020" w:hanging="360"/>
      </w:pPr>
      <w:rPr>
        <w:rFonts w:hint="default" w:ascii="Times New Roman" w:hAnsi="Times New Roman" w:cs="Times New Roman"/>
      </w:rPr>
    </w:lvl>
    <w:lvl w:ilvl="5" w:tentative="0">
      <w:start w:val="1"/>
      <w:numFmt w:val="lowerRoman"/>
      <w:lvlText w:val="%6."/>
      <w:lvlJc w:val="right"/>
      <w:pPr>
        <w:ind w:left="4740" w:hanging="180"/>
      </w:pPr>
      <w:rPr>
        <w:rFonts w:hint="default" w:ascii="Times New Roman" w:hAnsi="Times New Roman" w:cs="Times New Roman"/>
      </w:rPr>
    </w:lvl>
    <w:lvl w:ilvl="6" w:tentative="0">
      <w:start w:val="1"/>
      <w:numFmt w:val="decimal"/>
      <w:lvlText w:val="%7."/>
      <w:lvlJc w:val="left"/>
      <w:pPr>
        <w:ind w:left="5460" w:hanging="360"/>
      </w:pPr>
      <w:rPr>
        <w:rFonts w:hint="default" w:ascii="Times New Roman" w:hAnsi="Times New Roman" w:cs="Times New Roman"/>
      </w:rPr>
    </w:lvl>
    <w:lvl w:ilvl="7" w:tentative="0">
      <w:start w:val="1"/>
      <w:numFmt w:val="lowerLetter"/>
      <w:lvlText w:val="%8."/>
      <w:lvlJc w:val="left"/>
      <w:pPr>
        <w:ind w:left="6180" w:hanging="360"/>
      </w:pPr>
      <w:rPr>
        <w:rFonts w:hint="default" w:ascii="Times New Roman" w:hAnsi="Times New Roman" w:cs="Times New Roman"/>
      </w:rPr>
    </w:lvl>
    <w:lvl w:ilvl="8" w:tentative="0">
      <w:start w:val="1"/>
      <w:numFmt w:val="lowerRoman"/>
      <w:lvlText w:val="%9."/>
      <w:lvlJc w:val="right"/>
      <w:pPr>
        <w:ind w:left="6900" w:hanging="180"/>
      </w:pPr>
      <w:rPr>
        <w:rFonts w:hint="default" w:ascii="Times New Roman" w:hAnsi="Times New Roman" w:cs="Times New Roman"/>
      </w:rPr>
    </w:lvl>
  </w:abstractNum>
  <w:abstractNum w:abstractNumId="4">
    <w:nsid w:val="26D27DFA"/>
    <w:multiLevelType w:val="multilevel"/>
    <w:tmpl w:val="26D27DFA"/>
    <w:lvl w:ilvl="0" w:tentative="0">
      <w:start w:val="1"/>
      <w:numFmt w:val="decimal"/>
      <w:suff w:val="space"/>
      <w:lvlText w:val="%1)"/>
      <w:lvlJc w:val="left"/>
      <w:pPr>
        <w:ind w:left="1399" w:hanging="999"/>
      </w:pPr>
      <w:rPr>
        <w:rFonts w:hint="default" w:ascii="Times New Roman" w:hAnsi="Times New Roman" w:cs="Times New Roman"/>
      </w:rPr>
    </w:lvl>
    <w:lvl w:ilvl="1" w:tentative="0">
      <w:start w:val="1"/>
      <w:numFmt w:val="lowerLetter"/>
      <w:lvlText w:val="%2."/>
      <w:lvlJc w:val="left"/>
      <w:pPr>
        <w:ind w:left="1860" w:hanging="360"/>
      </w:pPr>
      <w:rPr>
        <w:rFonts w:hint="default" w:ascii="Times New Roman" w:hAnsi="Times New Roman" w:cs="Times New Roman"/>
      </w:rPr>
    </w:lvl>
    <w:lvl w:ilvl="2" w:tentative="0">
      <w:start w:val="1"/>
      <w:numFmt w:val="lowerRoman"/>
      <w:lvlText w:val="%3."/>
      <w:lvlJc w:val="right"/>
      <w:pPr>
        <w:ind w:left="2580" w:hanging="180"/>
      </w:pPr>
      <w:rPr>
        <w:rFonts w:hint="default" w:ascii="Times New Roman" w:hAnsi="Times New Roman" w:cs="Times New Roman"/>
      </w:rPr>
    </w:lvl>
    <w:lvl w:ilvl="3" w:tentative="0">
      <w:start w:val="1"/>
      <w:numFmt w:val="decimal"/>
      <w:lvlText w:val="%4."/>
      <w:lvlJc w:val="left"/>
      <w:pPr>
        <w:ind w:left="3300" w:hanging="360"/>
      </w:pPr>
      <w:rPr>
        <w:rFonts w:hint="default" w:ascii="Times New Roman" w:hAnsi="Times New Roman" w:cs="Times New Roman"/>
      </w:rPr>
    </w:lvl>
    <w:lvl w:ilvl="4" w:tentative="0">
      <w:start w:val="1"/>
      <w:numFmt w:val="lowerLetter"/>
      <w:lvlText w:val="%5."/>
      <w:lvlJc w:val="left"/>
      <w:pPr>
        <w:ind w:left="4020" w:hanging="360"/>
      </w:pPr>
      <w:rPr>
        <w:rFonts w:hint="default" w:ascii="Times New Roman" w:hAnsi="Times New Roman" w:cs="Times New Roman"/>
      </w:rPr>
    </w:lvl>
    <w:lvl w:ilvl="5" w:tentative="0">
      <w:start w:val="1"/>
      <w:numFmt w:val="lowerRoman"/>
      <w:lvlText w:val="%6."/>
      <w:lvlJc w:val="right"/>
      <w:pPr>
        <w:ind w:left="4740" w:hanging="180"/>
      </w:pPr>
      <w:rPr>
        <w:rFonts w:hint="default" w:ascii="Times New Roman" w:hAnsi="Times New Roman" w:cs="Times New Roman"/>
      </w:rPr>
    </w:lvl>
    <w:lvl w:ilvl="6" w:tentative="0">
      <w:start w:val="1"/>
      <w:numFmt w:val="decimal"/>
      <w:lvlText w:val="%7."/>
      <w:lvlJc w:val="left"/>
      <w:pPr>
        <w:ind w:left="5460" w:hanging="360"/>
      </w:pPr>
      <w:rPr>
        <w:rFonts w:hint="default" w:ascii="Times New Roman" w:hAnsi="Times New Roman" w:cs="Times New Roman"/>
      </w:rPr>
    </w:lvl>
    <w:lvl w:ilvl="7" w:tentative="0">
      <w:start w:val="1"/>
      <w:numFmt w:val="lowerLetter"/>
      <w:lvlText w:val="%8."/>
      <w:lvlJc w:val="left"/>
      <w:pPr>
        <w:ind w:left="6180" w:hanging="360"/>
      </w:pPr>
      <w:rPr>
        <w:rFonts w:hint="default" w:ascii="Times New Roman" w:hAnsi="Times New Roman" w:cs="Times New Roman"/>
      </w:rPr>
    </w:lvl>
    <w:lvl w:ilvl="8" w:tentative="0">
      <w:start w:val="1"/>
      <w:numFmt w:val="lowerRoman"/>
      <w:lvlText w:val="%9."/>
      <w:lvlJc w:val="right"/>
      <w:pPr>
        <w:ind w:left="6900" w:hanging="180"/>
      </w:pPr>
      <w:rPr>
        <w:rFonts w:hint="default" w:ascii="Times New Roman" w:hAnsi="Times New Roman" w:cs="Times New Roman"/>
      </w:rPr>
    </w:lvl>
  </w:abstractNum>
  <w:abstractNum w:abstractNumId="5">
    <w:nsid w:val="2DBA6DAF"/>
    <w:multiLevelType w:val="multilevel"/>
    <w:tmpl w:val="2DBA6DAF"/>
    <w:lvl w:ilvl="0" w:tentative="0">
      <w:start w:val="1"/>
      <w:numFmt w:val="bullet"/>
      <w:suff w:val="space"/>
      <w:lvlText w:val=""/>
      <w:lvlJc w:val="left"/>
      <w:pPr>
        <w:ind w:left="870" w:hanging="450"/>
      </w:pPr>
      <w:rPr>
        <w:rFonts w:hint="default" w:ascii="Wingdings" w:hAnsi="Wingdings"/>
      </w:rPr>
    </w:lvl>
    <w:lvl w:ilvl="1" w:tentative="0">
      <w:start w:val="1"/>
      <w:numFmt w:val="bullet"/>
      <w:lvlText w:val=""/>
      <w:lvlJc w:val="left"/>
      <w:pPr>
        <w:ind w:left="1290" w:hanging="420"/>
      </w:pPr>
      <w:rPr>
        <w:rFonts w:hint="default" w:ascii="Wingdings" w:hAnsi="Wingdings"/>
      </w:rPr>
    </w:lvl>
    <w:lvl w:ilvl="2" w:tentative="0">
      <w:start w:val="1"/>
      <w:numFmt w:val="bullet"/>
      <w:lvlText w:val=""/>
      <w:lvlJc w:val="left"/>
      <w:pPr>
        <w:ind w:left="1710" w:hanging="420"/>
      </w:pPr>
      <w:rPr>
        <w:rFonts w:hint="default" w:ascii="Wingdings" w:hAnsi="Wingdings"/>
      </w:rPr>
    </w:lvl>
    <w:lvl w:ilvl="3" w:tentative="0">
      <w:start w:val="1"/>
      <w:numFmt w:val="bullet"/>
      <w:lvlText w:val=""/>
      <w:lvlJc w:val="left"/>
      <w:pPr>
        <w:ind w:left="2130" w:hanging="420"/>
      </w:pPr>
      <w:rPr>
        <w:rFonts w:hint="default" w:ascii="Wingdings" w:hAnsi="Wingdings"/>
      </w:rPr>
    </w:lvl>
    <w:lvl w:ilvl="4" w:tentative="0">
      <w:start w:val="1"/>
      <w:numFmt w:val="bullet"/>
      <w:lvlText w:val=""/>
      <w:lvlJc w:val="left"/>
      <w:pPr>
        <w:ind w:left="2550" w:hanging="420"/>
      </w:pPr>
      <w:rPr>
        <w:rFonts w:hint="default" w:ascii="Wingdings" w:hAnsi="Wingdings"/>
      </w:rPr>
    </w:lvl>
    <w:lvl w:ilvl="5" w:tentative="0">
      <w:start w:val="1"/>
      <w:numFmt w:val="bullet"/>
      <w:lvlText w:val=""/>
      <w:lvlJc w:val="left"/>
      <w:pPr>
        <w:ind w:left="2970" w:hanging="420"/>
      </w:pPr>
      <w:rPr>
        <w:rFonts w:hint="default" w:ascii="Wingdings" w:hAnsi="Wingdings"/>
      </w:rPr>
    </w:lvl>
    <w:lvl w:ilvl="6" w:tentative="0">
      <w:start w:val="1"/>
      <w:numFmt w:val="bullet"/>
      <w:lvlText w:val=""/>
      <w:lvlJc w:val="left"/>
      <w:pPr>
        <w:ind w:left="3390" w:hanging="420"/>
      </w:pPr>
      <w:rPr>
        <w:rFonts w:hint="default" w:ascii="Wingdings" w:hAnsi="Wingdings"/>
      </w:rPr>
    </w:lvl>
    <w:lvl w:ilvl="7" w:tentative="0">
      <w:start w:val="1"/>
      <w:numFmt w:val="bullet"/>
      <w:lvlText w:val=""/>
      <w:lvlJc w:val="left"/>
      <w:pPr>
        <w:ind w:left="3810" w:hanging="420"/>
      </w:pPr>
      <w:rPr>
        <w:rFonts w:hint="default" w:ascii="Wingdings" w:hAnsi="Wingdings"/>
      </w:rPr>
    </w:lvl>
    <w:lvl w:ilvl="8" w:tentative="0">
      <w:start w:val="1"/>
      <w:numFmt w:val="bullet"/>
      <w:lvlText w:val=""/>
      <w:lvlJc w:val="left"/>
      <w:pPr>
        <w:ind w:left="4230" w:hanging="420"/>
      </w:pPr>
      <w:rPr>
        <w:rFonts w:hint="default" w:ascii="Wingdings" w:hAnsi="Wingdings"/>
      </w:rPr>
    </w:lvl>
  </w:abstractNum>
  <w:abstractNum w:abstractNumId="6">
    <w:nsid w:val="4530179B"/>
    <w:multiLevelType w:val="multilevel"/>
    <w:tmpl w:val="4530179B"/>
    <w:lvl w:ilvl="0" w:tentative="0">
      <w:start w:val="1"/>
      <w:numFmt w:val="decimal"/>
      <w:lvlText w:val="d.%1."/>
      <w:lvlJc w:val="left"/>
      <w:pPr>
        <w:ind w:left="1560" w:hanging="360"/>
      </w:pPr>
      <w:rPr>
        <w:rFonts w:hint="default" w:ascii="Times New Roman" w:hAnsi="Times New Roman" w:cs="Times New Roman"/>
      </w:rPr>
    </w:lvl>
    <w:lvl w:ilvl="1" w:tentative="0">
      <w:start w:val="1"/>
      <w:numFmt w:val="decimal"/>
      <w:suff w:val="space"/>
      <w:lvlText w:val="c.%2."/>
      <w:lvlJc w:val="left"/>
      <w:pPr>
        <w:ind w:left="760" w:hanging="360"/>
      </w:pPr>
      <w:rPr>
        <w:rFonts w:hint="default" w:ascii="Times New Roman" w:hAnsi="Times New Roman" w:cs="Times New Roman"/>
      </w:rPr>
    </w:lvl>
    <w:lvl w:ilvl="2" w:tentative="0">
      <w:start w:val="1"/>
      <w:numFmt w:val="japaneseCounting"/>
      <w:lvlText w:val="%3、"/>
      <w:lvlJc w:val="left"/>
      <w:pPr>
        <w:ind w:left="2430" w:hanging="450"/>
      </w:pPr>
      <w:rPr>
        <w:rFonts w:hint="default" w:ascii="Times New Roman" w:hAnsi="Times New Roman" w:cs="Times New Roman"/>
        <w:b/>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7">
    <w:nsid w:val="5D0B4AC3"/>
    <w:multiLevelType w:val="multilevel"/>
    <w:tmpl w:val="5D0B4AC3"/>
    <w:lvl w:ilvl="0" w:tentative="0">
      <w:start w:val="1"/>
      <w:numFmt w:val="decimal"/>
      <w:suff w:val="space"/>
      <w:lvlText w:val="b.%1."/>
      <w:lvlJc w:val="left"/>
      <w:pPr>
        <w:ind w:left="810" w:hanging="410"/>
      </w:pPr>
      <w:rPr>
        <w:rFonts w:hint="default" w:ascii="Times New Roman" w:hAnsi="Times New Roman" w:cs="Times New Roman"/>
      </w:rPr>
    </w:lvl>
    <w:lvl w:ilvl="1" w:tentative="0">
      <w:start w:val="1"/>
      <w:numFmt w:val="lowerLetter"/>
      <w:lvlText w:val="%2."/>
      <w:lvlJc w:val="left"/>
      <w:pPr>
        <w:ind w:left="1860" w:hanging="360"/>
      </w:pPr>
      <w:rPr>
        <w:rFonts w:hint="default" w:ascii="Times New Roman" w:hAnsi="Times New Roman" w:cs="Times New Roman"/>
      </w:rPr>
    </w:lvl>
    <w:lvl w:ilvl="2" w:tentative="0">
      <w:start w:val="1"/>
      <w:numFmt w:val="lowerRoman"/>
      <w:lvlText w:val="%3."/>
      <w:lvlJc w:val="right"/>
      <w:pPr>
        <w:ind w:left="2580" w:hanging="180"/>
      </w:pPr>
      <w:rPr>
        <w:rFonts w:hint="default" w:ascii="Times New Roman" w:hAnsi="Times New Roman" w:cs="Times New Roman"/>
      </w:rPr>
    </w:lvl>
    <w:lvl w:ilvl="3" w:tentative="0">
      <w:start w:val="1"/>
      <w:numFmt w:val="decimal"/>
      <w:lvlText w:val="%4."/>
      <w:lvlJc w:val="left"/>
      <w:pPr>
        <w:ind w:left="3300" w:hanging="360"/>
      </w:pPr>
      <w:rPr>
        <w:rFonts w:hint="default" w:ascii="Times New Roman" w:hAnsi="Times New Roman" w:cs="Times New Roman"/>
      </w:rPr>
    </w:lvl>
    <w:lvl w:ilvl="4" w:tentative="0">
      <w:start w:val="1"/>
      <w:numFmt w:val="lowerLetter"/>
      <w:lvlText w:val="%5."/>
      <w:lvlJc w:val="left"/>
      <w:pPr>
        <w:ind w:left="4020" w:hanging="360"/>
      </w:pPr>
      <w:rPr>
        <w:rFonts w:hint="default" w:ascii="Times New Roman" w:hAnsi="Times New Roman" w:cs="Times New Roman"/>
      </w:rPr>
    </w:lvl>
    <w:lvl w:ilvl="5" w:tentative="0">
      <w:start w:val="1"/>
      <w:numFmt w:val="lowerRoman"/>
      <w:lvlText w:val="%6."/>
      <w:lvlJc w:val="right"/>
      <w:pPr>
        <w:ind w:left="4740" w:hanging="180"/>
      </w:pPr>
      <w:rPr>
        <w:rFonts w:hint="default" w:ascii="Times New Roman" w:hAnsi="Times New Roman" w:cs="Times New Roman"/>
      </w:rPr>
    </w:lvl>
    <w:lvl w:ilvl="6" w:tentative="0">
      <w:start w:val="1"/>
      <w:numFmt w:val="decimal"/>
      <w:lvlText w:val="%7."/>
      <w:lvlJc w:val="left"/>
      <w:pPr>
        <w:ind w:left="5460" w:hanging="360"/>
      </w:pPr>
      <w:rPr>
        <w:rFonts w:hint="default" w:ascii="Times New Roman" w:hAnsi="Times New Roman" w:cs="Times New Roman"/>
      </w:rPr>
    </w:lvl>
    <w:lvl w:ilvl="7" w:tentative="0">
      <w:start w:val="1"/>
      <w:numFmt w:val="lowerLetter"/>
      <w:lvlText w:val="%8."/>
      <w:lvlJc w:val="left"/>
      <w:pPr>
        <w:ind w:left="6180" w:hanging="360"/>
      </w:pPr>
      <w:rPr>
        <w:rFonts w:hint="default" w:ascii="Times New Roman" w:hAnsi="Times New Roman" w:cs="Times New Roman"/>
      </w:rPr>
    </w:lvl>
    <w:lvl w:ilvl="8" w:tentative="0">
      <w:start w:val="1"/>
      <w:numFmt w:val="lowerRoman"/>
      <w:lvlText w:val="%9."/>
      <w:lvlJc w:val="right"/>
      <w:pPr>
        <w:ind w:left="6900" w:hanging="180"/>
      </w:pPr>
      <w:rPr>
        <w:rFonts w:hint="default" w:ascii="Times New Roman" w:hAnsi="Times New Roman" w:cs="Times New Roman"/>
      </w:rPr>
    </w:lvl>
  </w:abstractNum>
  <w:abstractNum w:abstractNumId="8">
    <w:nsid w:val="5DB36403"/>
    <w:multiLevelType w:val="multilevel"/>
    <w:tmpl w:val="5DB36403"/>
    <w:lvl w:ilvl="0" w:tentative="0">
      <w:start w:val="1"/>
      <w:numFmt w:val="decimal"/>
      <w:suff w:val="space"/>
      <w:lvlText w:val="a.%1."/>
      <w:lvlJc w:val="left"/>
      <w:pPr>
        <w:ind w:left="810" w:hanging="41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9">
    <w:nsid w:val="75160C41"/>
    <w:multiLevelType w:val="multilevel"/>
    <w:tmpl w:val="75160C41"/>
    <w:lvl w:ilvl="0" w:tentative="0">
      <w:start w:val="1"/>
      <w:numFmt w:val="decimal"/>
      <w:lvlText w:val="%1)"/>
      <w:lvlJc w:val="left"/>
      <w:pPr>
        <w:ind w:left="900" w:hanging="42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10">
    <w:nsid w:val="781F09D6"/>
    <w:multiLevelType w:val="multilevel"/>
    <w:tmpl w:val="781F09D6"/>
    <w:lvl w:ilvl="0" w:tentative="0">
      <w:start w:val="1"/>
      <w:numFmt w:val="lowerLetter"/>
      <w:lvlText w:val="%1."/>
      <w:lvlJc w:val="left"/>
      <w:pPr>
        <w:ind w:left="870" w:hanging="420"/>
      </w:pPr>
      <w:rPr>
        <w:rFonts w:hint="eastAsia" w:ascii="宋体" w:hAnsi="宋体" w:eastAsia="宋体"/>
      </w:rPr>
    </w:lvl>
    <w:lvl w:ilvl="1" w:tentative="0">
      <w:start w:val="1"/>
      <w:numFmt w:val="lowerLetter"/>
      <w:lvlText w:val="%2)"/>
      <w:lvlJc w:val="left"/>
      <w:pPr>
        <w:ind w:left="1290" w:hanging="420"/>
      </w:pPr>
      <w:rPr>
        <w:rFonts w:hint="default" w:ascii="Times New Roman" w:hAnsi="Times New Roman" w:cs="Times New Roman"/>
      </w:rPr>
    </w:lvl>
    <w:lvl w:ilvl="2" w:tentative="0">
      <w:start w:val="1"/>
      <w:numFmt w:val="lowerRoman"/>
      <w:lvlText w:val="%3."/>
      <w:lvlJc w:val="right"/>
      <w:pPr>
        <w:ind w:left="1710" w:hanging="420"/>
      </w:pPr>
      <w:rPr>
        <w:rFonts w:hint="default" w:ascii="Times New Roman" w:hAnsi="Times New Roman" w:cs="Times New Roman"/>
      </w:rPr>
    </w:lvl>
    <w:lvl w:ilvl="3" w:tentative="0">
      <w:start w:val="1"/>
      <w:numFmt w:val="decimal"/>
      <w:lvlText w:val="%4."/>
      <w:lvlJc w:val="left"/>
      <w:pPr>
        <w:ind w:left="2130" w:hanging="420"/>
      </w:pPr>
      <w:rPr>
        <w:rFonts w:hint="default" w:ascii="Times New Roman" w:hAnsi="Times New Roman" w:cs="Times New Roman"/>
      </w:rPr>
    </w:lvl>
    <w:lvl w:ilvl="4" w:tentative="0">
      <w:start w:val="1"/>
      <w:numFmt w:val="lowerLetter"/>
      <w:lvlText w:val="%5)"/>
      <w:lvlJc w:val="left"/>
      <w:pPr>
        <w:ind w:left="2550" w:hanging="420"/>
      </w:pPr>
      <w:rPr>
        <w:rFonts w:hint="default" w:ascii="Times New Roman" w:hAnsi="Times New Roman" w:cs="Times New Roman"/>
      </w:rPr>
    </w:lvl>
    <w:lvl w:ilvl="5" w:tentative="0">
      <w:start w:val="1"/>
      <w:numFmt w:val="lowerRoman"/>
      <w:lvlText w:val="%6."/>
      <w:lvlJc w:val="right"/>
      <w:pPr>
        <w:ind w:left="2970" w:hanging="420"/>
      </w:pPr>
      <w:rPr>
        <w:rFonts w:hint="default" w:ascii="Times New Roman" w:hAnsi="Times New Roman" w:cs="Times New Roman"/>
      </w:rPr>
    </w:lvl>
    <w:lvl w:ilvl="6" w:tentative="0">
      <w:start w:val="1"/>
      <w:numFmt w:val="decimal"/>
      <w:lvlText w:val="%7."/>
      <w:lvlJc w:val="left"/>
      <w:pPr>
        <w:ind w:left="3390" w:hanging="420"/>
      </w:pPr>
      <w:rPr>
        <w:rFonts w:hint="default" w:ascii="Times New Roman" w:hAnsi="Times New Roman" w:cs="Times New Roman"/>
      </w:rPr>
    </w:lvl>
    <w:lvl w:ilvl="7" w:tentative="0">
      <w:start w:val="1"/>
      <w:numFmt w:val="lowerLetter"/>
      <w:lvlText w:val="%8)"/>
      <w:lvlJc w:val="left"/>
      <w:pPr>
        <w:ind w:left="3810" w:hanging="420"/>
      </w:pPr>
      <w:rPr>
        <w:rFonts w:hint="default" w:ascii="Times New Roman" w:hAnsi="Times New Roman" w:cs="Times New Roman"/>
      </w:rPr>
    </w:lvl>
    <w:lvl w:ilvl="8" w:tentative="0">
      <w:start w:val="1"/>
      <w:numFmt w:val="lowerRoman"/>
      <w:lvlText w:val="%9."/>
      <w:lvlJc w:val="right"/>
      <w:pPr>
        <w:ind w:left="4230" w:hanging="420"/>
      </w:pPr>
      <w:rPr>
        <w:rFonts w:hint="default" w:ascii="Times New Roman" w:hAnsi="Times New Roman"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evenAndOddHeaders w:val="1"/>
  <w:drawingGridHorizontalSpacing w:val="221"/>
  <w:drawingGridVerticalSpacing w:val="33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yNze1MDMwNrEwMzRR0lEKTi0uzszPAykwrAUAuJHaTiwAAAA="/>
    <w:docVar w:name="commondata" w:val="eyJoZGlkIjoiYmNhZDU5Nzc0MWRjZjgzYTk5MjI0N2JhZjg4OWRhMWIifQ=="/>
  </w:docVars>
  <w:rsids>
    <w:rsidRoot w:val="0028249B"/>
    <w:rsid w:val="00001C98"/>
    <w:rsid w:val="00010F3F"/>
    <w:rsid w:val="000120AE"/>
    <w:rsid w:val="000130CC"/>
    <w:rsid w:val="000132C3"/>
    <w:rsid w:val="00016D50"/>
    <w:rsid w:val="00022D0E"/>
    <w:rsid w:val="000235A2"/>
    <w:rsid w:val="00024235"/>
    <w:rsid w:val="00025990"/>
    <w:rsid w:val="00026332"/>
    <w:rsid w:val="00033D19"/>
    <w:rsid w:val="000347EB"/>
    <w:rsid w:val="0003569D"/>
    <w:rsid w:val="000415E2"/>
    <w:rsid w:val="000449EB"/>
    <w:rsid w:val="00044AEA"/>
    <w:rsid w:val="00046FEF"/>
    <w:rsid w:val="00051148"/>
    <w:rsid w:val="00053C10"/>
    <w:rsid w:val="000553C7"/>
    <w:rsid w:val="0005656E"/>
    <w:rsid w:val="00056DFF"/>
    <w:rsid w:val="00057307"/>
    <w:rsid w:val="00057D79"/>
    <w:rsid w:val="000600E1"/>
    <w:rsid w:val="0006425A"/>
    <w:rsid w:val="0006592F"/>
    <w:rsid w:val="00065D47"/>
    <w:rsid w:val="00067DBA"/>
    <w:rsid w:val="0007229E"/>
    <w:rsid w:val="00075F70"/>
    <w:rsid w:val="000833EE"/>
    <w:rsid w:val="000876CC"/>
    <w:rsid w:val="00090664"/>
    <w:rsid w:val="00092F03"/>
    <w:rsid w:val="0009433E"/>
    <w:rsid w:val="00094C10"/>
    <w:rsid w:val="00095819"/>
    <w:rsid w:val="0009625F"/>
    <w:rsid w:val="000A581C"/>
    <w:rsid w:val="000A582D"/>
    <w:rsid w:val="000A712E"/>
    <w:rsid w:val="000A75B7"/>
    <w:rsid w:val="000B0FD5"/>
    <w:rsid w:val="000B4111"/>
    <w:rsid w:val="000B46B6"/>
    <w:rsid w:val="000B5677"/>
    <w:rsid w:val="000B6CA6"/>
    <w:rsid w:val="000B77FD"/>
    <w:rsid w:val="000C1247"/>
    <w:rsid w:val="000C19E3"/>
    <w:rsid w:val="000C1A3D"/>
    <w:rsid w:val="000C4323"/>
    <w:rsid w:val="000C6EAA"/>
    <w:rsid w:val="000D2DDC"/>
    <w:rsid w:val="000D3E8D"/>
    <w:rsid w:val="000D6806"/>
    <w:rsid w:val="000D7049"/>
    <w:rsid w:val="000E1AE7"/>
    <w:rsid w:val="000E2649"/>
    <w:rsid w:val="000F0FE5"/>
    <w:rsid w:val="000F15FB"/>
    <w:rsid w:val="000F162A"/>
    <w:rsid w:val="000F2FE8"/>
    <w:rsid w:val="000F3B43"/>
    <w:rsid w:val="000F4056"/>
    <w:rsid w:val="000F44FA"/>
    <w:rsid w:val="000F4BAE"/>
    <w:rsid w:val="000F5EA3"/>
    <w:rsid w:val="00100EB4"/>
    <w:rsid w:val="001038E7"/>
    <w:rsid w:val="00105479"/>
    <w:rsid w:val="0011054A"/>
    <w:rsid w:val="00110C5F"/>
    <w:rsid w:val="00122983"/>
    <w:rsid w:val="00122A93"/>
    <w:rsid w:val="00124ECF"/>
    <w:rsid w:val="001251D2"/>
    <w:rsid w:val="00126AAD"/>
    <w:rsid w:val="00127A2D"/>
    <w:rsid w:val="00127D3E"/>
    <w:rsid w:val="00132A28"/>
    <w:rsid w:val="00132F6B"/>
    <w:rsid w:val="001339D0"/>
    <w:rsid w:val="00134B5B"/>
    <w:rsid w:val="00134CCF"/>
    <w:rsid w:val="00136C8A"/>
    <w:rsid w:val="001408CC"/>
    <w:rsid w:val="00141E96"/>
    <w:rsid w:val="00143BEE"/>
    <w:rsid w:val="00144CD3"/>
    <w:rsid w:val="00145D0C"/>
    <w:rsid w:val="0015077D"/>
    <w:rsid w:val="00151CB4"/>
    <w:rsid w:val="00152E3B"/>
    <w:rsid w:val="00153BCB"/>
    <w:rsid w:val="00154DE4"/>
    <w:rsid w:val="00163174"/>
    <w:rsid w:val="00163673"/>
    <w:rsid w:val="001659D6"/>
    <w:rsid w:val="001667BC"/>
    <w:rsid w:val="00173304"/>
    <w:rsid w:val="0017623A"/>
    <w:rsid w:val="001763FD"/>
    <w:rsid w:val="00182BE7"/>
    <w:rsid w:val="00183F69"/>
    <w:rsid w:val="00185C34"/>
    <w:rsid w:val="00186133"/>
    <w:rsid w:val="00187B6D"/>
    <w:rsid w:val="00187BA3"/>
    <w:rsid w:val="00192AE2"/>
    <w:rsid w:val="001935A1"/>
    <w:rsid w:val="00194314"/>
    <w:rsid w:val="00196412"/>
    <w:rsid w:val="001A112E"/>
    <w:rsid w:val="001A15DC"/>
    <w:rsid w:val="001A6F85"/>
    <w:rsid w:val="001B0421"/>
    <w:rsid w:val="001B04E3"/>
    <w:rsid w:val="001B41E4"/>
    <w:rsid w:val="001B5778"/>
    <w:rsid w:val="001B612E"/>
    <w:rsid w:val="001B7265"/>
    <w:rsid w:val="001C2CF6"/>
    <w:rsid w:val="001C2D8B"/>
    <w:rsid w:val="001C7601"/>
    <w:rsid w:val="001D1466"/>
    <w:rsid w:val="001D35D3"/>
    <w:rsid w:val="001D7814"/>
    <w:rsid w:val="001D7EFB"/>
    <w:rsid w:val="001E216E"/>
    <w:rsid w:val="001E2E1C"/>
    <w:rsid w:val="001E3BE1"/>
    <w:rsid w:val="001E3EC2"/>
    <w:rsid w:val="001E64A4"/>
    <w:rsid w:val="001F1EB6"/>
    <w:rsid w:val="001F281C"/>
    <w:rsid w:val="001F2AF6"/>
    <w:rsid w:val="001F3592"/>
    <w:rsid w:val="001F6348"/>
    <w:rsid w:val="001F7C26"/>
    <w:rsid w:val="00201192"/>
    <w:rsid w:val="00203C14"/>
    <w:rsid w:val="002073FC"/>
    <w:rsid w:val="00207A09"/>
    <w:rsid w:val="00210557"/>
    <w:rsid w:val="002111DC"/>
    <w:rsid w:val="00215C27"/>
    <w:rsid w:val="00220174"/>
    <w:rsid w:val="00220491"/>
    <w:rsid w:val="0022460C"/>
    <w:rsid w:val="00225EC9"/>
    <w:rsid w:val="00226994"/>
    <w:rsid w:val="00227154"/>
    <w:rsid w:val="002303BD"/>
    <w:rsid w:val="002328EE"/>
    <w:rsid w:val="00233669"/>
    <w:rsid w:val="00233C42"/>
    <w:rsid w:val="0023753A"/>
    <w:rsid w:val="00243BA8"/>
    <w:rsid w:val="002444AD"/>
    <w:rsid w:val="0025083D"/>
    <w:rsid w:val="00252208"/>
    <w:rsid w:val="00255300"/>
    <w:rsid w:val="00257769"/>
    <w:rsid w:val="002620D2"/>
    <w:rsid w:val="00271501"/>
    <w:rsid w:val="00271DCD"/>
    <w:rsid w:val="0027314D"/>
    <w:rsid w:val="00273BE3"/>
    <w:rsid w:val="0027480C"/>
    <w:rsid w:val="00277615"/>
    <w:rsid w:val="00277D43"/>
    <w:rsid w:val="0028249B"/>
    <w:rsid w:val="002879E7"/>
    <w:rsid w:val="00287DAF"/>
    <w:rsid w:val="0029204B"/>
    <w:rsid w:val="00292C0D"/>
    <w:rsid w:val="0029330A"/>
    <w:rsid w:val="00295CB6"/>
    <w:rsid w:val="002A0DAC"/>
    <w:rsid w:val="002B1AA6"/>
    <w:rsid w:val="002B2987"/>
    <w:rsid w:val="002B3DE0"/>
    <w:rsid w:val="002B45C7"/>
    <w:rsid w:val="002B5638"/>
    <w:rsid w:val="002B649A"/>
    <w:rsid w:val="002B709D"/>
    <w:rsid w:val="002C00B6"/>
    <w:rsid w:val="002C2F11"/>
    <w:rsid w:val="002C3C7F"/>
    <w:rsid w:val="002C7699"/>
    <w:rsid w:val="002D4419"/>
    <w:rsid w:val="002D56BD"/>
    <w:rsid w:val="002D6C74"/>
    <w:rsid w:val="002D6DD5"/>
    <w:rsid w:val="002E3ADB"/>
    <w:rsid w:val="002E74B2"/>
    <w:rsid w:val="002E78A2"/>
    <w:rsid w:val="002F0E8D"/>
    <w:rsid w:val="002F14F1"/>
    <w:rsid w:val="002F2949"/>
    <w:rsid w:val="002F5A98"/>
    <w:rsid w:val="002F6702"/>
    <w:rsid w:val="002F7847"/>
    <w:rsid w:val="00300D43"/>
    <w:rsid w:val="00303582"/>
    <w:rsid w:val="00304AF0"/>
    <w:rsid w:val="00305FAD"/>
    <w:rsid w:val="00306EB8"/>
    <w:rsid w:val="00310F5C"/>
    <w:rsid w:val="00311D71"/>
    <w:rsid w:val="00315B95"/>
    <w:rsid w:val="00315F43"/>
    <w:rsid w:val="003162DD"/>
    <w:rsid w:val="0032034D"/>
    <w:rsid w:val="00321219"/>
    <w:rsid w:val="00321D32"/>
    <w:rsid w:val="00322783"/>
    <w:rsid w:val="0032553E"/>
    <w:rsid w:val="003306C5"/>
    <w:rsid w:val="00332C4F"/>
    <w:rsid w:val="00335910"/>
    <w:rsid w:val="00341620"/>
    <w:rsid w:val="0034689D"/>
    <w:rsid w:val="0035078D"/>
    <w:rsid w:val="003524CF"/>
    <w:rsid w:val="0035781E"/>
    <w:rsid w:val="00360B3C"/>
    <w:rsid w:val="003619AC"/>
    <w:rsid w:val="0036286C"/>
    <w:rsid w:val="003649BD"/>
    <w:rsid w:val="00370BE7"/>
    <w:rsid w:val="00370C30"/>
    <w:rsid w:val="00374AD5"/>
    <w:rsid w:val="00375567"/>
    <w:rsid w:val="00375FB0"/>
    <w:rsid w:val="00377429"/>
    <w:rsid w:val="0037752A"/>
    <w:rsid w:val="00377DEC"/>
    <w:rsid w:val="00381404"/>
    <w:rsid w:val="003817B4"/>
    <w:rsid w:val="00381BBC"/>
    <w:rsid w:val="003820C7"/>
    <w:rsid w:val="00382EBC"/>
    <w:rsid w:val="00384E67"/>
    <w:rsid w:val="00386A17"/>
    <w:rsid w:val="00387BE9"/>
    <w:rsid w:val="003900B2"/>
    <w:rsid w:val="003914FB"/>
    <w:rsid w:val="00393367"/>
    <w:rsid w:val="0039397C"/>
    <w:rsid w:val="00396F1B"/>
    <w:rsid w:val="00397CDB"/>
    <w:rsid w:val="00397E18"/>
    <w:rsid w:val="003A4FC3"/>
    <w:rsid w:val="003A6559"/>
    <w:rsid w:val="003B3435"/>
    <w:rsid w:val="003B4B28"/>
    <w:rsid w:val="003B5032"/>
    <w:rsid w:val="003B5FE8"/>
    <w:rsid w:val="003B60EA"/>
    <w:rsid w:val="003B6AEE"/>
    <w:rsid w:val="003B792C"/>
    <w:rsid w:val="003C00B2"/>
    <w:rsid w:val="003C0317"/>
    <w:rsid w:val="003C54D5"/>
    <w:rsid w:val="003C70DB"/>
    <w:rsid w:val="003C7BD7"/>
    <w:rsid w:val="003C7EEB"/>
    <w:rsid w:val="003D10A9"/>
    <w:rsid w:val="003D2D37"/>
    <w:rsid w:val="003D3878"/>
    <w:rsid w:val="003D7DE4"/>
    <w:rsid w:val="003E0B4E"/>
    <w:rsid w:val="003E1A28"/>
    <w:rsid w:val="003E1EF1"/>
    <w:rsid w:val="003E38BB"/>
    <w:rsid w:val="003E3C85"/>
    <w:rsid w:val="003E41E7"/>
    <w:rsid w:val="003E47C5"/>
    <w:rsid w:val="003E4836"/>
    <w:rsid w:val="003E6419"/>
    <w:rsid w:val="003F4DE5"/>
    <w:rsid w:val="003F536D"/>
    <w:rsid w:val="003F5FAE"/>
    <w:rsid w:val="0040478D"/>
    <w:rsid w:val="00404C95"/>
    <w:rsid w:val="00405601"/>
    <w:rsid w:val="0041446F"/>
    <w:rsid w:val="00415935"/>
    <w:rsid w:val="00417831"/>
    <w:rsid w:val="00422728"/>
    <w:rsid w:val="00422F4A"/>
    <w:rsid w:val="00425219"/>
    <w:rsid w:val="00425CB5"/>
    <w:rsid w:val="00426475"/>
    <w:rsid w:val="00433245"/>
    <w:rsid w:val="00436746"/>
    <w:rsid w:val="004379EC"/>
    <w:rsid w:val="00440C4F"/>
    <w:rsid w:val="00441FC7"/>
    <w:rsid w:val="004447E1"/>
    <w:rsid w:val="00446FFF"/>
    <w:rsid w:val="00450073"/>
    <w:rsid w:val="00454FC9"/>
    <w:rsid w:val="00455CAF"/>
    <w:rsid w:val="00460D10"/>
    <w:rsid w:val="004621BF"/>
    <w:rsid w:val="00471A02"/>
    <w:rsid w:val="00473E95"/>
    <w:rsid w:val="0047443A"/>
    <w:rsid w:val="00474499"/>
    <w:rsid w:val="00480F29"/>
    <w:rsid w:val="00482A46"/>
    <w:rsid w:val="00482C7F"/>
    <w:rsid w:val="004837BD"/>
    <w:rsid w:val="00484365"/>
    <w:rsid w:val="00487BCD"/>
    <w:rsid w:val="0049319F"/>
    <w:rsid w:val="004951B7"/>
    <w:rsid w:val="00495D45"/>
    <w:rsid w:val="00496717"/>
    <w:rsid w:val="00496E60"/>
    <w:rsid w:val="0049781C"/>
    <w:rsid w:val="004A01F0"/>
    <w:rsid w:val="004A0DA4"/>
    <w:rsid w:val="004A26D6"/>
    <w:rsid w:val="004A6739"/>
    <w:rsid w:val="004B04CB"/>
    <w:rsid w:val="004B3530"/>
    <w:rsid w:val="004B7505"/>
    <w:rsid w:val="004C0997"/>
    <w:rsid w:val="004C0DC5"/>
    <w:rsid w:val="004C1593"/>
    <w:rsid w:val="004C3CBD"/>
    <w:rsid w:val="004C41A4"/>
    <w:rsid w:val="004D02BF"/>
    <w:rsid w:val="004D04C9"/>
    <w:rsid w:val="004D053D"/>
    <w:rsid w:val="004D4677"/>
    <w:rsid w:val="004D49B9"/>
    <w:rsid w:val="004D767A"/>
    <w:rsid w:val="004E3967"/>
    <w:rsid w:val="004E3E27"/>
    <w:rsid w:val="004E4452"/>
    <w:rsid w:val="004E6D84"/>
    <w:rsid w:val="004E728B"/>
    <w:rsid w:val="004E7DBC"/>
    <w:rsid w:val="004F0495"/>
    <w:rsid w:val="004F111F"/>
    <w:rsid w:val="004F13D8"/>
    <w:rsid w:val="004F3320"/>
    <w:rsid w:val="004F407A"/>
    <w:rsid w:val="004F709A"/>
    <w:rsid w:val="0050099C"/>
    <w:rsid w:val="0050250F"/>
    <w:rsid w:val="005071F1"/>
    <w:rsid w:val="005105F3"/>
    <w:rsid w:val="00517DE6"/>
    <w:rsid w:val="005210CF"/>
    <w:rsid w:val="00524C17"/>
    <w:rsid w:val="00525CC0"/>
    <w:rsid w:val="00526B44"/>
    <w:rsid w:val="00530A71"/>
    <w:rsid w:val="00531255"/>
    <w:rsid w:val="005313AC"/>
    <w:rsid w:val="00534DC2"/>
    <w:rsid w:val="00536AA3"/>
    <w:rsid w:val="00542390"/>
    <w:rsid w:val="00542FAD"/>
    <w:rsid w:val="00545CCB"/>
    <w:rsid w:val="00546824"/>
    <w:rsid w:val="00551195"/>
    <w:rsid w:val="00551DA1"/>
    <w:rsid w:val="00552D5C"/>
    <w:rsid w:val="00553078"/>
    <w:rsid w:val="00553403"/>
    <w:rsid w:val="005536C8"/>
    <w:rsid w:val="0056048C"/>
    <w:rsid w:val="00562876"/>
    <w:rsid w:val="00563121"/>
    <w:rsid w:val="005641F6"/>
    <w:rsid w:val="005650AF"/>
    <w:rsid w:val="00567FDE"/>
    <w:rsid w:val="00570AF1"/>
    <w:rsid w:val="00571CCD"/>
    <w:rsid w:val="00571ED5"/>
    <w:rsid w:val="00575939"/>
    <w:rsid w:val="00577832"/>
    <w:rsid w:val="00577C2B"/>
    <w:rsid w:val="00577F72"/>
    <w:rsid w:val="00583D85"/>
    <w:rsid w:val="00583E6F"/>
    <w:rsid w:val="00592C0A"/>
    <w:rsid w:val="005A1459"/>
    <w:rsid w:val="005A34A1"/>
    <w:rsid w:val="005A38BC"/>
    <w:rsid w:val="005A4033"/>
    <w:rsid w:val="005A43C7"/>
    <w:rsid w:val="005B1D9C"/>
    <w:rsid w:val="005B5DF7"/>
    <w:rsid w:val="005B7B4A"/>
    <w:rsid w:val="005C3531"/>
    <w:rsid w:val="005D179F"/>
    <w:rsid w:val="005D1D1A"/>
    <w:rsid w:val="005E065E"/>
    <w:rsid w:val="005E07A6"/>
    <w:rsid w:val="005E1F00"/>
    <w:rsid w:val="005E67C4"/>
    <w:rsid w:val="005F165F"/>
    <w:rsid w:val="005F33E3"/>
    <w:rsid w:val="005F5759"/>
    <w:rsid w:val="006005AA"/>
    <w:rsid w:val="00600C14"/>
    <w:rsid w:val="006013C3"/>
    <w:rsid w:val="00601B4A"/>
    <w:rsid w:val="00604B43"/>
    <w:rsid w:val="0061698A"/>
    <w:rsid w:val="00621764"/>
    <w:rsid w:val="006279E2"/>
    <w:rsid w:val="00630BB9"/>
    <w:rsid w:val="006313AC"/>
    <w:rsid w:val="00635E0E"/>
    <w:rsid w:val="00636695"/>
    <w:rsid w:val="006376A9"/>
    <w:rsid w:val="00637CCB"/>
    <w:rsid w:val="00640CB6"/>
    <w:rsid w:val="00640F35"/>
    <w:rsid w:val="00641E60"/>
    <w:rsid w:val="006430BB"/>
    <w:rsid w:val="006435E3"/>
    <w:rsid w:val="0064417F"/>
    <w:rsid w:val="0064671C"/>
    <w:rsid w:val="00646B83"/>
    <w:rsid w:val="006555F3"/>
    <w:rsid w:val="00656C7B"/>
    <w:rsid w:val="006576E3"/>
    <w:rsid w:val="00661265"/>
    <w:rsid w:val="006716D5"/>
    <w:rsid w:val="00672139"/>
    <w:rsid w:val="00675C39"/>
    <w:rsid w:val="00677458"/>
    <w:rsid w:val="00680F0B"/>
    <w:rsid w:val="00681070"/>
    <w:rsid w:val="006830DE"/>
    <w:rsid w:val="006853CA"/>
    <w:rsid w:val="00686015"/>
    <w:rsid w:val="006863C8"/>
    <w:rsid w:val="0068703C"/>
    <w:rsid w:val="0069002C"/>
    <w:rsid w:val="00690912"/>
    <w:rsid w:val="006909B5"/>
    <w:rsid w:val="006921A2"/>
    <w:rsid w:val="0069272F"/>
    <w:rsid w:val="0069651E"/>
    <w:rsid w:val="006971DC"/>
    <w:rsid w:val="006A2796"/>
    <w:rsid w:val="006A4B4B"/>
    <w:rsid w:val="006B103B"/>
    <w:rsid w:val="006B1E45"/>
    <w:rsid w:val="006B21B5"/>
    <w:rsid w:val="006B2AF7"/>
    <w:rsid w:val="006B6FC6"/>
    <w:rsid w:val="006C024A"/>
    <w:rsid w:val="006C1CEB"/>
    <w:rsid w:val="006D0AC7"/>
    <w:rsid w:val="006D1255"/>
    <w:rsid w:val="006D35A3"/>
    <w:rsid w:val="006D7D6E"/>
    <w:rsid w:val="006E0452"/>
    <w:rsid w:val="006E07E5"/>
    <w:rsid w:val="006E30DB"/>
    <w:rsid w:val="006E33BD"/>
    <w:rsid w:val="006E5144"/>
    <w:rsid w:val="006E6A8F"/>
    <w:rsid w:val="006F464F"/>
    <w:rsid w:val="007010F9"/>
    <w:rsid w:val="00707F06"/>
    <w:rsid w:val="00714F2A"/>
    <w:rsid w:val="007159C1"/>
    <w:rsid w:val="007163D4"/>
    <w:rsid w:val="0071763D"/>
    <w:rsid w:val="00717B77"/>
    <w:rsid w:val="007219A6"/>
    <w:rsid w:val="00722128"/>
    <w:rsid w:val="00722518"/>
    <w:rsid w:val="007253A6"/>
    <w:rsid w:val="007272D1"/>
    <w:rsid w:val="0073111D"/>
    <w:rsid w:val="00733901"/>
    <w:rsid w:val="007345A0"/>
    <w:rsid w:val="00734C0C"/>
    <w:rsid w:val="00735769"/>
    <w:rsid w:val="0073681C"/>
    <w:rsid w:val="0074148F"/>
    <w:rsid w:val="00742A44"/>
    <w:rsid w:val="007437CA"/>
    <w:rsid w:val="0074618E"/>
    <w:rsid w:val="00747637"/>
    <w:rsid w:val="00754A4B"/>
    <w:rsid w:val="00761EE5"/>
    <w:rsid w:val="00763072"/>
    <w:rsid w:val="00763DEA"/>
    <w:rsid w:val="00766084"/>
    <w:rsid w:val="00771C08"/>
    <w:rsid w:val="00772CBA"/>
    <w:rsid w:val="00776B4B"/>
    <w:rsid w:val="00777855"/>
    <w:rsid w:val="00780460"/>
    <w:rsid w:val="00780F17"/>
    <w:rsid w:val="00781495"/>
    <w:rsid w:val="00781988"/>
    <w:rsid w:val="00783ADB"/>
    <w:rsid w:val="00783E44"/>
    <w:rsid w:val="00786EA4"/>
    <w:rsid w:val="00790830"/>
    <w:rsid w:val="00790AB5"/>
    <w:rsid w:val="007911B3"/>
    <w:rsid w:val="00794B18"/>
    <w:rsid w:val="00794F31"/>
    <w:rsid w:val="00795A7E"/>
    <w:rsid w:val="00795EDD"/>
    <w:rsid w:val="007962AD"/>
    <w:rsid w:val="007A129D"/>
    <w:rsid w:val="007A1CDF"/>
    <w:rsid w:val="007A3479"/>
    <w:rsid w:val="007A56C9"/>
    <w:rsid w:val="007A62E2"/>
    <w:rsid w:val="007B2A26"/>
    <w:rsid w:val="007B3361"/>
    <w:rsid w:val="007B4D7A"/>
    <w:rsid w:val="007B4ECE"/>
    <w:rsid w:val="007B576F"/>
    <w:rsid w:val="007B625A"/>
    <w:rsid w:val="007C0F2D"/>
    <w:rsid w:val="007C37F4"/>
    <w:rsid w:val="007D1110"/>
    <w:rsid w:val="007E0928"/>
    <w:rsid w:val="007E2955"/>
    <w:rsid w:val="007E7BF3"/>
    <w:rsid w:val="007F33D5"/>
    <w:rsid w:val="007F53EB"/>
    <w:rsid w:val="00800F0F"/>
    <w:rsid w:val="00801630"/>
    <w:rsid w:val="00802C9D"/>
    <w:rsid w:val="00807168"/>
    <w:rsid w:val="00811FCF"/>
    <w:rsid w:val="00812EF1"/>
    <w:rsid w:val="00814746"/>
    <w:rsid w:val="00815C7B"/>
    <w:rsid w:val="0081645D"/>
    <w:rsid w:val="008209A3"/>
    <w:rsid w:val="00823BA5"/>
    <w:rsid w:val="00826FE3"/>
    <w:rsid w:val="00827BD7"/>
    <w:rsid w:val="008318F8"/>
    <w:rsid w:val="00833027"/>
    <w:rsid w:val="0083458C"/>
    <w:rsid w:val="00835874"/>
    <w:rsid w:val="008360ED"/>
    <w:rsid w:val="00840811"/>
    <w:rsid w:val="00841D1A"/>
    <w:rsid w:val="00847644"/>
    <w:rsid w:val="008511B4"/>
    <w:rsid w:val="00851E68"/>
    <w:rsid w:val="0085428A"/>
    <w:rsid w:val="00861316"/>
    <w:rsid w:val="00861A10"/>
    <w:rsid w:val="00863054"/>
    <w:rsid w:val="00863623"/>
    <w:rsid w:val="00866045"/>
    <w:rsid w:val="0086612D"/>
    <w:rsid w:val="00871857"/>
    <w:rsid w:val="008719B7"/>
    <w:rsid w:val="00871CF6"/>
    <w:rsid w:val="00876738"/>
    <w:rsid w:val="008803B5"/>
    <w:rsid w:val="00883191"/>
    <w:rsid w:val="00884C47"/>
    <w:rsid w:val="00886486"/>
    <w:rsid w:val="00887052"/>
    <w:rsid w:val="00890F8A"/>
    <w:rsid w:val="00892A12"/>
    <w:rsid w:val="00895097"/>
    <w:rsid w:val="00897DC5"/>
    <w:rsid w:val="008A0E86"/>
    <w:rsid w:val="008A130D"/>
    <w:rsid w:val="008A4084"/>
    <w:rsid w:val="008A4359"/>
    <w:rsid w:val="008A4EB9"/>
    <w:rsid w:val="008A629E"/>
    <w:rsid w:val="008B0666"/>
    <w:rsid w:val="008B141C"/>
    <w:rsid w:val="008B3CC8"/>
    <w:rsid w:val="008B56DC"/>
    <w:rsid w:val="008B646F"/>
    <w:rsid w:val="008B72F9"/>
    <w:rsid w:val="008C1384"/>
    <w:rsid w:val="008C1563"/>
    <w:rsid w:val="008C5D29"/>
    <w:rsid w:val="008C7CE3"/>
    <w:rsid w:val="008D20DE"/>
    <w:rsid w:val="008D39AB"/>
    <w:rsid w:val="008D4A5F"/>
    <w:rsid w:val="008D4D9D"/>
    <w:rsid w:val="008E01DA"/>
    <w:rsid w:val="008E0CC7"/>
    <w:rsid w:val="008E0D13"/>
    <w:rsid w:val="008E14D7"/>
    <w:rsid w:val="008E1EB7"/>
    <w:rsid w:val="008E2641"/>
    <w:rsid w:val="008E324C"/>
    <w:rsid w:val="008E3514"/>
    <w:rsid w:val="008E35E8"/>
    <w:rsid w:val="008E392A"/>
    <w:rsid w:val="008E3BAD"/>
    <w:rsid w:val="008E43C5"/>
    <w:rsid w:val="008E727A"/>
    <w:rsid w:val="008F1E16"/>
    <w:rsid w:val="008F4062"/>
    <w:rsid w:val="008F49A7"/>
    <w:rsid w:val="008F5204"/>
    <w:rsid w:val="00901C27"/>
    <w:rsid w:val="0090233F"/>
    <w:rsid w:val="009037E2"/>
    <w:rsid w:val="00904B57"/>
    <w:rsid w:val="00910AFD"/>
    <w:rsid w:val="00910D2F"/>
    <w:rsid w:val="00914C1F"/>
    <w:rsid w:val="00916D6F"/>
    <w:rsid w:val="00917042"/>
    <w:rsid w:val="00920341"/>
    <w:rsid w:val="00921008"/>
    <w:rsid w:val="00921A54"/>
    <w:rsid w:val="00922F10"/>
    <w:rsid w:val="00925540"/>
    <w:rsid w:val="00927DB1"/>
    <w:rsid w:val="0094014A"/>
    <w:rsid w:val="00940BF9"/>
    <w:rsid w:val="00940E8D"/>
    <w:rsid w:val="0094266E"/>
    <w:rsid w:val="00942BA4"/>
    <w:rsid w:val="00942DBA"/>
    <w:rsid w:val="00943A52"/>
    <w:rsid w:val="00944633"/>
    <w:rsid w:val="009503DD"/>
    <w:rsid w:val="00950DD3"/>
    <w:rsid w:val="00951017"/>
    <w:rsid w:val="009519A8"/>
    <w:rsid w:val="00951C08"/>
    <w:rsid w:val="00956421"/>
    <w:rsid w:val="0096105C"/>
    <w:rsid w:val="00963A2F"/>
    <w:rsid w:val="0097219C"/>
    <w:rsid w:val="00974DC6"/>
    <w:rsid w:val="00980523"/>
    <w:rsid w:val="00980F34"/>
    <w:rsid w:val="009933B1"/>
    <w:rsid w:val="00994025"/>
    <w:rsid w:val="00994609"/>
    <w:rsid w:val="009959BE"/>
    <w:rsid w:val="00996823"/>
    <w:rsid w:val="009969A2"/>
    <w:rsid w:val="00997372"/>
    <w:rsid w:val="0099751B"/>
    <w:rsid w:val="009A0903"/>
    <w:rsid w:val="009A31A1"/>
    <w:rsid w:val="009A4C3F"/>
    <w:rsid w:val="009B0660"/>
    <w:rsid w:val="009B181C"/>
    <w:rsid w:val="009B2B66"/>
    <w:rsid w:val="009B2B73"/>
    <w:rsid w:val="009B37AF"/>
    <w:rsid w:val="009B3BC3"/>
    <w:rsid w:val="009B5BE3"/>
    <w:rsid w:val="009B5E86"/>
    <w:rsid w:val="009C5629"/>
    <w:rsid w:val="009C6229"/>
    <w:rsid w:val="009C6482"/>
    <w:rsid w:val="009D0EB6"/>
    <w:rsid w:val="009D1B09"/>
    <w:rsid w:val="009D22CB"/>
    <w:rsid w:val="009D3A3A"/>
    <w:rsid w:val="009D517F"/>
    <w:rsid w:val="009E18CC"/>
    <w:rsid w:val="009E1AA1"/>
    <w:rsid w:val="009E54A5"/>
    <w:rsid w:val="009E5779"/>
    <w:rsid w:val="009E6B93"/>
    <w:rsid w:val="009E728A"/>
    <w:rsid w:val="009E7543"/>
    <w:rsid w:val="009F0215"/>
    <w:rsid w:val="009F366D"/>
    <w:rsid w:val="009F38C1"/>
    <w:rsid w:val="009F6C08"/>
    <w:rsid w:val="009F6F76"/>
    <w:rsid w:val="009F753C"/>
    <w:rsid w:val="00A00D9F"/>
    <w:rsid w:val="00A015AD"/>
    <w:rsid w:val="00A01E1A"/>
    <w:rsid w:val="00A0291B"/>
    <w:rsid w:val="00A031E8"/>
    <w:rsid w:val="00A07ADB"/>
    <w:rsid w:val="00A107F2"/>
    <w:rsid w:val="00A1098E"/>
    <w:rsid w:val="00A11EFE"/>
    <w:rsid w:val="00A11F11"/>
    <w:rsid w:val="00A12931"/>
    <w:rsid w:val="00A13165"/>
    <w:rsid w:val="00A17ACC"/>
    <w:rsid w:val="00A20225"/>
    <w:rsid w:val="00A213B8"/>
    <w:rsid w:val="00A22B17"/>
    <w:rsid w:val="00A23EDE"/>
    <w:rsid w:val="00A24261"/>
    <w:rsid w:val="00A32D38"/>
    <w:rsid w:val="00A32EDC"/>
    <w:rsid w:val="00A3303A"/>
    <w:rsid w:val="00A339BA"/>
    <w:rsid w:val="00A3457A"/>
    <w:rsid w:val="00A34D53"/>
    <w:rsid w:val="00A369CF"/>
    <w:rsid w:val="00A42145"/>
    <w:rsid w:val="00A42C22"/>
    <w:rsid w:val="00A459CF"/>
    <w:rsid w:val="00A46EB6"/>
    <w:rsid w:val="00A54195"/>
    <w:rsid w:val="00A57938"/>
    <w:rsid w:val="00A6265D"/>
    <w:rsid w:val="00A631DA"/>
    <w:rsid w:val="00A64B6A"/>
    <w:rsid w:val="00A72708"/>
    <w:rsid w:val="00A73251"/>
    <w:rsid w:val="00A74B16"/>
    <w:rsid w:val="00A7512B"/>
    <w:rsid w:val="00A77306"/>
    <w:rsid w:val="00A8227F"/>
    <w:rsid w:val="00A83148"/>
    <w:rsid w:val="00A838A3"/>
    <w:rsid w:val="00A843AB"/>
    <w:rsid w:val="00A85F84"/>
    <w:rsid w:val="00A90397"/>
    <w:rsid w:val="00A9139E"/>
    <w:rsid w:val="00A976CC"/>
    <w:rsid w:val="00AA1597"/>
    <w:rsid w:val="00AA3BC7"/>
    <w:rsid w:val="00AA6038"/>
    <w:rsid w:val="00AA6261"/>
    <w:rsid w:val="00AA6EBD"/>
    <w:rsid w:val="00AB0788"/>
    <w:rsid w:val="00AB4FD3"/>
    <w:rsid w:val="00AB63FB"/>
    <w:rsid w:val="00AC17A2"/>
    <w:rsid w:val="00AC3585"/>
    <w:rsid w:val="00AC3DBB"/>
    <w:rsid w:val="00AC403F"/>
    <w:rsid w:val="00AC4CD2"/>
    <w:rsid w:val="00AC71FD"/>
    <w:rsid w:val="00AD0DF2"/>
    <w:rsid w:val="00AD4515"/>
    <w:rsid w:val="00AD62F7"/>
    <w:rsid w:val="00AE2C26"/>
    <w:rsid w:val="00AE2CEF"/>
    <w:rsid w:val="00AE3D4C"/>
    <w:rsid w:val="00AE3EA9"/>
    <w:rsid w:val="00AE7964"/>
    <w:rsid w:val="00AF3139"/>
    <w:rsid w:val="00AF3696"/>
    <w:rsid w:val="00AF3B68"/>
    <w:rsid w:val="00AF4DE6"/>
    <w:rsid w:val="00AF5693"/>
    <w:rsid w:val="00AF5ECF"/>
    <w:rsid w:val="00B0055D"/>
    <w:rsid w:val="00B01D96"/>
    <w:rsid w:val="00B03788"/>
    <w:rsid w:val="00B055D2"/>
    <w:rsid w:val="00B059CD"/>
    <w:rsid w:val="00B06838"/>
    <w:rsid w:val="00B1055B"/>
    <w:rsid w:val="00B12899"/>
    <w:rsid w:val="00B129D7"/>
    <w:rsid w:val="00B13D72"/>
    <w:rsid w:val="00B15479"/>
    <w:rsid w:val="00B1662B"/>
    <w:rsid w:val="00B1731B"/>
    <w:rsid w:val="00B174A6"/>
    <w:rsid w:val="00B23AE9"/>
    <w:rsid w:val="00B245CC"/>
    <w:rsid w:val="00B25998"/>
    <w:rsid w:val="00B25C9C"/>
    <w:rsid w:val="00B268E7"/>
    <w:rsid w:val="00B3325E"/>
    <w:rsid w:val="00B34508"/>
    <w:rsid w:val="00B35F74"/>
    <w:rsid w:val="00B36F7F"/>
    <w:rsid w:val="00B41A33"/>
    <w:rsid w:val="00B43D99"/>
    <w:rsid w:val="00B44D6C"/>
    <w:rsid w:val="00B450F8"/>
    <w:rsid w:val="00B458EB"/>
    <w:rsid w:val="00B568AC"/>
    <w:rsid w:val="00B60507"/>
    <w:rsid w:val="00B61621"/>
    <w:rsid w:val="00B6334C"/>
    <w:rsid w:val="00B6406D"/>
    <w:rsid w:val="00B642D5"/>
    <w:rsid w:val="00B650FB"/>
    <w:rsid w:val="00B65BB9"/>
    <w:rsid w:val="00B73D0E"/>
    <w:rsid w:val="00B74715"/>
    <w:rsid w:val="00B75A5F"/>
    <w:rsid w:val="00B83049"/>
    <w:rsid w:val="00B84B98"/>
    <w:rsid w:val="00B84C45"/>
    <w:rsid w:val="00B87A4A"/>
    <w:rsid w:val="00B92400"/>
    <w:rsid w:val="00B92617"/>
    <w:rsid w:val="00B92633"/>
    <w:rsid w:val="00B94E66"/>
    <w:rsid w:val="00B95EDF"/>
    <w:rsid w:val="00B97117"/>
    <w:rsid w:val="00BA13BC"/>
    <w:rsid w:val="00BA1400"/>
    <w:rsid w:val="00BA3672"/>
    <w:rsid w:val="00BA48CC"/>
    <w:rsid w:val="00BA648C"/>
    <w:rsid w:val="00BB16FA"/>
    <w:rsid w:val="00BB38D8"/>
    <w:rsid w:val="00BB39FA"/>
    <w:rsid w:val="00BB4038"/>
    <w:rsid w:val="00BB5B1A"/>
    <w:rsid w:val="00BB7ABF"/>
    <w:rsid w:val="00BC0DD7"/>
    <w:rsid w:val="00BC6071"/>
    <w:rsid w:val="00BD1DE9"/>
    <w:rsid w:val="00BD1F73"/>
    <w:rsid w:val="00BD58B2"/>
    <w:rsid w:val="00BD5CF7"/>
    <w:rsid w:val="00BD788C"/>
    <w:rsid w:val="00BE20A1"/>
    <w:rsid w:val="00BE4B61"/>
    <w:rsid w:val="00BE7E6B"/>
    <w:rsid w:val="00BF073F"/>
    <w:rsid w:val="00BF3193"/>
    <w:rsid w:val="00BF51EF"/>
    <w:rsid w:val="00BF5518"/>
    <w:rsid w:val="00BF5D62"/>
    <w:rsid w:val="00C02267"/>
    <w:rsid w:val="00C02D88"/>
    <w:rsid w:val="00C042EC"/>
    <w:rsid w:val="00C049BF"/>
    <w:rsid w:val="00C04ACB"/>
    <w:rsid w:val="00C04DE6"/>
    <w:rsid w:val="00C059A0"/>
    <w:rsid w:val="00C06691"/>
    <w:rsid w:val="00C06C9D"/>
    <w:rsid w:val="00C07176"/>
    <w:rsid w:val="00C10641"/>
    <w:rsid w:val="00C1148B"/>
    <w:rsid w:val="00C134DA"/>
    <w:rsid w:val="00C14295"/>
    <w:rsid w:val="00C14726"/>
    <w:rsid w:val="00C1498D"/>
    <w:rsid w:val="00C14E56"/>
    <w:rsid w:val="00C1537E"/>
    <w:rsid w:val="00C16172"/>
    <w:rsid w:val="00C17CCA"/>
    <w:rsid w:val="00C21941"/>
    <w:rsid w:val="00C251E8"/>
    <w:rsid w:val="00C25BC7"/>
    <w:rsid w:val="00C31A3F"/>
    <w:rsid w:val="00C31D1E"/>
    <w:rsid w:val="00C33F16"/>
    <w:rsid w:val="00C35013"/>
    <w:rsid w:val="00C40CFD"/>
    <w:rsid w:val="00C41E28"/>
    <w:rsid w:val="00C423E6"/>
    <w:rsid w:val="00C43CC9"/>
    <w:rsid w:val="00C4672E"/>
    <w:rsid w:val="00C504D7"/>
    <w:rsid w:val="00C568C8"/>
    <w:rsid w:val="00C56AF1"/>
    <w:rsid w:val="00C56EC7"/>
    <w:rsid w:val="00C57D74"/>
    <w:rsid w:val="00C71132"/>
    <w:rsid w:val="00C714F2"/>
    <w:rsid w:val="00C718E9"/>
    <w:rsid w:val="00C741DA"/>
    <w:rsid w:val="00C774CE"/>
    <w:rsid w:val="00C80D68"/>
    <w:rsid w:val="00C80F72"/>
    <w:rsid w:val="00C864E6"/>
    <w:rsid w:val="00C86663"/>
    <w:rsid w:val="00C86CE3"/>
    <w:rsid w:val="00C87379"/>
    <w:rsid w:val="00C90888"/>
    <w:rsid w:val="00C9209B"/>
    <w:rsid w:val="00C92618"/>
    <w:rsid w:val="00C92DF9"/>
    <w:rsid w:val="00C93026"/>
    <w:rsid w:val="00C93329"/>
    <w:rsid w:val="00C97688"/>
    <w:rsid w:val="00C97E3C"/>
    <w:rsid w:val="00CA4756"/>
    <w:rsid w:val="00CA5E16"/>
    <w:rsid w:val="00CA609F"/>
    <w:rsid w:val="00CA6883"/>
    <w:rsid w:val="00CA7EC1"/>
    <w:rsid w:val="00CB19EE"/>
    <w:rsid w:val="00CB2261"/>
    <w:rsid w:val="00CB3D90"/>
    <w:rsid w:val="00CB4ADD"/>
    <w:rsid w:val="00CB5443"/>
    <w:rsid w:val="00CC0BF2"/>
    <w:rsid w:val="00CC25F2"/>
    <w:rsid w:val="00CC316A"/>
    <w:rsid w:val="00CC45DF"/>
    <w:rsid w:val="00CC6951"/>
    <w:rsid w:val="00CD0119"/>
    <w:rsid w:val="00CD24A6"/>
    <w:rsid w:val="00CD2A52"/>
    <w:rsid w:val="00CD5158"/>
    <w:rsid w:val="00CD5AFC"/>
    <w:rsid w:val="00CE1DC9"/>
    <w:rsid w:val="00CE39FE"/>
    <w:rsid w:val="00CE4141"/>
    <w:rsid w:val="00CE4F46"/>
    <w:rsid w:val="00CF00C7"/>
    <w:rsid w:val="00CF422D"/>
    <w:rsid w:val="00CF45E7"/>
    <w:rsid w:val="00CF565D"/>
    <w:rsid w:val="00D01599"/>
    <w:rsid w:val="00D017CC"/>
    <w:rsid w:val="00D01CB8"/>
    <w:rsid w:val="00D0248A"/>
    <w:rsid w:val="00D03016"/>
    <w:rsid w:val="00D03851"/>
    <w:rsid w:val="00D101D6"/>
    <w:rsid w:val="00D114D9"/>
    <w:rsid w:val="00D1174F"/>
    <w:rsid w:val="00D11815"/>
    <w:rsid w:val="00D14F18"/>
    <w:rsid w:val="00D15D5A"/>
    <w:rsid w:val="00D214D7"/>
    <w:rsid w:val="00D22680"/>
    <w:rsid w:val="00D25EA4"/>
    <w:rsid w:val="00D27225"/>
    <w:rsid w:val="00D30672"/>
    <w:rsid w:val="00D3212B"/>
    <w:rsid w:val="00D33C0E"/>
    <w:rsid w:val="00D34BB7"/>
    <w:rsid w:val="00D4092C"/>
    <w:rsid w:val="00D411CF"/>
    <w:rsid w:val="00D419E0"/>
    <w:rsid w:val="00D42846"/>
    <w:rsid w:val="00D42A08"/>
    <w:rsid w:val="00D45490"/>
    <w:rsid w:val="00D54A91"/>
    <w:rsid w:val="00D55EC0"/>
    <w:rsid w:val="00D563AC"/>
    <w:rsid w:val="00D62D1B"/>
    <w:rsid w:val="00D674CE"/>
    <w:rsid w:val="00D71458"/>
    <w:rsid w:val="00D7366F"/>
    <w:rsid w:val="00D75095"/>
    <w:rsid w:val="00D839FA"/>
    <w:rsid w:val="00D922F9"/>
    <w:rsid w:val="00D92696"/>
    <w:rsid w:val="00D926ED"/>
    <w:rsid w:val="00DA1F15"/>
    <w:rsid w:val="00DA2907"/>
    <w:rsid w:val="00DB0C04"/>
    <w:rsid w:val="00DB2153"/>
    <w:rsid w:val="00DB2C75"/>
    <w:rsid w:val="00DB57EF"/>
    <w:rsid w:val="00DB6598"/>
    <w:rsid w:val="00DB76A8"/>
    <w:rsid w:val="00DC22C6"/>
    <w:rsid w:val="00DC413C"/>
    <w:rsid w:val="00DC6169"/>
    <w:rsid w:val="00DC6833"/>
    <w:rsid w:val="00DC6B56"/>
    <w:rsid w:val="00DD3F84"/>
    <w:rsid w:val="00DD5283"/>
    <w:rsid w:val="00DD6200"/>
    <w:rsid w:val="00DD685E"/>
    <w:rsid w:val="00DD7F2B"/>
    <w:rsid w:val="00DE099D"/>
    <w:rsid w:val="00DE643A"/>
    <w:rsid w:val="00DE65E8"/>
    <w:rsid w:val="00DF04FB"/>
    <w:rsid w:val="00DF4305"/>
    <w:rsid w:val="00DF570C"/>
    <w:rsid w:val="00E00836"/>
    <w:rsid w:val="00E041AC"/>
    <w:rsid w:val="00E04588"/>
    <w:rsid w:val="00E04831"/>
    <w:rsid w:val="00E108D0"/>
    <w:rsid w:val="00E13247"/>
    <w:rsid w:val="00E133F7"/>
    <w:rsid w:val="00E14886"/>
    <w:rsid w:val="00E16078"/>
    <w:rsid w:val="00E163CD"/>
    <w:rsid w:val="00E16C00"/>
    <w:rsid w:val="00E21A5F"/>
    <w:rsid w:val="00E2448B"/>
    <w:rsid w:val="00E31308"/>
    <w:rsid w:val="00E33480"/>
    <w:rsid w:val="00E3401C"/>
    <w:rsid w:val="00E35E29"/>
    <w:rsid w:val="00E37131"/>
    <w:rsid w:val="00E372D7"/>
    <w:rsid w:val="00E3730A"/>
    <w:rsid w:val="00E37F36"/>
    <w:rsid w:val="00E412E8"/>
    <w:rsid w:val="00E41593"/>
    <w:rsid w:val="00E41AAB"/>
    <w:rsid w:val="00E459F8"/>
    <w:rsid w:val="00E45F45"/>
    <w:rsid w:val="00E466FF"/>
    <w:rsid w:val="00E5164D"/>
    <w:rsid w:val="00E53574"/>
    <w:rsid w:val="00E54080"/>
    <w:rsid w:val="00E54C66"/>
    <w:rsid w:val="00E56475"/>
    <w:rsid w:val="00E568C7"/>
    <w:rsid w:val="00E56AA4"/>
    <w:rsid w:val="00E611DC"/>
    <w:rsid w:val="00E614F5"/>
    <w:rsid w:val="00E61E14"/>
    <w:rsid w:val="00E6564F"/>
    <w:rsid w:val="00E663BD"/>
    <w:rsid w:val="00E716C9"/>
    <w:rsid w:val="00E726F8"/>
    <w:rsid w:val="00E7364F"/>
    <w:rsid w:val="00E74DE7"/>
    <w:rsid w:val="00E76536"/>
    <w:rsid w:val="00E767F9"/>
    <w:rsid w:val="00E771F8"/>
    <w:rsid w:val="00E77545"/>
    <w:rsid w:val="00E8008E"/>
    <w:rsid w:val="00E808D3"/>
    <w:rsid w:val="00E8331C"/>
    <w:rsid w:val="00E87A86"/>
    <w:rsid w:val="00E9099D"/>
    <w:rsid w:val="00E94E33"/>
    <w:rsid w:val="00E96C93"/>
    <w:rsid w:val="00E96D41"/>
    <w:rsid w:val="00E96E25"/>
    <w:rsid w:val="00EA145A"/>
    <w:rsid w:val="00EA166E"/>
    <w:rsid w:val="00EA1D7B"/>
    <w:rsid w:val="00EA3342"/>
    <w:rsid w:val="00EA7499"/>
    <w:rsid w:val="00EB038D"/>
    <w:rsid w:val="00EB2FFC"/>
    <w:rsid w:val="00EC01C6"/>
    <w:rsid w:val="00EC1C98"/>
    <w:rsid w:val="00EC36EB"/>
    <w:rsid w:val="00EC7379"/>
    <w:rsid w:val="00EC74E2"/>
    <w:rsid w:val="00ED0764"/>
    <w:rsid w:val="00ED1DCF"/>
    <w:rsid w:val="00ED24A1"/>
    <w:rsid w:val="00ED2CA6"/>
    <w:rsid w:val="00ED39C4"/>
    <w:rsid w:val="00ED44E7"/>
    <w:rsid w:val="00ED5B0A"/>
    <w:rsid w:val="00ED6819"/>
    <w:rsid w:val="00ED69BA"/>
    <w:rsid w:val="00ED713D"/>
    <w:rsid w:val="00EE262B"/>
    <w:rsid w:val="00EE2D50"/>
    <w:rsid w:val="00EE3982"/>
    <w:rsid w:val="00EE56DB"/>
    <w:rsid w:val="00EE57DA"/>
    <w:rsid w:val="00EE7382"/>
    <w:rsid w:val="00EF1648"/>
    <w:rsid w:val="00EF1FCF"/>
    <w:rsid w:val="00EF2A1B"/>
    <w:rsid w:val="00F002D3"/>
    <w:rsid w:val="00F006F8"/>
    <w:rsid w:val="00F01F73"/>
    <w:rsid w:val="00F02F63"/>
    <w:rsid w:val="00F04462"/>
    <w:rsid w:val="00F06517"/>
    <w:rsid w:val="00F072DC"/>
    <w:rsid w:val="00F13614"/>
    <w:rsid w:val="00F17C0F"/>
    <w:rsid w:val="00F2034E"/>
    <w:rsid w:val="00F20B3A"/>
    <w:rsid w:val="00F22980"/>
    <w:rsid w:val="00F33DBE"/>
    <w:rsid w:val="00F34793"/>
    <w:rsid w:val="00F355D0"/>
    <w:rsid w:val="00F3603B"/>
    <w:rsid w:val="00F409DA"/>
    <w:rsid w:val="00F409F1"/>
    <w:rsid w:val="00F426FD"/>
    <w:rsid w:val="00F45DC4"/>
    <w:rsid w:val="00F46A8D"/>
    <w:rsid w:val="00F51A53"/>
    <w:rsid w:val="00F52C1B"/>
    <w:rsid w:val="00F54B48"/>
    <w:rsid w:val="00F60B58"/>
    <w:rsid w:val="00F60C30"/>
    <w:rsid w:val="00F611F6"/>
    <w:rsid w:val="00F61658"/>
    <w:rsid w:val="00F6166D"/>
    <w:rsid w:val="00F62F46"/>
    <w:rsid w:val="00F668CC"/>
    <w:rsid w:val="00F679B7"/>
    <w:rsid w:val="00F679F4"/>
    <w:rsid w:val="00F70972"/>
    <w:rsid w:val="00F70CAC"/>
    <w:rsid w:val="00F720B1"/>
    <w:rsid w:val="00F735D7"/>
    <w:rsid w:val="00F73A4F"/>
    <w:rsid w:val="00F753E5"/>
    <w:rsid w:val="00F77861"/>
    <w:rsid w:val="00F803EE"/>
    <w:rsid w:val="00F8131C"/>
    <w:rsid w:val="00F823FB"/>
    <w:rsid w:val="00F85925"/>
    <w:rsid w:val="00F93260"/>
    <w:rsid w:val="00F9615E"/>
    <w:rsid w:val="00F97695"/>
    <w:rsid w:val="00FA0291"/>
    <w:rsid w:val="00FA0A3B"/>
    <w:rsid w:val="00FA0E80"/>
    <w:rsid w:val="00FA2555"/>
    <w:rsid w:val="00FA2D1D"/>
    <w:rsid w:val="00FA314A"/>
    <w:rsid w:val="00FA5079"/>
    <w:rsid w:val="00FB11F3"/>
    <w:rsid w:val="00FB2075"/>
    <w:rsid w:val="00FB25EB"/>
    <w:rsid w:val="00FB32C6"/>
    <w:rsid w:val="00FB5DC2"/>
    <w:rsid w:val="00FB7D25"/>
    <w:rsid w:val="00FC34BB"/>
    <w:rsid w:val="00FC42F3"/>
    <w:rsid w:val="00FC5177"/>
    <w:rsid w:val="00FC74D2"/>
    <w:rsid w:val="00FD23EF"/>
    <w:rsid w:val="00FD248D"/>
    <w:rsid w:val="00FD43C8"/>
    <w:rsid w:val="00FD681A"/>
    <w:rsid w:val="00FE10FC"/>
    <w:rsid w:val="00FE265B"/>
    <w:rsid w:val="00FE4FD5"/>
    <w:rsid w:val="00FF011F"/>
    <w:rsid w:val="00FF2165"/>
    <w:rsid w:val="00FF7FE6"/>
    <w:rsid w:val="025B2DC4"/>
    <w:rsid w:val="053F0149"/>
    <w:rsid w:val="05A056BD"/>
    <w:rsid w:val="06A0349B"/>
    <w:rsid w:val="06FF0658"/>
    <w:rsid w:val="078775DF"/>
    <w:rsid w:val="091F3F21"/>
    <w:rsid w:val="09E162A4"/>
    <w:rsid w:val="0A6C3DC0"/>
    <w:rsid w:val="0AAF4B66"/>
    <w:rsid w:val="0B921C08"/>
    <w:rsid w:val="0CBE467B"/>
    <w:rsid w:val="0D7A67F4"/>
    <w:rsid w:val="0D7F2F88"/>
    <w:rsid w:val="0DBF06AB"/>
    <w:rsid w:val="0FAC3C87"/>
    <w:rsid w:val="0FCD40A6"/>
    <w:rsid w:val="0FD514E0"/>
    <w:rsid w:val="10802373"/>
    <w:rsid w:val="10AF0EAA"/>
    <w:rsid w:val="11800151"/>
    <w:rsid w:val="11BA18B5"/>
    <w:rsid w:val="11E64458"/>
    <w:rsid w:val="12C66F79"/>
    <w:rsid w:val="13053004"/>
    <w:rsid w:val="136FE3A2"/>
    <w:rsid w:val="13EE3A98"/>
    <w:rsid w:val="145325AB"/>
    <w:rsid w:val="14F670A8"/>
    <w:rsid w:val="158D7E85"/>
    <w:rsid w:val="15B5C619"/>
    <w:rsid w:val="15DA0777"/>
    <w:rsid w:val="162419F3"/>
    <w:rsid w:val="16564E73"/>
    <w:rsid w:val="16A3500D"/>
    <w:rsid w:val="17A523D8"/>
    <w:rsid w:val="19263CD4"/>
    <w:rsid w:val="19265A82"/>
    <w:rsid w:val="19F33BB6"/>
    <w:rsid w:val="19FBF3D6"/>
    <w:rsid w:val="1B1C0EEA"/>
    <w:rsid w:val="1B4337E7"/>
    <w:rsid w:val="1BBED91A"/>
    <w:rsid w:val="1BDBB051"/>
    <w:rsid w:val="1BE063BC"/>
    <w:rsid w:val="1BFD0D1C"/>
    <w:rsid w:val="1D725739"/>
    <w:rsid w:val="1D7FE2D0"/>
    <w:rsid w:val="1DEFA4F6"/>
    <w:rsid w:val="1DFC5003"/>
    <w:rsid w:val="1DFD1806"/>
    <w:rsid w:val="1E5CBE24"/>
    <w:rsid w:val="1EAF2075"/>
    <w:rsid w:val="1EB5F98E"/>
    <w:rsid w:val="1F2C34E1"/>
    <w:rsid w:val="1F667165"/>
    <w:rsid w:val="1F7E2174"/>
    <w:rsid w:val="1FBF4075"/>
    <w:rsid w:val="1FF38BA4"/>
    <w:rsid w:val="1FFB2D6F"/>
    <w:rsid w:val="206550E2"/>
    <w:rsid w:val="220C62B1"/>
    <w:rsid w:val="22853819"/>
    <w:rsid w:val="231B5F2B"/>
    <w:rsid w:val="235D6544"/>
    <w:rsid w:val="24FFE55B"/>
    <w:rsid w:val="255EE51B"/>
    <w:rsid w:val="25CF140F"/>
    <w:rsid w:val="263E08AF"/>
    <w:rsid w:val="266D4CF0"/>
    <w:rsid w:val="26B26BA7"/>
    <w:rsid w:val="26DE174A"/>
    <w:rsid w:val="26DFFE53"/>
    <w:rsid w:val="27037402"/>
    <w:rsid w:val="27075663"/>
    <w:rsid w:val="27673E35"/>
    <w:rsid w:val="27B7255C"/>
    <w:rsid w:val="27EF3FED"/>
    <w:rsid w:val="284509CE"/>
    <w:rsid w:val="28D472A8"/>
    <w:rsid w:val="295923CF"/>
    <w:rsid w:val="2A9D0D34"/>
    <w:rsid w:val="2ADEC1D9"/>
    <w:rsid w:val="2B753877"/>
    <w:rsid w:val="2B8313B8"/>
    <w:rsid w:val="2DE7CBF1"/>
    <w:rsid w:val="2DEC6E42"/>
    <w:rsid w:val="2E16BF99"/>
    <w:rsid w:val="2E2E391E"/>
    <w:rsid w:val="2E980D78"/>
    <w:rsid w:val="2F5922B5"/>
    <w:rsid w:val="2F5DF668"/>
    <w:rsid w:val="2FD3648A"/>
    <w:rsid w:val="30071D11"/>
    <w:rsid w:val="30817D16"/>
    <w:rsid w:val="31442AF1"/>
    <w:rsid w:val="31D12FBB"/>
    <w:rsid w:val="31D3A51B"/>
    <w:rsid w:val="31E367AE"/>
    <w:rsid w:val="33497E04"/>
    <w:rsid w:val="33883169"/>
    <w:rsid w:val="339B939B"/>
    <w:rsid w:val="33FFA383"/>
    <w:rsid w:val="34056568"/>
    <w:rsid w:val="35843E04"/>
    <w:rsid w:val="35FB40C6"/>
    <w:rsid w:val="36BA4530"/>
    <w:rsid w:val="36DE12F2"/>
    <w:rsid w:val="36F6488E"/>
    <w:rsid w:val="37453DD1"/>
    <w:rsid w:val="375717D0"/>
    <w:rsid w:val="375C5D52"/>
    <w:rsid w:val="3769B394"/>
    <w:rsid w:val="37B75FBD"/>
    <w:rsid w:val="37E2DB25"/>
    <w:rsid w:val="37EFFEE4"/>
    <w:rsid w:val="37FD0462"/>
    <w:rsid w:val="381551E7"/>
    <w:rsid w:val="3859FDB5"/>
    <w:rsid w:val="38997BC6"/>
    <w:rsid w:val="39E135D3"/>
    <w:rsid w:val="39FB787E"/>
    <w:rsid w:val="3A540249"/>
    <w:rsid w:val="3A577D39"/>
    <w:rsid w:val="3B13ACCE"/>
    <w:rsid w:val="3B343BD6"/>
    <w:rsid w:val="3B370F0F"/>
    <w:rsid w:val="3B3FAF59"/>
    <w:rsid w:val="3B675D5A"/>
    <w:rsid w:val="3B7EE2BE"/>
    <w:rsid w:val="3B7F4AC5"/>
    <w:rsid w:val="3BDF7223"/>
    <w:rsid w:val="3BEB9EDD"/>
    <w:rsid w:val="3BFE458B"/>
    <w:rsid w:val="3C1E7712"/>
    <w:rsid w:val="3C6E5013"/>
    <w:rsid w:val="3C707C16"/>
    <w:rsid w:val="3CE33B06"/>
    <w:rsid w:val="3D5FCB9D"/>
    <w:rsid w:val="3D7E5CF3"/>
    <w:rsid w:val="3DB6109A"/>
    <w:rsid w:val="3DF90CEF"/>
    <w:rsid w:val="3DFB489E"/>
    <w:rsid w:val="3DFF2E69"/>
    <w:rsid w:val="3E7CE3CD"/>
    <w:rsid w:val="3E8A0528"/>
    <w:rsid w:val="3E93DA07"/>
    <w:rsid w:val="3EB0E0FC"/>
    <w:rsid w:val="3EB73233"/>
    <w:rsid w:val="3EBFEF8F"/>
    <w:rsid w:val="3ED85568"/>
    <w:rsid w:val="3EF3AA79"/>
    <w:rsid w:val="3EFC3DD4"/>
    <w:rsid w:val="3EFEA1EF"/>
    <w:rsid w:val="3F4918D9"/>
    <w:rsid w:val="3F7D8BB0"/>
    <w:rsid w:val="3F7F5FED"/>
    <w:rsid w:val="3F7FCEC0"/>
    <w:rsid w:val="3F8EFA91"/>
    <w:rsid w:val="3F9D5496"/>
    <w:rsid w:val="3FCC262F"/>
    <w:rsid w:val="3FDAB414"/>
    <w:rsid w:val="3FE90CDB"/>
    <w:rsid w:val="3FF53EC1"/>
    <w:rsid w:val="3FF7E32C"/>
    <w:rsid w:val="3FFBE4A6"/>
    <w:rsid w:val="3FFFDF01"/>
    <w:rsid w:val="3FFFFCB5"/>
    <w:rsid w:val="3FFFFE93"/>
    <w:rsid w:val="40520D87"/>
    <w:rsid w:val="431542ED"/>
    <w:rsid w:val="43F108B7"/>
    <w:rsid w:val="43F5E2C3"/>
    <w:rsid w:val="44986F84"/>
    <w:rsid w:val="44A91191"/>
    <w:rsid w:val="44D81A76"/>
    <w:rsid w:val="453E1BA6"/>
    <w:rsid w:val="455C4456"/>
    <w:rsid w:val="45C269AF"/>
    <w:rsid w:val="46396545"/>
    <w:rsid w:val="47345191"/>
    <w:rsid w:val="479C2622"/>
    <w:rsid w:val="47CA56A6"/>
    <w:rsid w:val="47EB2A5C"/>
    <w:rsid w:val="47FDC679"/>
    <w:rsid w:val="47FF9420"/>
    <w:rsid w:val="49365CB8"/>
    <w:rsid w:val="49EFA256"/>
    <w:rsid w:val="4A86BC83"/>
    <w:rsid w:val="4AEC002A"/>
    <w:rsid w:val="4BB2766B"/>
    <w:rsid w:val="4BBC79FC"/>
    <w:rsid w:val="4BD034A7"/>
    <w:rsid w:val="4BE4FF0C"/>
    <w:rsid w:val="4BEE392E"/>
    <w:rsid w:val="4CDFFED5"/>
    <w:rsid w:val="4D5FF6A3"/>
    <w:rsid w:val="4DD282B6"/>
    <w:rsid w:val="4DD6991C"/>
    <w:rsid w:val="4DD92AE7"/>
    <w:rsid w:val="4DDFC7CE"/>
    <w:rsid w:val="4DED545E"/>
    <w:rsid w:val="4E041520"/>
    <w:rsid w:val="4EF192A8"/>
    <w:rsid w:val="4EF74031"/>
    <w:rsid w:val="4EF98555"/>
    <w:rsid w:val="4F778EE2"/>
    <w:rsid w:val="4F9FF599"/>
    <w:rsid w:val="4FFD71AE"/>
    <w:rsid w:val="51326CC3"/>
    <w:rsid w:val="514566E6"/>
    <w:rsid w:val="517DA0AF"/>
    <w:rsid w:val="51A60F32"/>
    <w:rsid w:val="51F0C13B"/>
    <w:rsid w:val="523522B6"/>
    <w:rsid w:val="52DB4C0C"/>
    <w:rsid w:val="52F45CCD"/>
    <w:rsid w:val="537F937C"/>
    <w:rsid w:val="53EFA371"/>
    <w:rsid w:val="54065CB8"/>
    <w:rsid w:val="5473246A"/>
    <w:rsid w:val="550541C2"/>
    <w:rsid w:val="55BF8ACD"/>
    <w:rsid w:val="561E27D5"/>
    <w:rsid w:val="56757125"/>
    <w:rsid w:val="567B2844"/>
    <w:rsid w:val="56EE2A75"/>
    <w:rsid w:val="571FC2E5"/>
    <w:rsid w:val="57B5D6BA"/>
    <w:rsid w:val="57BBEBEB"/>
    <w:rsid w:val="57E99A6D"/>
    <w:rsid w:val="587A2BB3"/>
    <w:rsid w:val="587E6DBD"/>
    <w:rsid w:val="58FB68E2"/>
    <w:rsid w:val="59FBF48B"/>
    <w:rsid w:val="59FD3349"/>
    <w:rsid w:val="59FFB2EA"/>
    <w:rsid w:val="5A39FD21"/>
    <w:rsid w:val="5AFB47BA"/>
    <w:rsid w:val="5AFFBC13"/>
    <w:rsid w:val="5B3C6463"/>
    <w:rsid w:val="5BB9D953"/>
    <w:rsid w:val="5BBE1686"/>
    <w:rsid w:val="5C82434A"/>
    <w:rsid w:val="5CB15857"/>
    <w:rsid w:val="5CCE57E1"/>
    <w:rsid w:val="5CDB558D"/>
    <w:rsid w:val="5CDD26C2"/>
    <w:rsid w:val="5D351EEA"/>
    <w:rsid w:val="5D567E91"/>
    <w:rsid w:val="5D6FF8AB"/>
    <w:rsid w:val="5D7D76BA"/>
    <w:rsid w:val="5DDA49FF"/>
    <w:rsid w:val="5DDB98B6"/>
    <w:rsid w:val="5DDF217B"/>
    <w:rsid w:val="5DEB688F"/>
    <w:rsid w:val="5DF72B16"/>
    <w:rsid w:val="5DFB89EF"/>
    <w:rsid w:val="5DFD0877"/>
    <w:rsid w:val="5E15DDD2"/>
    <w:rsid w:val="5E76AEA8"/>
    <w:rsid w:val="5E9B41AF"/>
    <w:rsid w:val="5EC4F685"/>
    <w:rsid w:val="5ED31CA5"/>
    <w:rsid w:val="5EF64B7B"/>
    <w:rsid w:val="5F250790"/>
    <w:rsid w:val="5F831A07"/>
    <w:rsid w:val="5F9E3865"/>
    <w:rsid w:val="5FBA5AEA"/>
    <w:rsid w:val="5FEBD591"/>
    <w:rsid w:val="5FED6428"/>
    <w:rsid w:val="5FF56166"/>
    <w:rsid w:val="5FF88A1C"/>
    <w:rsid w:val="5FFFEA79"/>
    <w:rsid w:val="60636240"/>
    <w:rsid w:val="60822B6A"/>
    <w:rsid w:val="608508AD"/>
    <w:rsid w:val="60F021CA"/>
    <w:rsid w:val="60FFE030"/>
    <w:rsid w:val="6155202D"/>
    <w:rsid w:val="61EFC55D"/>
    <w:rsid w:val="62570027"/>
    <w:rsid w:val="62BD2580"/>
    <w:rsid w:val="63B84AF5"/>
    <w:rsid w:val="63C4349A"/>
    <w:rsid w:val="6401024A"/>
    <w:rsid w:val="643F2EA2"/>
    <w:rsid w:val="647A8BC3"/>
    <w:rsid w:val="64852C29"/>
    <w:rsid w:val="64D76BAC"/>
    <w:rsid w:val="651D6DAD"/>
    <w:rsid w:val="658904F7"/>
    <w:rsid w:val="65A441F1"/>
    <w:rsid w:val="65AB66C0"/>
    <w:rsid w:val="65DF9F53"/>
    <w:rsid w:val="65FF941C"/>
    <w:rsid w:val="66FBE105"/>
    <w:rsid w:val="66FF0FF8"/>
    <w:rsid w:val="670A5668"/>
    <w:rsid w:val="677156E7"/>
    <w:rsid w:val="6777DD72"/>
    <w:rsid w:val="67BAB252"/>
    <w:rsid w:val="67CF4F11"/>
    <w:rsid w:val="67DAB5BF"/>
    <w:rsid w:val="6881195A"/>
    <w:rsid w:val="68DE0D6F"/>
    <w:rsid w:val="69237868"/>
    <w:rsid w:val="695F5D50"/>
    <w:rsid w:val="69872AEF"/>
    <w:rsid w:val="69BC6373"/>
    <w:rsid w:val="6AA62678"/>
    <w:rsid w:val="6AF9EE2B"/>
    <w:rsid w:val="6B6A0DCB"/>
    <w:rsid w:val="6B7C19A8"/>
    <w:rsid w:val="6BBF4F8C"/>
    <w:rsid w:val="6BEF6B8E"/>
    <w:rsid w:val="6BF05BF9"/>
    <w:rsid w:val="6CF46B9E"/>
    <w:rsid w:val="6CF7F146"/>
    <w:rsid w:val="6D3F9801"/>
    <w:rsid w:val="6D5B488E"/>
    <w:rsid w:val="6DECBBD4"/>
    <w:rsid w:val="6DF58EAC"/>
    <w:rsid w:val="6EB51970"/>
    <w:rsid w:val="6F3DF063"/>
    <w:rsid w:val="6F5B8161"/>
    <w:rsid w:val="6F8DEC65"/>
    <w:rsid w:val="6F8FD961"/>
    <w:rsid w:val="6F906926"/>
    <w:rsid w:val="6F9D2292"/>
    <w:rsid w:val="6FC7C2DF"/>
    <w:rsid w:val="6FDE9F60"/>
    <w:rsid w:val="6FE93119"/>
    <w:rsid w:val="6FEB9FA7"/>
    <w:rsid w:val="6FF61557"/>
    <w:rsid w:val="6FFE7F80"/>
    <w:rsid w:val="6FFF538C"/>
    <w:rsid w:val="6FFFF889"/>
    <w:rsid w:val="7026931E"/>
    <w:rsid w:val="70934920"/>
    <w:rsid w:val="71146F83"/>
    <w:rsid w:val="71426CA8"/>
    <w:rsid w:val="71B79CDB"/>
    <w:rsid w:val="71F538CF"/>
    <w:rsid w:val="7226869F"/>
    <w:rsid w:val="7239CF03"/>
    <w:rsid w:val="72DA05E4"/>
    <w:rsid w:val="72FA16C8"/>
    <w:rsid w:val="72FEF309"/>
    <w:rsid w:val="737F81C6"/>
    <w:rsid w:val="73BD0CC9"/>
    <w:rsid w:val="73C13552"/>
    <w:rsid w:val="73DF93C7"/>
    <w:rsid w:val="73DFA261"/>
    <w:rsid w:val="73FF77C3"/>
    <w:rsid w:val="740825C7"/>
    <w:rsid w:val="7464B720"/>
    <w:rsid w:val="74D10657"/>
    <w:rsid w:val="74F7AACB"/>
    <w:rsid w:val="7553AB60"/>
    <w:rsid w:val="75C63EC3"/>
    <w:rsid w:val="75DF9F77"/>
    <w:rsid w:val="75E7F037"/>
    <w:rsid w:val="75FF5352"/>
    <w:rsid w:val="76057F01"/>
    <w:rsid w:val="76765C4F"/>
    <w:rsid w:val="7691545E"/>
    <w:rsid w:val="76FE4076"/>
    <w:rsid w:val="7757597D"/>
    <w:rsid w:val="7757CD3F"/>
    <w:rsid w:val="776E579F"/>
    <w:rsid w:val="777B122C"/>
    <w:rsid w:val="777E8155"/>
    <w:rsid w:val="777F3738"/>
    <w:rsid w:val="778154D2"/>
    <w:rsid w:val="778D72A6"/>
    <w:rsid w:val="7793ABDC"/>
    <w:rsid w:val="779F3779"/>
    <w:rsid w:val="77CF7DBF"/>
    <w:rsid w:val="77CFAC6C"/>
    <w:rsid w:val="77DB5C82"/>
    <w:rsid w:val="77E809E1"/>
    <w:rsid w:val="77F7E460"/>
    <w:rsid w:val="77FF3FC5"/>
    <w:rsid w:val="77FFF184"/>
    <w:rsid w:val="785E1CB7"/>
    <w:rsid w:val="78D36201"/>
    <w:rsid w:val="78DCFF00"/>
    <w:rsid w:val="78EF0CF4"/>
    <w:rsid w:val="78FB85B7"/>
    <w:rsid w:val="792AACB4"/>
    <w:rsid w:val="79BED974"/>
    <w:rsid w:val="79EA3E8C"/>
    <w:rsid w:val="7A5114C1"/>
    <w:rsid w:val="7A6EC5DD"/>
    <w:rsid w:val="7A6F28AC"/>
    <w:rsid w:val="7ABFBE05"/>
    <w:rsid w:val="7AD726F2"/>
    <w:rsid w:val="7AEFC745"/>
    <w:rsid w:val="7AF3DB67"/>
    <w:rsid w:val="7B1FF181"/>
    <w:rsid w:val="7B66175F"/>
    <w:rsid w:val="7BBE1E07"/>
    <w:rsid w:val="7BBEFC7F"/>
    <w:rsid w:val="7BD2207D"/>
    <w:rsid w:val="7BDD0A3E"/>
    <w:rsid w:val="7BDE9DD8"/>
    <w:rsid w:val="7BEF6C41"/>
    <w:rsid w:val="7BF02C26"/>
    <w:rsid w:val="7BF7ACE3"/>
    <w:rsid w:val="7BFCC8FA"/>
    <w:rsid w:val="7BFE1C0F"/>
    <w:rsid w:val="7BFF60A5"/>
    <w:rsid w:val="7C5F45D7"/>
    <w:rsid w:val="7C5F89C8"/>
    <w:rsid w:val="7C7578E6"/>
    <w:rsid w:val="7CF90201"/>
    <w:rsid w:val="7CFD1527"/>
    <w:rsid w:val="7D6F9654"/>
    <w:rsid w:val="7D73EC97"/>
    <w:rsid w:val="7D7CB9CA"/>
    <w:rsid w:val="7D7D06A9"/>
    <w:rsid w:val="7DBEEB54"/>
    <w:rsid w:val="7DBF03E6"/>
    <w:rsid w:val="7DCF26F8"/>
    <w:rsid w:val="7DD2E52D"/>
    <w:rsid w:val="7DDEB62C"/>
    <w:rsid w:val="7DFD47BF"/>
    <w:rsid w:val="7DFF75A0"/>
    <w:rsid w:val="7DFF8BDF"/>
    <w:rsid w:val="7E4D71E7"/>
    <w:rsid w:val="7E9FAE75"/>
    <w:rsid w:val="7EAF59C6"/>
    <w:rsid w:val="7EBBB7ED"/>
    <w:rsid w:val="7ECD130C"/>
    <w:rsid w:val="7EDD8E9E"/>
    <w:rsid w:val="7EDF18EA"/>
    <w:rsid w:val="7EE78265"/>
    <w:rsid w:val="7EEC74CC"/>
    <w:rsid w:val="7EEFBDB2"/>
    <w:rsid w:val="7EF4A878"/>
    <w:rsid w:val="7EFB0181"/>
    <w:rsid w:val="7EFB43E5"/>
    <w:rsid w:val="7EFDDFC5"/>
    <w:rsid w:val="7EFFD3E8"/>
    <w:rsid w:val="7F0328A0"/>
    <w:rsid w:val="7F25047F"/>
    <w:rsid w:val="7F29699F"/>
    <w:rsid w:val="7F3A2AB7"/>
    <w:rsid w:val="7F3DD74F"/>
    <w:rsid w:val="7F5FD5BC"/>
    <w:rsid w:val="7F6FDD96"/>
    <w:rsid w:val="7F7770EF"/>
    <w:rsid w:val="7F77E1E9"/>
    <w:rsid w:val="7F7E5878"/>
    <w:rsid w:val="7F7E8DDF"/>
    <w:rsid w:val="7F7F4136"/>
    <w:rsid w:val="7F7F48DC"/>
    <w:rsid w:val="7F7F66D0"/>
    <w:rsid w:val="7F7F7463"/>
    <w:rsid w:val="7F97FFC5"/>
    <w:rsid w:val="7F9E8DF0"/>
    <w:rsid w:val="7F9FADF0"/>
    <w:rsid w:val="7F9FBCA2"/>
    <w:rsid w:val="7FA7ABC9"/>
    <w:rsid w:val="7FB45004"/>
    <w:rsid w:val="7FBB8ED1"/>
    <w:rsid w:val="7FBF3D77"/>
    <w:rsid w:val="7FBFFE12"/>
    <w:rsid w:val="7FCF69E9"/>
    <w:rsid w:val="7FD16939"/>
    <w:rsid w:val="7FD66D76"/>
    <w:rsid w:val="7FD6CF38"/>
    <w:rsid w:val="7FD79E17"/>
    <w:rsid w:val="7FD7DE36"/>
    <w:rsid w:val="7FD93751"/>
    <w:rsid w:val="7FE728A7"/>
    <w:rsid w:val="7FE7C9BC"/>
    <w:rsid w:val="7FEB2F2D"/>
    <w:rsid w:val="7FEB9BB8"/>
    <w:rsid w:val="7FEDC856"/>
    <w:rsid w:val="7FEFF3BA"/>
    <w:rsid w:val="7FF35A51"/>
    <w:rsid w:val="7FF724D4"/>
    <w:rsid w:val="7FF9D32D"/>
    <w:rsid w:val="7FFB5C59"/>
    <w:rsid w:val="7FFBF9A9"/>
    <w:rsid w:val="7FFDAE15"/>
    <w:rsid w:val="7FFE1AF8"/>
    <w:rsid w:val="7FFF0245"/>
    <w:rsid w:val="7FFF2878"/>
    <w:rsid w:val="7FFF538D"/>
    <w:rsid w:val="7FFF76EB"/>
    <w:rsid w:val="7FFF9447"/>
    <w:rsid w:val="7FFF9BBA"/>
    <w:rsid w:val="8877EAA3"/>
    <w:rsid w:val="8CDFDF11"/>
    <w:rsid w:val="8D5EDFB3"/>
    <w:rsid w:val="8D6E50C0"/>
    <w:rsid w:val="8EFD35D7"/>
    <w:rsid w:val="8FE39734"/>
    <w:rsid w:val="8FFF138A"/>
    <w:rsid w:val="953F3D99"/>
    <w:rsid w:val="963779A3"/>
    <w:rsid w:val="96E9BB09"/>
    <w:rsid w:val="97D7A85E"/>
    <w:rsid w:val="97FFCF64"/>
    <w:rsid w:val="9B3EC578"/>
    <w:rsid w:val="9BAE2AE7"/>
    <w:rsid w:val="9BB634E6"/>
    <w:rsid w:val="9BFFF9AA"/>
    <w:rsid w:val="9CBF407E"/>
    <w:rsid w:val="9DAF41A6"/>
    <w:rsid w:val="9DFE7C29"/>
    <w:rsid w:val="9DFFF7C3"/>
    <w:rsid w:val="9E3AC582"/>
    <w:rsid w:val="9EDDCEAB"/>
    <w:rsid w:val="9EF79D6B"/>
    <w:rsid w:val="9F4FB118"/>
    <w:rsid w:val="9F677D5C"/>
    <w:rsid w:val="9FFB1DAD"/>
    <w:rsid w:val="9FFB997B"/>
    <w:rsid w:val="A5FFBA92"/>
    <w:rsid w:val="A6679374"/>
    <w:rsid w:val="A6E2F386"/>
    <w:rsid w:val="A7FD5CC4"/>
    <w:rsid w:val="A8FD1963"/>
    <w:rsid w:val="A9DFBA37"/>
    <w:rsid w:val="A9EDBCC5"/>
    <w:rsid w:val="AAFFBC2E"/>
    <w:rsid w:val="AB7E86CE"/>
    <w:rsid w:val="ABB77443"/>
    <w:rsid w:val="ABEF53B7"/>
    <w:rsid w:val="ACFF5BD8"/>
    <w:rsid w:val="ADFC841E"/>
    <w:rsid w:val="AE734A34"/>
    <w:rsid w:val="AEE793CE"/>
    <w:rsid w:val="AF5F0683"/>
    <w:rsid w:val="AFB73AC2"/>
    <w:rsid w:val="AFF3A9AD"/>
    <w:rsid w:val="AFFE06BD"/>
    <w:rsid w:val="B25B9595"/>
    <w:rsid w:val="B33F5CCC"/>
    <w:rsid w:val="B3DF7710"/>
    <w:rsid w:val="B3EA9659"/>
    <w:rsid w:val="B3FB5039"/>
    <w:rsid w:val="B4D5ACD8"/>
    <w:rsid w:val="B73E3942"/>
    <w:rsid w:val="B7DE51D2"/>
    <w:rsid w:val="B7E7114C"/>
    <w:rsid w:val="B7EFC52C"/>
    <w:rsid w:val="B7F764D5"/>
    <w:rsid w:val="B7FBF1F2"/>
    <w:rsid w:val="B9EDB747"/>
    <w:rsid w:val="B9EF72E5"/>
    <w:rsid w:val="BA9E4BDB"/>
    <w:rsid w:val="BAF6DA56"/>
    <w:rsid w:val="BB777AB7"/>
    <w:rsid w:val="BB7F0A56"/>
    <w:rsid w:val="BB7F5F2B"/>
    <w:rsid w:val="BB7F8368"/>
    <w:rsid w:val="BBBB136A"/>
    <w:rsid w:val="BBBBECAE"/>
    <w:rsid w:val="BBCBC170"/>
    <w:rsid w:val="BBCDAD87"/>
    <w:rsid w:val="BBFFFC83"/>
    <w:rsid w:val="BCFFBC24"/>
    <w:rsid w:val="BD774832"/>
    <w:rsid w:val="BD7D3A4D"/>
    <w:rsid w:val="BDFA3534"/>
    <w:rsid w:val="BDFA4E9B"/>
    <w:rsid w:val="BEBFE721"/>
    <w:rsid w:val="BED48E0E"/>
    <w:rsid w:val="BED76C7D"/>
    <w:rsid w:val="BEFFBEDC"/>
    <w:rsid w:val="BF5BA6C9"/>
    <w:rsid w:val="BF5DF148"/>
    <w:rsid w:val="BF8FB6A6"/>
    <w:rsid w:val="BF9B1452"/>
    <w:rsid w:val="BFA7A02B"/>
    <w:rsid w:val="BFA96A32"/>
    <w:rsid w:val="BFB4008F"/>
    <w:rsid w:val="BFBE1E2F"/>
    <w:rsid w:val="BFCF6F5B"/>
    <w:rsid w:val="BFD785C8"/>
    <w:rsid w:val="BFDB1879"/>
    <w:rsid w:val="BFDBBDB6"/>
    <w:rsid w:val="BFE30826"/>
    <w:rsid w:val="BFEE6277"/>
    <w:rsid w:val="BFF78162"/>
    <w:rsid w:val="BFFD05BD"/>
    <w:rsid w:val="BFFF02D3"/>
    <w:rsid w:val="BFFFDD65"/>
    <w:rsid w:val="C3BF7106"/>
    <w:rsid w:val="C74F6A27"/>
    <w:rsid w:val="C7FFC5ED"/>
    <w:rsid w:val="C8F6349D"/>
    <w:rsid w:val="C9E98EA6"/>
    <w:rsid w:val="CD55F9EB"/>
    <w:rsid w:val="CDFE374A"/>
    <w:rsid w:val="CEEFE4E1"/>
    <w:rsid w:val="CF5DB3B0"/>
    <w:rsid w:val="CF5DB889"/>
    <w:rsid w:val="CFEF039E"/>
    <w:rsid w:val="CFF54CA0"/>
    <w:rsid w:val="CFF7B7CC"/>
    <w:rsid w:val="CFFFFAF4"/>
    <w:rsid w:val="D1DFB3EE"/>
    <w:rsid w:val="D1FFCEBC"/>
    <w:rsid w:val="D2AFA3CE"/>
    <w:rsid w:val="D3DD4F82"/>
    <w:rsid w:val="D3DE88D6"/>
    <w:rsid w:val="D59A2ABB"/>
    <w:rsid w:val="D5FD1E8C"/>
    <w:rsid w:val="D61A7451"/>
    <w:rsid w:val="D657241B"/>
    <w:rsid w:val="D6B37C1C"/>
    <w:rsid w:val="D6CDF97E"/>
    <w:rsid w:val="D774B31C"/>
    <w:rsid w:val="D7DFF143"/>
    <w:rsid w:val="D7EADA0C"/>
    <w:rsid w:val="D7EF3EB0"/>
    <w:rsid w:val="D9A5E9B9"/>
    <w:rsid w:val="D9FFA1BA"/>
    <w:rsid w:val="DAFB2E69"/>
    <w:rsid w:val="DB76845A"/>
    <w:rsid w:val="DBBFF555"/>
    <w:rsid w:val="DBD609C6"/>
    <w:rsid w:val="DBFD04BA"/>
    <w:rsid w:val="DBFFF02F"/>
    <w:rsid w:val="DC79EED5"/>
    <w:rsid w:val="DDF74A56"/>
    <w:rsid w:val="DDFA0029"/>
    <w:rsid w:val="DDFC486C"/>
    <w:rsid w:val="DDFE93DC"/>
    <w:rsid w:val="DE4BB410"/>
    <w:rsid w:val="DE577D6A"/>
    <w:rsid w:val="DE5D3485"/>
    <w:rsid w:val="DEA3C65A"/>
    <w:rsid w:val="DECFD3A7"/>
    <w:rsid w:val="DF11F9FC"/>
    <w:rsid w:val="DF4BFBC8"/>
    <w:rsid w:val="DF753F1D"/>
    <w:rsid w:val="DF7E920A"/>
    <w:rsid w:val="DF971FB3"/>
    <w:rsid w:val="DFB7A5B8"/>
    <w:rsid w:val="DFBDBBE2"/>
    <w:rsid w:val="DFD62335"/>
    <w:rsid w:val="DFDD622C"/>
    <w:rsid w:val="DFDF9162"/>
    <w:rsid w:val="DFEF565B"/>
    <w:rsid w:val="DFEF7C61"/>
    <w:rsid w:val="DFF771F5"/>
    <w:rsid w:val="DFFF7E7C"/>
    <w:rsid w:val="E3F9E03F"/>
    <w:rsid w:val="E47A1C1D"/>
    <w:rsid w:val="E71133DF"/>
    <w:rsid w:val="E77E3B40"/>
    <w:rsid w:val="E7F77477"/>
    <w:rsid w:val="E7FDE32D"/>
    <w:rsid w:val="E7FFB84F"/>
    <w:rsid w:val="E7FFBFDF"/>
    <w:rsid w:val="E9F9D024"/>
    <w:rsid w:val="E9FE9AF1"/>
    <w:rsid w:val="EAA38E1E"/>
    <w:rsid w:val="EAFE8CE2"/>
    <w:rsid w:val="EB330933"/>
    <w:rsid w:val="EBBF5B63"/>
    <w:rsid w:val="EBF32EE0"/>
    <w:rsid w:val="EBFF179E"/>
    <w:rsid w:val="EC1FED3B"/>
    <w:rsid w:val="ECEFD9F1"/>
    <w:rsid w:val="ED6E679E"/>
    <w:rsid w:val="ED8FA1D6"/>
    <w:rsid w:val="EDBB71C6"/>
    <w:rsid w:val="EDEE9D8A"/>
    <w:rsid w:val="EDF80B9A"/>
    <w:rsid w:val="EDFB85A8"/>
    <w:rsid w:val="EE15AAB5"/>
    <w:rsid w:val="EEB727E1"/>
    <w:rsid w:val="EEEA632F"/>
    <w:rsid w:val="EF311674"/>
    <w:rsid w:val="EF380393"/>
    <w:rsid w:val="EF5F2DF6"/>
    <w:rsid w:val="EF6E144C"/>
    <w:rsid w:val="EF6EB790"/>
    <w:rsid w:val="EF7F71B4"/>
    <w:rsid w:val="EF7FFAEE"/>
    <w:rsid w:val="EFB925B3"/>
    <w:rsid w:val="EFBD97D1"/>
    <w:rsid w:val="EFBFAE8D"/>
    <w:rsid w:val="EFCFB5EB"/>
    <w:rsid w:val="EFDB090E"/>
    <w:rsid w:val="EFE79DD9"/>
    <w:rsid w:val="EFFA884A"/>
    <w:rsid w:val="EFFDF3F4"/>
    <w:rsid w:val="EFFF7DBD"/>
    <w:rsid w:val="EFFFE03B"/>
    <w:rsid w:val="F1FF7796"/>
    <w:rsid w:val="F23FD4B6"/>
    <w:rsid w:val="F27B8E4F"/>
    <w:rsid w:val="F27F70A8"/>
    <w:rsid w:val="F2AD7704"/>
    <w:rsid w:val="F2DF1974"/>
    <w:rsid w:val="F2F6E663"/>
    <w:rsid w:val="F3EF439A"/>
    <w:rsid w:val="F4750711"/>
    <w:rsid w:val="F5357457"/>
    <w:rsid w:val="F6ABA32E"/>
    <w:rsid w:val="F6DC1973"/>
    <w:rsid w:val="F73C92CA"/>
    <w:rsid w:val="F73F1957"/>
    <w:rsid w:val="F77258DA"/>
    <w:rsid w:val="F787CBFE"/>
    <w:rsid w:val="F7B7BD41"/>
    <w:rsid w:val="F7BF4697"/>
    <w:rsid w:val="F7C0671F"/>
    <w:rsid w:val="F7EBD638"/>
    <w:rsid w:val="F7F32D29"/>
    <w:rsid w:val="F7FE74DE"/>
    <w:rsid w:val="F7FF6851"/>
    <w:rsid w:val="F8EFD60A"/>
    <w:rsid w:val="F95EE644"/>
    <w:rsid w:val="F9CF0687"/>
    <w:rsid w:val="F9CFC19D"/>
    <w:rsid w:val="F9E72F19"/>
    <w:rsid w:val="F9F58EEC"/>
    <w:rsid w:val="F9FB8B36"/>
    <w:rsid w:val="FAFF199A"/>
    <w:rsid w:val="FB11472D"/>
    <w:rsid w:val="FB6D0088"/>
    <w:rsid w:val="FB7BE5B5"/>
    <w:rsid w:val="FB8DE5F8"/>
    <w:rsid w:val="FB971993"/>
    <w:rsid w:val="FBB94403"/>
    <w:rsid w:val="FBBF83B1"/>
    <w:rsid w:val="FBDF9687"/>
    <w:rsid w:val="FBEE6151"/>
    <w:rsid w:val="FBEED4DC"/>
    <w:rsid w:val="FBEF5DB7"/>
    <w:rsid w:val="FBFB3E63"/>
    <w:rsid w:val="FBFBC362"/>
    <w:rsid w:val="FBFC5A9A"/>
    <w:rsid w:val="FBFEA3D4"/>
    <w:rsid w:val="FBFFDAF9"/>
    <w:rsid w:val="FC3F0147"/>
    <w:rsid w:val="FCBEDD28"/>
    <w:rsid w:val="FCD3AA6D"/>
    <w:rsid w:val="FCE6A576"/>
    <w:rsid w:val="FCFEC3DA"/>
    <w:rsid w:val="FD592E53"/>
    <w:rsid w:val="FD5FD805"/>
    <w:rsid w:val="FD7E876B"/>
    <w:rsid w:val="FD8FF0E4"/>
    <w:rsid w:val="FDB7FD14"/>
    <w:rsid w:val="FDBB0A96"/>
    <w:rsid w:val="FDBEA85E"/>
    <w:rsid w:val="FDDBFEFC"/>
    <w:rsid w:val="FDDFA667"/>
    <w:rsid w:val="FDE9B733"/>
    <w:rsid w:val="FDF609DE"/>
    <w:rsid w:val="FDF74793"/>
    <w:rsid w:val="FDF77CCC"/>
    <w:rsid w:val="FDFDB0F9"/>
    <w:rsid w:val="FDFE82BF"/>
    <w:rsid w:val="FDFF75BB"/>
    <w:rsid w:val="FDFFDE05"/>
    <w:rsid w:val="FDFFE94C"/>
    <w:rsid w:val="FE3F3114"/>
    <w:rsid w:val="FE9F25FC"/>
    <w:rsid w:val="FEAF88F1"/>
    <w:rsid w:val="FEB9D0AF"/>
    <w:rsid w:val="FEBA3864"/>
    <w:rsid w:val="FEBE77F4"/>
    <w:rsid w:val="FEDADD66"/>
    <w:rsid w:val="FEDD49D7"/>
    <w:rsid w:val="FEDE1EE9"/>
    <w:rsid w:val="FEE0EB00"/>
    <w:rsid w:val="FEEF5BFC"/>
    <w:rsid w:val="FEEFEBB7"/>
    <w:rsid w:val="FEF45C58"/>
    <w:rsid w:val="FEF72214"/>
    <w:rsid w:val="FEFF8A4B"/>
    <w:rsid w:val="FEFFC8DE"/>
    <w:rsid w:val="FEFFCC3A"/>
    <w:rsid w:val="FEFFF1CC"/>
    <w:rsid w:val="FF179BE7"/>
    <w:rsid w:val="FF1EE8C3"/>
    <w:rsid w:val="FF660BAD"/>
    <w:rsid w:val="FF6C437C"/>
    <w:rsid w:val="FF6FCD83"/>
    <w:rsid w:val="FF771EA0"/>
    <w:rsid w:val="FF778C60"/>
    <w:rsid w:val="FF7BDE76"/>
    <w:rsid w:val="FF7D5824"/>
    <w:rsid w:val="FF7EC883"/>
    <w:rsid w:val="FF7F872F"/>
    <w:rsid w:val="FF9FC40A"/>
    <w:rsid w:val="FFA7E680"/>
    <w:rsid w:val="FFB420E9"/>
    <w:rsid w:val="FFB7DBC5"/>
    <w:rsid w:val="FFBB9DE4"/>
    <w:rsid w:val="FFBF46DC"/>
    <w:rsid w:val="FFBF5EE6"/>
    <w:rsid w:val="FFC4A4BF"/>
    <w:rsid w:val="FFCE0BF7"/>
    <w:rsid w:val="FFCF7384"/>
    <w:rsid w:val="FFD0A3F3"/>
    <w:rsid w:val="FFDB1C9F"/>
    <w:rsid w:val="FFDEF6F8"/>
    <w:rsid w:val="FFDF8C0C"/>
    <w:rsid w:val="FFDFE563"/>
    <w:rsid w:val="FFE7487D"/>
    <w:rsid w:val="FFE9E128"/>
    <w:rsid w:val="FFEABFA6"/>
    <w:rsid w:val="FFEB21F3"/>
    <w:rsid w:val="FFED334B"/>
    <w:rsid w:val="FFEF86CD"/>
    <w:rsid w:val="FFF10728"/>
    <w:rsid w:val="FFF5BA1A"/>
    <w:rsid w:val="FFF7E687"/>
    <w:rsid w:val="FFFB8815"/>
    <w:rsid w:val="FFFBAB6A"/>
    <w:rsid w:val="FFFBC901"/>
    <w:rsid w:val="FFFD8F47"/>
    <w:rsid w:val="FFFDB685"/>
    <w:rsid w:val="FFFE83C3"/>
    <w:rsid w:val="FFFEAFAA"/>
    <w:rsid w:val="FFFF3A75"/>
    <w:rsid w:val="FFFF4B3C"/>
    <w:rsid w:val="FFFF5363"/>
    <w:rsid w:val="FFFFEBC8"/>
    <w:rsid w:val="FFFFF55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4"/>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autoRedefine/>
    <w:unhideWhenUsed/>
    <w:qFormat/>
    <w:uiPriority w:val="0"/>
    <w:pPr>
      <w:keepNext/>
      <w:keepLines/>
      <w:spacing w:before="260" w:after="260" w:line="416" w:lineRule="auto"/>
      <w:outlineLvl w:val="1"/>
    </w:pPr>
    <w:rPr>
      <w:rFonts w:eastAsia="黑体" w:asciiTheme="majorHAnsi" w:hAnsiTheme="majorHAnsi" w:cstheme="majorBidi"/>
      <w:b/>
      <w:bCs/>
      <w:sz w:val="32"/>
      <w:szCs w:val="32"/>
    </w:rPr>
  </w:style>
  <w:style w:type="paragraph" w:styleId="4">
    <w:name w:val="heading 3"/>
    <w:basedOn w:val="1"/>
    <w:next w:val="1"/>
    <w:link w:val="37"/>
    <w:autoRedefine/>
    <w:unhideWhenUsed/>
    <w:qFormat/>
    <w:uiPriority w:val="0"/>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49"/>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List 3"/>
    <w:basedOn w:val="1"/>
    <w:autoRedefine/>
    <w:qFormat/>
    <w:uiPriority w:val="0"/>
    <w:pPr>
      <w:ind w:left="1260" w:hanging="420"/>
    </w:pPr>
    <w:rPr>
      <w:szCs w:val="20"/>
    </w:rPr>
  </w:style>
  <w:style w:type="paragraph" w:styleId="7">
    <w:name w:val="toc 7"/>
    <w:basedOn w:val="1"/>
    <w:next w:val="1"/>
    <w:autoRedefine/>
    <w:unhideWhenUsed/>
    <w:qFormat/>
    <w:uiPriority w:val="39"/>
    <w:pPr>
      <w:spacing w:line="240" w:lineRule="auto"/>
      <w:ind w:left="2520" w:leftChars="1200"/>
    </w:pPr>
    <w:rPr>
      <w:rFonts w:asciiTheme="minorHAnsi" w:hAnsiTheme="minorHAnsi" w:eastAsiaTheme="minorEastAsia" w:cstheme="minorBidi"/>
    </w:rPr>
  </w:style>
  <w:style w:type="paragraph" w:styleId="8">
    <w:name w:val="annotation text"/>
    <w:basedOn w:val="1"/>
    <w:link w:val="43"/>
    <w:autoRedefine/>
    <w:unhideWhenUsed/>
    <w:qFormat/>
    <w:uiPriority w:val="99"/>
    <w:pPr>
      <w:jc w:val="left"/>
    </w:pPr>
  </w:style>
  <w:style w:type="paragraph" w:styleId="9">
    <w:name w:val="toc 5"/>
    <w:basedOn w:val="1"/>
    <w:next w:val="1"/>
    <w:autoRedefine/>
    <w:unhideWhenUsed/>
    <w:qFormat/>
    <w:uiPriority w:val="39"/>
    <w:pPr>
      <w:spacing w:line="240" w:lineRule="auto"/>
      <w:ind w:left="1680" w:leftChars="800"/>
    </w:pPr>
    <w:rPr>
      <w:rFonts w:asciiTheme="minorHAnsi" w:hAnsiTheme="minorHAnsi" w:eastAsiaTheme="minorEastAsia" w:cstheme="minorBidi"/>
    </w:rPr>
  </w:style>
  <w:style w:type="paragraph" w:styleId="10">
    <w:name w:val="toc 3"/>
    <w:basedOn w:val="1"/>
    <w:next w:val="1"/>
    <w:autoRedefine/>
    <w:unhideWhenUsed/>
    <w:qFormat/>
    <w:uiPriority w:val="39"/>
    <w:pPr>
      <w:spacing w:line="240" w:lineRule="auto"/>
      <w:ind w:left="840" w:leftChars="400"/>
    </w:pPr>
    <w:rPr>
      <w:rFonts w:asciiTheme="minorHAnsi" w:hAnsiTheme="minorHAnsi" w:eastAsiaTheme="minorEastAsia" w:cstheme="minorBidi"/>
    </w:rPr>
  </w:style>
  <w:style w:type="paragraph" w:styleId="11">
    <w:name w:val="toc 8"/>
    <w:basedOn w:val="1"/>
    <w:next w:val="1"/>
    <w:autoRedefine/>
    <w:unhideWhenUsed/>
    <w:qFormat/>
    <w:uiPriority w:val="39"/>
    <w:pPr>
      <w:spacing w:line="240" w:lineRule="auto"/>
      <w:ind w:left="2940" w:leftChars="1400"/>
    </w:pPr>
    <w:rPr>
      <w:rFonts w:asciiTheme="minorHAnsi" w:hAnsiTheme="minorHAnsi" w:eastAsiaTheme="minorEastAsia" w:cstheme="minorBidi"/>
    </w:rPr>
  </w:style>
  <w:style w:type="paragraph" w:styleId="12">
    <w:name w:val="Date"/>
    <w:basedOn w:val="1"/>
    <w:next w:val="1"/>
    <w:link w:val="39"/>
    <w:autoRedefine/>
    <w:semiHidden/>
    <w:unhideWhenUsed/>
    <w:qFormat/>
    <w:uiPriority w:val="99"/>
    <w:pPr>
      <w:ind w:left="100" w:leftChars="2500"/>
    </w:pPr>
  </w:style>
  <w:style w:type="paragraph" w:styleId="13">
    <w:name w:val="Balloon Text"/>
    <w:basedOn w:val="1"/>
    <w:link w:val="45"/>
    <w:autoRedefine/>
    <w:semiHidden/>
    <w:unhideWhenUsed/>
    <w:qFormat/>
    <w:uiPriority w:val="99"/>
    <w:pPr>
      <w:spacing w:line="240" w:lineRule="auto"/>
    </w:pPr>
    <w:rPr>
      <w:sz w:val="18"/>
      <w:szCs w:val="18"/>
    </w:rPr>
  </w:style>
  <w:style w:type="paragraph" w:styleId="14">
    <w:name w:val="footer"/>
    <w:basedOn w:val="1"/>
    <w:link w:val="29"/>
    <w:autoRedefine/>
    <w:unhideWhenUsed/>
    <w:qFormat/>
    <w:uiPriority w:val="99"/>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5">
    <w:name w:val="header"/>
    <w:basedOn w:val="1"/>
    <w:link w:val="28"/>
    <w:autoRedefine/>
    <w:unhideWhenUsed/>
    <w:qFormat/>
    <w:uiPriority w:val="99"/>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6">
    <w:name w:val="toc 1"/>
    <w:basedOn w:val="1"/>
    <w:next w:val="1"/>
    <w:autoRedefine/>
    <w:unhideWhenUsed/>
    <w:qFormat/>
    <w:uiPriority w:val="39"/>
    <w:pPr>
      <w:tabs>
        <w:tab w:val="left" w:pos="1050"/>
        <w:tab w:val="right" w:leader="dot" w:pos="13948"/>
      </w:tabs>
      <w:spacing w:line="240" w:lineRule="auto"/>
      <w:ind w:firstLine="480"/>
    </w:pPr>
    <w:rPr>
      <w:rFonts w:asciiTheme="minorHAnsi" w:hAnsiTheme="minorHAnsi" w:eastAsiaTheme="minorEastAsia" w:cstheme="minorBidi"/>
    </w:rPr>
  </w:style>
  <w:style w:type="paragraph" w:styleId="17">
    <w:name w:val="toc 4"/>
    <w:basedOn w:val="1"/>
    <w:next w:val="1"/>
    <w:autoRedefine/>
    <w:unhideWhenUsed/>
    <w:qFormat/>
    <w:uiPriority w:val="39"/>
    <w:pPr>
      <w:spacing w:line="240" w:lineRule="auto"/>
      <w:ind w:left="1260" w:leftChars="600"/>
    </w:pPr>
    <w:rPr>
      <w:rFonts w:asciiTheme="minorHAnsi" w:hAnsiTheme="minorHAnsi" w:eastAsiaTheme="minorEastAsia" w:cstheme="minorBidi"/>
    </w:rPr>
  </w:style>
  <w:style w:type="paragraph" w:styleId="18">
    <w:name w:val="toc 6"/>
    <w:basedOn w:val="1"/>
    <w:next w:val="1"/>
    <w:autoRedefine/>
    <w:unhideWhenUsed/>
    <w:qFormat/>
    <w:uiPriority w:val="39"/>
    <w:pPr>
      <w:spacing w:line="240" w:lineRule="auto"/>
      <w:ind w:left="2100" w:leftChars="1000"/>
    </w:pPr>
    <w:rPr>
      <w:rFonts w:asciiTheme="minorHAnsi" w:hAnsiTheme="minorHAnsi" w:eastAsiaTheme="minorEastAsia" w:cstheme="minorBidi"/>
    </w:rPr>
  </w:style>
  <w:style w:type="paragraph" w:styleId="19">
    <w:name w:val="toc 2"/>
    <w:basedOn w:val="1"/>
    <w:next w:val="1"/>
    <w:autoRedefine/>
    <w:unhideWhenUsed/>
    <w:qFormat/>
    <w:uiPriority w:val="39"/>
    <w:pPr>
      <w:spacing w:line="240" w:lineRule="auto"/>
      <w:ind w:left="420" w:leftChars="200"/>
    </w:pPr>
    <w:rPr>
      <w:rFonts w:asciiTheme="minorHAnsi" w:hAnsiTheme="minorHAnsi" w:eastAsiaTheme="minorEastAsia" w:cstheme="minorBidi"/>
    </w:rPr>
  </w:style>
  <w:style w:type="paragraph" w:styleId="20">
    <w:name w:val="toc 9"/>
    <w:basedOn w:val="1"/>
    <w:next w:val="1"/>
    <w:autoRedefine/>
    <w:unhideWhenUsed/>
    <w:qFormat/>
    <w:uiPriority w:val="39"/>
    <w:pPr>
      <w:spacing w:line="240" w:lineRule="auto"/>
      <w:ind w:left="3360" w:leftChars="1600"/>
    </w:pPr>
    <w:rPr>
      <w:rFonts w:asciiTheme="minorHAnsi" w:hAnsiTheme="minorHAnsi" w:eastAsiaTheme="minorEastAsia" w:cstheme="minorBidi"/>
    </w:rPr>
  </w:style>
  <w:style w:type="paragraph" w:styleId="21">
    <w:name w:val="Normal (Web)"/>
    <w:basedOn w:val="1"/>
    <w:autoRedefine/>
    <w:semiHidden/>
    <w:unhideWhenUsed/>
    <w:qFormat/>
    <w:uiPriority w:val="99"/>
    <w:pPr>
      <w:spacing w:beforeAutospacing="1" w:afterAutospacing="1"/>
      <w:jc w:val="left"/>
    </w:pPr>
    <w:rPr>
      <w:kern w:val="0"/>
      <w:sz w:val="24"/>
    </w:rPr>
  </w:style>
  <w:style w:type="paragraph" w:styleId="22">
    <w:name w:val="annotation subject"/>
    <w:basedOn w:val="8"/>
    <w:next w:val="8"/>
    <w:link w:val="44"/>
    <w:autoRedefine/>
    <w:semiHidden/>
    <w:unhideWhenUsed/>
    <w:qFormat/>
    <w:uiPriority w:val="99"/>
    <w:rPr>
      <w:b/>
      <w:bCs/>
    </w:r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autoRedefine/>
    <w:unhideWhenUsed/>
    <w:qFormat/>
    <w:uiPriority w:val="99"/>
    <w:rPr>
      <w:color w:val="0563C1" w:themeColor="hyperlink"/>
      <w:u w:val="single"/>
      <w14:textFill>
        <w14:solidFill>
          <w14:schemeClr w14:val="hlink"/>
        </w14:solidFill>
      </w14:textFill>
    </w:rPr>
  </w:style>
  <w:style w:type="character" w:styleId="27">
    <w:name w:val="annotation reference"/>
    <w:basedOn w:val="25"/>
    <w:autoRedefine/>
    <w:semiHidden/>
    <w:unhideWhenUsed/>
    <w:qFormat/>
    <w:uiPriority w:val="99"/>
    <w:rPr>
      <w:sz w:val="21"/>
      <w:szCs w:val="21"/>
    </w:rPr>
  </w:style>
  <w:style w:type="character" w:customStyle="1" w:styleId="28">
    <w:name w:val="页眉 字符"/>
    <w:basedOn w:val="25"/>
    <w:link w:val="15"/>
    <w:autoRedefine/>
    <w:qFormat/>
    <w:uiPriority w:val="99"/>
    <w:rPr>
      <w:sz w:val="18"/>
      <w:szCs w:val="18"/>
    </w:rPr>
  </w:style>
  <w:style w:type="character" w:customStyle="1" w:styleId="29">
    <w:name w:val="页脚 字符"/>
    <w:basedOn w:val="25"/>
    <w:link w:val="14"/>
    <w:autoRedefine/>
    <w:qFormat/>
    <w:uiPriority w:val="99"/>
    <w:rPr>
      <w:sz w:val="18"/>
      <w:szCs w:val="18"/>
    </w:rPr>
  </w:style>
  <w:style w:type="paragraph" w:customStyle="1" w:styleId="30">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标准标志"/>
    <w:basedOn w:val="30"/>
    <w:next w:val="30"/>
    <w:autoRedefine/>
    <w:qFormat/>
    <w:uiPriority w:val="99"/>
    <w:rPr>
      <w:color w:val="auto"/>
    </w:rPr>
  </w:style>
  <w:style w:type="paragraph" w:customStyle="1" w:styleId="32">
    <w:name w:val="其他标准称谓"/>
    <w:basedOn w:val="30"/>
    <w:next w:val="30"/>
    <w:autoRedefine/>
    <w:qFormat/>
    <w:uiPriority w:val="99"/>
    <w:rPr>
      <w:color w:val="auto"/>
    </w:rPr>
  </w:style>
  <w:style w:type="paragraph" w:customStyle="1" w:styleId="33">
    <w:name w:val="TOC 标题3"/>
    <w:basedOn w:val="2"/>
    <w:next w:val="1"/>
    <w:autoRedefine/>
    <w:unhideWhenUsed/>
    <w:qFormat/>
    <w:uiPriority w:val="39"/>
    <w:pPr>
      <w:outlineLvl w:val="9"/>
    </w:pPr>
  </w:style>
  <w:style w:type="character" w:customStyle="1" w:styleId="34">
    <w:name w:val="标题 1 字符"/>
    <w:basedOn w:val="25"/>
    <w:link w:val="2"/>
    <w:autoRedefine/>
    <w:qFormat/>
    <w:uiPriority w:val="9"/>
    <w:rPr>
      <w:rFonts w:ascii="Times New Roman" w:hAnsi="Times New Roman" w:eastAsia="宋体" w:cs="Times New Roman"/>
      <w:b/>
      <w:bCs/>
      <w:kern w:val="44"/>
      <w:sz w:val="44"/>
      <w:szCs w:val="44"/>
    </w:rPr>
  </w:style>
  <w:style w:type="character" w:customStyle="1" w:styleId="35">
    <w:name w:val="标题 2 字符"/>
    <w:basedOn w:val="25"/>
    <w:link w:val="3"/>
    <w:autoRedefine/>
    <w:qFormat/>
    <w:uiPriority w:val="0"/>
    <w:rPr>
      <w:rFonts w:eastAsia="黑体" w:asciiTheme="majorHAnsi" w:hAnsiTheme="majorHAnsi" w:cstheme="majorBidi"/>
      <w:b/>
      <w:bCs/>
      <w:kern w:val="2"/>
      <w:sz w:val="32"/>
      <w:szCs w:val="32"/>
    </w:rPr>
  </w:style>
  <w:style w:type="character" w:styleId="36">
    <w:name w:val="Placeholder Text"/>
    <w:basedOn w:val="25"/>
    <w:autoRedefine/>
    <w:semiHidden/>
    <w:qFormat/>
    <w:uiPriority w:val="99"/>
    <w:rPr>
      <w:color w:val="808080"/>
    </w:rPr>
  </w:style>
  <w:style w:type="character" w:customStyle="1" w:styleId="37">
    <w:name w:val="标题 3 字符"/>
    <w:basedOn w:val="25"/>
    <w:link w:val="4"/>
    <w:autoRedefine/>
    <w:qFormat/>
    <w:uiPriority w:val="0"/>
    <w:rPr>
      <w:rFonts w:asciiTheme="minorHAnsi" w:hAnsiTheme="minorHAnsi" w:eastAsiaTheme="minorEastAsia" w:cstheme="minorBidi"/>
      <w:b/>
      <w:bCs/>
      <w:kern w:val="2"/>
      <w:sz w:val="32"/>
      <w:szCs w:val="32"/>
    </w:rPr>
  </w:style>
  <w:style w:type="paragraph" w:styleId="38">
    <w:name w:val="List Paragraph"/>
    <w:basedOn w:val="1"/>
    <w:autoRedefine/>
    <w:qFormat/>
    <w:uiPriority w:val="34"/>
    <w:pPr>
      <w:ind w:firstLine="420" w:firstLineChars="200"/>
    </w:pPr>
  </w:style>
  <w:style w:type="character" w:customStyle="1" w:styleId="39">
    <w:name w:val="日期 字符"/>
    <w:basedOn w:val="25"/>
    <w:link w:val="12"/>
    <w:autoRedefine/>
    <w:semiHidden/>
    <w:qFormat/>
    <w:uiPriority w:val="99"/>
    <w:rPr>
      <w:rFonts w:ascii="Times New Roman" w:hAnsi="Times New Roman" w:eastAsia="宋体" w:cs="Times New Roman"/>
      <w:kern w:val="2"/>
      <w:sz w:val="21"/>
      <w:szCs w:val="22"/>
    </w:rPr>
  </w:style>
  <w:style w:type="table" w:customStyle="1" w:styleId="40">
    <w:name w:val="Table Normal"/>
    <w:autoRedefine/>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paragraph" w:customStyle="1" w:styleId="41">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2">
    <w:name w:val="修订1"/>
    <w:autoRedefine/>
    <w:hidden/>
    <w:semiHidden/>
    <w:qFormat/>
    <w:uiPriority w:val="99"/>
    <w:rPr>
      <w:rFonts w:ascii="Times New Roman" w:hAnsi="Times New Roman" w:eastAsia="宋体" w:cs="Times New Roman"/>
      <w:kern w:val="2"/>
      <w:sz w:val="21"/>
      <w:szCs w:val="22"/>
      <w:lang w:val="en-US" w:eastAsia="zh-CN" w:bidi="ar-SA"/>
    </w:rPr>
  </w:style>
  <w:style w:type="character" w:customStyle="1" w:styleId="43">
    <w:name w:val="批注文字 字符"/>
    <w:basedOn w:val="25"/>
    <w:link w:val="8"/>
    <w:autoRedefine/>
    <w:qFormat/>
    <w:uiPriority w:val="99"/>
    <w:rPr>
      <w:rFonts w:ascii="Times New Roman" w:hAnsi="Times New Roman" w:eastAsia="宋体" w:cs="Times New Roman"/>
      <w:kern w:val="2"/>
      <w:sz w:val="21"/>
      <w:szCs w:val="22"/>
    </w:rPr>
  </w:style>
  <w:style w:type="character" w:customStyle="1" w:styleId="44">
    <w:name w:val="批注主题 字符"/>
    <w:basedOn w:val="43"/>
    <w:link w:val="22"/>
    <w:autoRedefine/>
    <w:semiHidden/>
    <w:qFormat/>
    <w:uiPriority w:val="99"/>
    <w:rPr>
      <w:rFonts w:ascii="Times New Roman" w:hAnsi="Times New Roman" w:eastAsia="宋体" w:cs="Times New Roman"/>
      <w:b/>
      <w:bCs/>
      <w:kern w:val="2"/>
      <w:sz w:val="21"/>
      <w:szCs w:val="22"/>
    </w:rPr>
  </w:style>
  <w:style w:type="character" w:customStyle="1" w:styleId="45">
    <w:name w:val="批注框文本 字符"/>
    <w:basedOn w:val="25"/>
    <w:link w:val="13"/>
    <w:autoRedefine/>
    <w:semiHidden/>
    <w:qFormat/>
    <w:uiPriority w:val="99"/>
    <w:rPr>
      <w:rFonts w:ascii="Times New Roman" w:hAnsi="Times New Roman" w:eastAsia="宋体" w:cs="Times New Roman"/>
      <w:kern w:val="2"/>
      <w:sz w:val="18"/>
      <w:szCs w:val="18"/>
    </w:rPr>
  </w:style>
  <w:style w:type="table" w:customStyle="1" w:styleId="46">
    <w:name w:val="网格型1"/>
    <w:basedOn w:val="23"/>
    <w:autoRedefine/>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条文说明"/>
    <w:basedOn w:val="1"/>
    <w:autoRedefine/>
    <w:qFormat/>
    <w:uiPriority w:val="0"/>
    <w:pPr>
      <w:jc w:val="left"/>
    </w:pPr>
    <w:rPr>
      <w:rFonts w:ascii="楷体" w:hAnsi="楷体" w:eastAsia="楷体"/>
      <w:szCs w:val="21"/>
      <w:u w:val="single"/>
    </w:rPr>
  </w:style>
  <w:style w:type="table" w:customStyle="1" w:styleId="48">
    <w:name w:val="网格型2"/>
    <w:basedOn w:val="23"/>
    <w:autoRedefine/>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标题 4 字符"/>
    <w:basedOn w:val="25"/>
    <w:link w:val="5"/>
    <w:autoRedefine/>
    <w:semiHidden/>
    <w:qFormat/>
    <w:uiPriority w:val="9"/>
    <w:rPr>
      <w:rFonts w:asciiTheme="majorHAnsi" w:hAnsiTheme="majorHAnsi" w:eastAsiaTheme="majorEastAsia" w:cstheme="majorBidi"/>
      <w:b/>
      <w:bCs/>
      <w:kern w:val="2"/>
      <w:sz w:val="28"/>
      <w:szCs w:val="28"/>
    </w:rPr>
  </w:style>
  <w:style w:type="paragraph" w:customStyle="1" w:styleId="50">
    <w:name w:val="WPSOffice手动目录 1"/>
    <w:autoRedefine/>
    <w:qFormat/>
    <w:uiPriority w:val="0"/>
    <w:rPr>
      <w:rFonts w:asciiTheme="minorHAnsi" w:hAnsiTheme="minorHAnsi" w:eastAsiaTheme="minorEastAsia" w:cstheme="minorBidi"/>
      <w:lang w:val="en-US" w:eastAsia="zh-CN" w:bidi="ar-SA"/>
    </w:rPr>
  </w:style>
  <w:style w:type="paragraph" w:customStyle="1" w:styleId="51">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52">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53">
    <w:name w:val="2级正文"/>
    <w:basedOn w:val="1"/>
    <w:autoRedefine/>
    <w:qFormat/>
    <w:uiPriority w:val="0"/>
    <w:pPr>
      <w:spacing w:before="50" w:beforeLines="50" w:after="50" w:afterLines="50"/>
      <w:ind w:left="59" w:leftChars="59" w:firstLine="482"/>
    </w:pPr>
    <w:rPr>
      <w:rFonts w:ascii="仿宋" w:hAnsi="仿宋"/>
      <w:kern w:val="0"/>
      <w:sz w:val="24"/>
      <w:szCs w:val="24"/>
    </w:rPr>
  </w:style>
  <w:style w:type="paragraph" w:customStyle="1" w:styleId="54">
    <w:name w:val="样式1"/>
    <w:autoRedefine/>
    <w:qFormat/>
    <w:uiPriority w:val="0"/>
    <w:pPr>
      <w:widowControl w:val="0"/>
      <w:spacing w:line="360" w:lineRule="auto"/>
      <w:ind w:left="846"/>
      <w:jc w:val="both"/>
    </w:pPr>
    <w:rPr>
      <w:rFonts w:ascii="Calibri" w:hAnsi="Calibri" w:eastAsia="宋体" w:cs="Times New Roman"/>
      <w:kern w:val="2"/>
      <w:sz w:val="24"/>
      <w:szCs w:val="24"/>
      <w:lang w:val="en-US" w:eastAsia="zh-CN" w:bidi="ar-SA"/>
    </w:rPr>
  </w:style>
  <w:style w:type="paragraph" w:customStyle="1" w:styleId="55">
    <w:name w:val="1）"/>
    <w:autoRedefine/>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customStyle="1" w:styleId="56">
    <w:name w:val="正文编号"/>
    <w:autoRedefine/>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customStyle="1" w:styleId="57">
    <w:name w:val="Revision"/>
    <w:autoRedefine/>
    <w:hidden/>
    <w:semiHidden/>
    <w:qFormat/>
    <w:uiPriority w:val="99"/>
    <w:rPr>
      <w:rFonts w:ascii="Times New Roman" w:hAnsi="Times New Roman" w:eastAsia="宋体" w:cs="Times New Roman"/>
      <w:kern w:val="2"/>
      <w:sz w:val="21"/>
      <w:szCs w:val="22"/>
      <w:lang w:val="en-US" w:eastAsia="zh-CN" w:bidi="ar-SA"/>
    </w:rPr>
  </w:style>
  <w:style w:type="paragraph" w:customStyle="1" w:styleId="58">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9">
    <w:name w:val="word"/>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emf"/><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4992AD-7A20-46A4-8CFF-D1AF0171200F}">
  <ds:schemaRefs/>
</ds:datastoreItem>
</file>

<file path=docProps/app.xml><?xml version="1.0" encoding="utf-8"?>
<Properties xmlns="http://schemas.openxmlformats.org/officeDocument/2006/extended-properties" xmlns:vt="http://schemas.openxmlformats.org/officeDocument/2006/docPropsVTypes">
  <Template>Normal.dotm</Template>
  <Pages>72</Pages>
  <Words>51773</Words>
  <Characters>54539</Characters>
  <Lines>450</Lines>
  <Paragraphs>126</Paragraphs>
  <TotalTime>13</TotalTime>
  <ScaleCrop>false</ScaleCrop>
  <LinksUpToDate>false</LinksUpToDate>
  <CharactersWithSpaces>59033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2023-09-10T07:31:00Z</dcterms:created>
  <dc:creator>天予 陈</dc:creator>
  <cp:lastModifiedBy>712</cp:lastModifiedBy>
  <cp:lastPrinted>2023-01-08T23:58:00Z</cp:lastPrinted>
  <dcterms:modified xsi:type="dcterms:W3CDTF">2024-01-18T03:02:17Z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C89562A39B7F4EAAB26CEC8CF605C77B_13</vt:lpwstr>
  </property>
</Properties>
</file>