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6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right="0" w:rightChars="0"/>
        <w:jc w:val="center"/>
        <w:textAlignment w:val="auto"/>
        <w:outlineLvl w:val="9"/>
        <w:rPr>
          <w:rFonts w:hint="eastAsia" w:ascii="小标宋" w:hAnsi="小标宋" w:eastAsia="小标宋" w:cs="小标宋"/>
          <w:color w:val="000000" w:themeColor="text1"/>
          <w:kern w:val="0"/>
          <w:sz w:val="44"/>
          <w:szCs w:val="44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提前下达</w:t>
      </w: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bidi="ar-SA"/>
          <w14:textFill>
            <w14:solidFill>
              <w14:schemeClr w14:val="tx1"/>
            </w14:solidFill>
          </w14:textFill>
        </w:rPr>
        <w:t>年农村危房改造</w:t>
      </w: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任务</w:t>
      </w: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bidi="ar-SA"/>
          <w14:textFill>
            <w14:solidFill>
              <w14:schemeClr w14:val="tx1"/>
            </w14:solidFill>
          </w14:textFill>
        </w:rPr>
        <w:t>安排表</w:t>
      </w:r>
    </w:p>
    <w:tbl>
      <w:tblPr>
        <w:tblStyle w:val="3"/>
        <w:tblW w:w="895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053"/>
        <w:gridCol w:w="1756"/>
        <w:gridCol w:w="1747"/>
        <w:gridCol w:w="17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8"/>
                <w:szCs w:val="28"/>
                <w:u w:val="none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行政区划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中央财政补助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资金（万元）</w:t>
            </w:r>
          </w:p>
        </w:tc>
        <w:tc>
          <w:tcPr>
            <w:tcW w:w="5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任务数（户）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拆除重建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修缮加固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3198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29.95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258.95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193.75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172.15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122.15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136.65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246.8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327.95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523.55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363.4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152.15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347.15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TlkY2EwZTU0YTRhZWJkZWQxZDNiODhlMTczZDkifQ=="/>
  </w:docVars>
  <w:rsids>
    <w:rsidRoot w:val="16CE04D4"/>
    <w:rsid w:val="16C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autoRedefine/>
    <w:qFormat/>
    <w:uiPriority w:val="0"/>
    <w:pPr>
      <w:spacing w:line="600" w:lineRule="exact"/>
      <w:jc w:val="both"/>
      <w:textAlignment w:val="baseline"/>
    </w:pPr>
    <w:rPr>
      <w:rFonts w:ascii="宋体" w:hAnsi="Courier New" w:eastAsia="宋体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2024-01-09T09:35:00Z</dcterms:created>
  <dc:creator>712</dc:creator>
  <cp:lastModifiedBy>712</cp:lastModifiedBy>
  <dcterms:modified xsi:type="dcterms:W3CDTF">2024-01-09T09:35:32Z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7BAE261E792448F29CB9476340BF854E_11</vt:lpwstr>
  </property>
</Properties>
</file>