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中南钢铁总部大楼项目超限高层建筑工程抗震设防专家组审查意见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9月25日，广东省超限高层建筑工程抗震设防审查专家委员会专家组成专家组，召开中南钢铁总部大楼项目超限高层建筑工程抗震设防审查会。与会专家听取了建设单位广州中南产城发展有限公司、设计单位广东省建筑设计研究院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该项目位于广州市海珠区琶洲大道宝地广场北侧、TCL大厦南侧。本次超限审查部分为塔楼及裙房，建筑功能为办公、商业及公建配套。建筑面积约9.71万㎡</w:t>
      </w:r>
      <w:bookmarkStart w:id="0" w:name="_GoBack"/>
      <w:bookmarkEnd w:id="0"/>
      <w:r>
        <w:rPr>
          <w:rFonts w:hint="eastAsia" w:ascii="仿宋_GB2312" w:hAnsi="仿宋_GB2312" w:eastAsia="仿宋_GB2312" w:cs="仿宋_GB2312"/>
          <w:sz w:val="32"/>
          <w:szCs w:val="32"/>
          <w:u w:val="none"/>
          <w:lang w:val="en-US" w:eastAsia="zh-CN" w:bidi="ar-SA"/>
        </w:rPr>
        <w:t>，地下4层，裙房4层。塔楼地上39层，结构主屋面高度175米。抗震设防烈度7度(0.10g)，Ⅲ类场地，抗震设防类别为丙类，抗震性能目标为C级。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工程塔楼采用灌注桩基础，裙楼采用柱下独立扩展基础，均以中、微风化粉砂岩为持力层。塔楼采用钢管混凝土框架—钢筋混凝土核心筒混合结构体系，设置环带桁架和局部斜撑，采用连梁阻尼器，存在扭转不规则、楼板不连续、构件间断和穿层柱局部不规则等不规则项，属于A级高度的超限高层建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和ETABS两个程序进行了小震规范反应谱分析对比，采用YJK进行了小震弹性时程分析，补充了YJK中、大震等效弹性分析,采用SAUSAGE进行了罕遇地震动力弹塑性时程分析，采用abaqus进行节点弹塑性有限元分析。计算结果表明，结构的各项控制性指标基本满足现行规范要求，所采取的抗震加强措施有效，可实现结构的抗震性能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转换和悬臂桁架、相关节点和上下柱和吊柱、收进剪力墙处上下两层竖向构件和26层收进处范围楼盖和托墙梁、支承顶部桁架框架柱和楼盖为关键构件。转换桁架下弦和悬臂桁架斜杆拉弯中震弹性、底部加强区和顶部二层剪力墙抗震构造等级按特一级加强，钢结构关键构件、上部大跨钢梁应力比限值为0.9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补充转换桁架、环带桁架楼板损伤后内力分析以及杆件抗连续倒塌分析，补充穿层墙稳定和承载力复核。补充收进剪力墙处楼盖和托墙梁内力有限元分析；一层夹层和二层并层包络设计；跨层斜撑参与或不参与竖向作用包络设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优化环带桁架和斜撑设置，对传力路径相关构件进行加强。提高墙收进处以上6层外筒剪力墙的厚度h=450，相关范围楼板h=180，加强配筋，减少外框柱地震作用。涉及转换层和环带桁架、斜撑楼层应校核楼承板与钢梁连接做法，加强栓钉构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4.加强楼板大开洞洞边构造和局部应力大楼板的配筋，受力环桁架上、下弦相关范围楼板厚不少于h=200，双层双向配筋。中震弹性设计，提高三层和收进层剪力墙、连梁承载力。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5.加强下部偏置层周边框架抗扭转能力，应考虑首层车道开洞对嵌固层作用的不利影响。周边构件加强刚度和配筋。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6.进一步提高屋面构件的抗风和抗震能力，以及顶部桁架平面外稳定和承载力。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7.补充相关构件的舒适度分析，以及跨层斜柱与层间梁节点分析，论证连梁阻尼器的应用必要性；优化基础设计。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8.关键钢构件补充应变控制结果；补充大震剪力墙抗剪不屈服验算。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三、审查结论：修改</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YWM3Y2JlN2Q3ZjA1NTAxMGIzYzU0ZWY0MDUyODMifQ=="/>
  </w:docVars>
  <w:rsids>
    <w:rsidRoot w:val="0E7715E1"/>
    <w:rsid w:val="0E7715E1"/>
    <w:rsid w:val="17A9211E"/>
    <w:rsid w:val="191FE171"/>
    <w:rsid w:val="2F2A5FBE"/>
    <w:rsid w:val="2FBB3BD4"/>
    <w:rsid w:val="33EF853C"/>
    <w:rsid w:val="38C34F50"/>
    <w:rsid w:val="3AE7D535"/>
    <w:rsid w:val="3EC590CD"/>
    <w:rsid w:val="3F761FA8"/>
    <w:rsid w:val="3FB7C2C7"/>
    <w:rsid w:val="463FECBD"/>
    <w:rsid w:val="58EFFCBE"/>
    <w:rsid w:val="5DE77A6E"/>
    <w:rsid w:val="5F8E834A"/>
    <w:rsid w:val="6DFF276E"/>
    <w:rsid w:val="6EEFFF8E"/>
    <w:rsid w:val="6FB4165F"/>
    <w:rsid w:val="6FF7E8F5"/>
    <w:rsid w:val="6FFA3F4E"/>
    <w:rsid w:val="6FFA96B1"/>
    <w:rsid w:val="73EE20DE"/>
    <w:rsid w:val="75FD35F6"/>
    <w:rsid w:val="76DF83A8"/>
    <w:rsid w:val="76F396D2"/>
    <w:rsid w:val="79FF97B5"/>
    <w:rsid w:val="7ABE9C60"/>
    <w:rsid w:val="7ABFAF1E"/>
    <w:rsid w:val="7DDF34D5"/>
    <w:rsid w:val="7F3B4310"/>
    <w:rsid w:val="7F97C086"/>
    <w:rsid w:val="7FCF0876"/>
    <w:rsid w:val="7FDFF494"/>
    <w:rsid w:val="9FF3C824"/>
    <w:rsid w:val="B67F942A"/>
    <w:rsid w:val="BABFC50D"/>
    <w:rsid w:val="BBFA7A7A"/>
    <w:rsid w:val="BDBFCC0E"/>
    <w:rsid w:val="BEFF7BF6"/>
    <w:rsid w:val="BF47E0E6"/>
    <w:rsid w:val="BFBF8522"/>
    <w:rsid w:val="BFDDE30F"/>
    <w:rsid w:val="D23EA765"/>
    <w:rsid w:val="D3CD58C0"/>
    <w:rsid w:val="DEBFDC31"/>
    <w:rsid w:val="DFD3631D"/>
    <w:rsid w:val="DFDE4FCD"/>
    <w:rsid w:val="E67F9228"/>
    <w:rsid w:val="E6FFC521"/>
    <w:rsid w:val="E7EFB505"/>
    <w:rsid w:val="EE7B73D5"/>
    <w:rsid w:val="F164F54B"/>
    <w:rsid w:val="F3EBB9FA"/>
    <w:rsid w:val="F4BA816B"/>
    <w:rsid w:val="F57F8E35"/>
    <w:rsid w:val="F7FA9A76"/>
    <w:rsid w:val="FAF183FF"/>
    <w:rsid w:val="FCAED705"/>
    <w:rsid w:val="FD779D00"/>
    <w:rsid w:val="FDF75DE7"/>
    <w:rsid w:val="FEF35607"/>
    <w:rsid w:val="FF7F0A51"/>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widowControl w:val="0"/>
      <w:spacing w:line="240" w:lineRule="auto"/>
      <w:ind w:firstLine="420"/>
      <w:jc w:val="both"/>
    </w:pPr>
    <w:rPr>
      <w:kern w:val="2"/>
      <w:sz w:val="21"/>
      <w:szCs w:val="21"/>
      <w:lang w:eastAsia="zh-CN"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952</Words>
  <Characters>1031</Characters>
  <Lines>0</Lines>
  <Paragraphs>0</Paragraphs>
  <TotalTime>2</TotalTime>
  <ScaleCrop>false</ScaleCrop>
  <LinksUpToDate>false</LinksUpToDate>
  <CharactersWithSpaces>1032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2023-03-20T00:57:00Z</dcterms:created>
  <dc:creator> 曾姿</dc:creator>
  <cp:lastModifiedBy>szj</cp:lastModifiedBy>
  <cp:lastPrinted>2023-06-28T23:40:00Z</cp:lastPrinted>
  <dcterms:modified xsi:type="dcterms:W3CDTF">2023-12-14T16:22:02Z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29D1DD45F07240BBB8FE553FB775F6F8_12</vt:lpwstr>
  </property>
</Properties>
</file>