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广州市海珠区琶洲中二区AH041014、AH041021地块项目办公B-1#、办公C</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-1#、办公C-2#超限高层建筑工程抗震设防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2023年10月27日，广东省超限高层建筑工程抗震设防审查专家委员会专家组成专家组，召开</w:t>
      </w:r>
      <w:bookmarkStart w:id="0" w:name="_GoBack"/>
      <w:bookmarkEnd w:id="0"/>
      <w:r>
        <w:rPr>
          <w:rFonts w:hint="eastAsia" w:ascii="仿宋_GB2312" w:hAnsi="仿宋_GB2312" w:eastAsia="仿宋_GB2312" w:cs="仿宋_GB2312"/>
          <w:sz w:val="32"/>
          <w:szCs w:val="32"/>
          <w:u w:val="none"/>
          <w:lang w:val="en-US" w:eastAsia="zh-CN" w:bidi="ar-SA"/>
        </w:rPr>
        <w:t>广州市海珠区琶洲中二区AH041014、AH041021地块项目办公B-1#、办公C-1#、办公C-2#超限高层建筑工程抗震设防审查会。专家听取了建设单位广州琶资置业有限公司、设计单位广州宝贤华瀚建筑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海珠区新港东路以南、万胜广场以西。本次超限审查部分为AH041014地块项目办公B-1#、AH041021地块项目办公C-1#、办公C-2#三栋塔楼，建筑功能为办公及商业。AH041014地块项目地上建筑面积约为3.66万平方米，地下建筑面积约为0.71万平方米，地下2层，裙房2层；AH041021地块项目地上建筑面积约为5.75万平方米，地下建筑面积约为0.94万平方米，地下2层，裙房3层。办公B-1#为地上35层，结构主屋面高度128.05米；办公C-1#为地上41层，结构主屋面高度147.35米；办公C-2#为地上35层，结构主屋面高度126.45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办公B-1#采用高强预应力管桩+灌注桩基础，部分框支剪力墙结构；办公C-1#采用灌注桩基础，剪力墙结构；办公C-2#采用高强预应力管桩基础，剪力墙结构。办公B-1#塔楼存在扭转不规则、构件间断、楼板不连续、局部不规则等四项不规则项，属于超B级高度的超限高层建筑;办公C-1#、办公C-2#塔楼存在扭转不规则、凹凸不规则、组合平面、楼板不连续、局部不规则等五项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设计单位采用YJK和ETABS两个程序对结构按广东省标准《高层建筑混凝土结构技术规程》（DBJ/T15-92-2021）进行了中震反应谱分析，补充了YJK中震弹性时程分析,并采用PERFORM 3D进行了罕遇地震动力弹塑性时程分析。计算结果表明，结构的各项控制性指标均满足现行规范要求，所采取的抗震加强措施有效，可保证结构的抗震安全性。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1.可采用广东省高规进行抗震设计，也可以采用行业高规进行设计，但不应混用。两种不同的抗震设计方法的计算配筋不应包络设计。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2.风荷载作用下连梁刚度折减系数可取0.8。框支框架纵筋配筋率、配箍率宜满足抗震构造等级一级的要求。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3.校核地震作用下“偏拉”剪力墙的实际受力。如属偏拉（构件整截面轴力为拉力），应按广东省高规7.2.7条进行设计（不论拉应力是否大于1ftk）。如属大偏压，按墙肢整截面复核其压弯承载力。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4.补充地震作用下薄弱连接处楼板斜截面、正截面承载力验算。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5.高宽比h/b不大于4的剪力墙，按框架柱的要求进行设计。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6.考虑剪力墙采用C70混凝土的必要性。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7.补充液化土层中桩基础的承载力验算。基础桩可考虑采用直径700的螺纹桩。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EF990EE"/>
    <w:rsid w:val="3F761FA8"/>
    <w:rsid w:val="3FB7C2C7"/>
    <w:rsid w:val="463FECBD"/>
    <w:rsid w:val="4DF9B7CF"/>
    <w:rsid w:val="4F37F77D"/>
    <w:rsid w:val="52FFD93E"/>
    <w:rsid w:val="5DE77A6E"/>
    <w:rsid w:val="5ECFFD2E"/>
    <w:rsid w:val="5F8E834A"/>
    <w:rsid w:val="5FAEE9FC"/>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91F2355"/>
    <w:rsid w:val="B9AF63BD"/>
    <w:rsid w:val="BABFC50D"/>
    <w:rsid w:val="BBFA7A7A"/>
    <w:rsid w:val="BDBFCC0E"/>
    <w:rsid w:val="BFBB949A"/>
    <w:rsid w:val="BFBF8522"/>
    <w:rsid w:val="BFDDE30F"/>
    <w:rsid w:val="BFF34923"/>
    <w:rsid w:val="BFFFEC45"/>
    <w:rsid w:val="CBDE8686"/>
    <w:rsid w:val="CFFB3614"/>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0AB7"/>
    <w:rsid w:val="FD779D00"/>
    <w:rsid w:val="FDF75DE7"/>
    <w:rsid w:val="FDFE5E31"/>
    <w:rsid w:val="FEF35607"/>
    <w:rsid w:val="FF7F0A51"/>
    <w:rsid w:val="FF7F7FAD"/>
    <w:rsid w:val="FFB3A4F6"/>
    <w:rsid w:val="FFF588D7"/>
    <w:rsid w:val="FFF74002"/>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正文20"/>
    <w:basedOn w:val="1"/>
    <w:qFormat/>
    <w:uiPriority w:val="0"/>
    <w:pPr>
      <w:widowControl/>
      <w:spacing w:line="400" w:lineRule="exact"/>
      <w:ind w:firstLine="200" w:firstLineChars="200"/>
    </w:pPr>
    <w:rPr>
      <w:rFonts w:ascii="Times New Roman" w:hAnsi="Times New Roman" w:eastAsia="宋体" w:cs="Times New Roman"/>
      <w:bCs/>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3</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2023-03-29T00:57:00Z</dcterms:created>
  <dc:creator> 曾姿</dc:creator>
  <cp:lastModifiedBy>szj</cp:lastModifiedBy>
  <cp:lastPrinted>2023-10-25T18:06:00Z</cp:lastPrinted>
  <dcterms:modified xsi:type="dcterms:W3CDTF">2023-11-03T14:55:42Z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