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盐田旧墟镇城市更新单元02-01地块项目1栋A座、1栋B座、1栋C座、1栋D座（暂定名）超限高层建筑工程抗震设防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10月30日，广东省超限高层建筑工程抗震设防审查专家委员会专家组成专家组，召开盐田旧墟镇城市更新单元02-01地块项目1栋A座、1栋B座、1栋C座、1栋D座（暂定名）超限高层建筑工程抗震设防审查会。专家听取了</w:t>
      </w:r>
      <w:bookmarkStart w:id="0" w:name="_GoBack"/>
      <w:bookmarkEnd w:id="0"/>
      <w:r>
        <w:rPr>
          <w:rFonts w:hint="eastAsia" w:ascii="仿宋_GB2312" w:hAnsi="仿宋_GB2312" w:eastAsia="仿宋_GB2312" w:cs="仿宋_GB2312"/>
          <w:sz w:val="32"/>
          <w:szCs w:val="32"/>
          <w:u w:val="none"/>
          <w:lang w:val="en-US" w:eastAsia="zh-CN" w:bidi="ar-SA"/>
        </w:rPr>
        <w:t>建设单位深圳市好好年投资有限公司、设计单位深圳市欧博工程设计顾问有限公司关于该工程抗震设防设计情况介绍，详尽审阅送审资料，经认真研讨后提出审查意见如下：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广东省深圳市盐田区盐田街道盐梅路以南、北山道以北、海鹏街以西围合的三角区域，基底下方为正在建设的深圳地铁8号线盐田食街站。建筑功能为办公、住宅及商业等，地上建筑面积约为8.23万平方米，其中1栋A座办公楼地上20层，结构高度80.95米，与其相连的裙房地上层数为5层，结构高度18.15米；1栋B座及1栋D座住宅楼地上层数为47层，结构高度147.65米，1栋C座地上层数为41层，结构高度129.65米，与1栋B、C、D座相连的完整裙房地上层数为3层，结构高度10.55米；裙房地上层数为3层，局部5层，裙房大屋面结构高度10.55米。地下建筑面积约为2.29万平方米，地下室被地铁盐田食街站站厅及明挖隧道分隔为南北两部分，其中北侧地下室埋深为19.8米，包含3层全埋地下室及1层半埋的半地下室；南侧地下室埋深为16.2米，包含2层全埋地下室及1层开敞的半地下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抗震设防烈度7度(0.10g)，Ⅱ类场地，设计地震分组为第一组，1栋A、B、C、D座塔楼抗震设防类别为丙类，裙房抗震设防类别为乙类，抗震性能目标均为C级。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采用筏板基础或灌注桩基础。1栋A座为框架-剪力墙结构，存在扭转不规则、楼板不连续、刚度突变、尺寸突变（多塔）及局部不规则（斜柱及穿层柱）等不规则项，属于A级高度的超限高层建筑；1栋B、C、D座均为部分框支剪力墙结构，存在高度超限、扭转不规则、凹凸不规则、刚度突变、尺寸突变（多塔）及构件间断等不规则项，属于超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ETABS进行了小震规范反应谱分析对比，采用YJK进行了小震弹性时程分析，采用YJK进行了中、大震等效弹性分析，采用SAUSAGE进行了动力弹塑性时程分析，采用ABAQUS进行了复杂节点实体有限元专项分析等。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1.1栋A座裙楼抗震等级取一级，塔楼收进位置上下两层周边竖向构件抗震等级提高一级；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2.加强1栋B座右侧单元及C座左侧单元弱连接位置梁、板；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3.适当加强1栋A座斜柱转折位置楼盖平面内拉力传递路径的梁板受力构造，满足中震弹性、大震不屈服的性能目标；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4.1栋A座X向剪力墙偏少，建议适当加强；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5.考虑地铁轨道振动对上部结构舒适度的影响。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D7F262E"/>
    <w:rsid w:val="2F2A5FBE"/>
    <w:rsid w:val="2FBB3BD4"/>
    <w:rsid w:val="33EF853C"/>
    <w:rsid w:val="38C34F50"/>
    <w:rsid w:val="3AE7D535"/>
    <w:rsid w:val="3EC590CD"/>
    <w:rsid w:val="3F761FA8"/>
    <w:rsid w:val="3FB7C2C7"/>
    <w:rsid w:val="463FECBD"/>
    <w:rsid w:val="4DF9B7CF"/>
    <w:rsid w:val="4F37F77D"/>
    <w:rsid w:val="4FF7E4C6"/>
    <w:rsid w:val="52FFD93E"/>
    <w:rsid w:val="5DE77A6E"/>
    <w:rsid w:val="5F8E834A"/>
    <w:rsid w:val="5FFF0C34"/>
    <w:rsid w:val="66BE625A"/>
    <w:rsid w:val="6BCCA682"/>
    <w:rsid w:val="6DFF276E"/>
    <w:rsid w:val="6EEFFF8E"/>
    <w:rsid w:val="6FF7383F"/>
    <w:rsid w:val="6FF7E8F5"/>
    <w:rsid w:val="6FFA3F4E"/>
    <w:rsid w:val="6FFA96B1"/>
    <w:rsid w:val="73EE20DE"/>
    <w:rsid w:val="73FA3E51"/>
    <w:rsid w:val="75EFAE42"/>
    <w:rsid w:val="75FD35F6"/>
    <w:rsid w:val="76DF83A8"/>
    <w:rsid w:val="76F396D2"/>
    <w:rsid w:val="7ABFAF1E"/>
    <w:rsid w:val="7AED4CB6"/>
    <w:rsid w:val="7BFF6FA5"/>
    <w:rsid w:val="7DDF34D5"/>
    <w:rsid w:val="7DF517F3"/>
    <w:rsid w:val="7E9F06D0"/>
    <w:rsid w:val="7F0F8FBF"/>
    <w:rsid w:val="7F3B4310"/>
    <w:rsid w:val="7F97C086"/>
    <w:rsid w:val="7F9DF294"/>
    <w:rsid w:val="7FCF0876"/>
    <w:rsid w:val="7FF1E93D"/>
    <w:rsid w:val="8BBD532A"/>
    <w:rsid w:val="9FF3C824"/>
    <w:rsid w:val="B67F942A"/>
    <w:rsid w:val="B76E9C44"/>
    <w:rsid w:val="B91F2355"/>
    <w:rsid w:val="B9AF63BD"/>
    <w:rsid w:val="BA7B23C6"/>
    <w:rsid w:val="BABFC50D"/>
    <w:rsid w:val="BBFA7A7A"/>
    <w:rsid w:val="BDBFCC0E"/>
    <w:rsid w:val="BFBB949A"/>
    <w:rsid w:val="BFBF8522"/>
    <w:rsid w:val="BFDDE30F"/>
    <w:rsid w:val="BFF34923"/>
    <w:rsid w:val="BFFFEC45"/>
    <w:rsid w:val="CBDE8686"/>
    <w:rsid w:val="CFFB3614"/>
    <w:rsid w:val="D23EA765"/>
    <w:rsid w:val="D9F77B3F"/>
    <w:rsid w:val="DEBFDC31"/>
    <w:rsid w:val="DF7F4680"/>
    <w:rsid w:val="DFD3631D"/>
    <w:rsid w:val="DFDE4FCD"/>
    <w:rsid w:val="E5BD8CAD"/>
    <w:rsid w:val="E67F9228"/>
    <w:rsid w:val="E6FFC521"/>
    <w:rsid w:val="E7CEF65D"/>
    <w:rsid w:val="E7EFB505"/>
    <w:rsid w:val="EF9F4FBD"/>
    <w:rsid w:val="EFEBFFF0"/>
    <w:rsid w:val="F15B044E"/>
    <w:rsid w:val="F164F54B"/>
    <w:rsid w:val="F3EBB9FA"/>
    <w:rsid w:val="F4FD8717"/>
    <w:rsid w:val="F57F8E35"/>
    <w:rsid w:val="F5D7B7CD"/>
    <w:rsid w:val="F5FEBA52"/>
    <w:rsid w:val="F7FA9A76"/>
    <w:rsid w:val="F99FF697"/>
    <w:rsid w:val="F9EB5FCA"/>
    <w:rsid w:val="FAF183FF"/>
    <w:rsid w:val="FD770AB7"/>
    <w:rsid w:val="FD779D00"/>
    <w:rsid w:val="FDF75DE7"/>
    <w:rsid w:val="FDFE5E31"/>
    <w:rsid w:val="FE734873"/>
    <w:rsid w:val="FEF35607"/>
    <w:rsid w:val="FF7F0A51"/>
    <w:rsid w:val="FF7F7FAD"/>
    <w:rsid w:val="FFF588D7"/>
    <w:rsid w:val="FFF6329A"/>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 w:type="paragraph" w:customStyle="1" w:styleId="5">
    <w:name w:val="正文20"/>
    <w:basedOn w:val="1"/>
    <w:qFormat/>
    <w:uiPriority w:val="0"/>
    <w:pPr>
      <w:widowControl/>
      <w:spacing w:line="400" w:lineRule="exact"/>
      <w:ind w:firstLine="200" w:firstLineChars="200"/>
    </w:pPr>
    <w:rPr>
      <w:rFonts w:ascii="Times New Roman" w:hAnsi="Times New Roman" w:eastAsia="宋体" w:cs="Times New Roman"/>
      <w:bCs/>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6</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2023-03-29T16:57:00Z</dcterms:created>
  <dc:creator> 曾姿</dc:creator>
  <cp:lastModifiedBy>szj</cp:lastModifiedBy>
  <cp:lastPrinted>2023-11-03T22:16:00Z</cp:lastPrinted>
  <dcterms:modified xsi:type="dcterms:W3CDTF">2023-11-03T15:18:19Z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