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未来城市理论研究课题“揭榜挂帅”项目榜单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left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一、任务一：“好房子-好小区-好社区-好城区”的建设总体要求及指引研究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围绕数字经济和“双碳”经济产业发展方向，聚焦“好房子、好小区、好社区、好城区”四个空间尺度，探索“宜居、韧性、创新、智慧、绿色、人文”六个维度的评价指标及实施路径，形成省层面“四好”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总体框架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明确有关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概念定义，成果可用于指导后续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各地市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实证试点项目申报、评价及建设指引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包括但不限于1个省级行动方案，1个评价要点，1本研究报告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不超过60万元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二、任务二：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bidi="ar-SA"/>
        </w:rPr>
        <w:t>“好房子”空间模块图谱及建设标准指引研究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按照工业化、模块化的思路构建“好房子”创新空间模块，关联创新技术及企业、产业“三大图谱”，形成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视化的未来住宅模型及产品体系；开展国内外前沿“好房子”建设实践案例研究，从“宜居、韧性、创新、智慧、绿色、人文”六个维度梳理总结创新要点，提炼形成案例集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构建未来住宅的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标准及星级评价体系。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包括但不限于1本标准及建设指引，1本综合图集（“好房子”的空间模块及技术、企业、产业“三大图谱”），1本案例集（“好房子”国内外案例及作品集）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不超过60万元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三、任务三：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bidi="ar-SA"/>
        </w:rPr>
        <w:t>“好小区”空间模块图谱及建设标准指引研究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工业化、模块化的思路构建“好小区”（地块尺度）的创新理想空间模块（包括小区建筑、小区环境、小区道路、小区管理等），围绕“宜居、韧性、创新、智慧、绿色、人文”六个维度进行创新技术及企业、产业“三大图谱”的链接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视化的未来好小区理想模块及产品体系；结合国内外案例及标准研究，构建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“好小区”的技术标准及星级评价体系。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包括但不限于1本标准及建设指引，1本综合图集（“好小区”的空间模块及技术、企业、产业“三大图谱”），1本案例集（“好小区”国内外案例及作品集）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不超过60万元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四、任务四：近零碳住宅关键技术及实施路径研究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结合国家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双碳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战略要求，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岭南地区近零碳住宅的核心技术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研究，明确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建筑节能、可再生能源利用、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绿色建造、绿色建材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方面技术突破要点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探索技术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实施路径，从项目规划、建设到运营阶段的全生命周期对近零碳技术的应用及推广进行研究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提出适宜岭南地区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近零碳住宅推广应用实施建议。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包括但不限于1本研究报告，1篇技术简报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不超过20万元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五、任务五：</w:t>
      </w:r>
      <w:r>
        <w:rPr>
          <w:rFonts w:hint="eastAsia" w:ascii="黑体" w:hAnsi="黑体" w:eastAsia="黑体" w:cs="黑体"/>
          <w:sz w:val="32"/>
          <w:szCs w:val="24"/>
          <w:lang w:bidi="ar-SA"/>
        </w:rPr>
        <w:t>智慧住宅关键技术及实施路径研究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重点围绕数字家庭技术、数字智慧建造技术、全周期数字运维技术等进行应用场景研究，探索技术应用及实施路径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结合目前存在的问题及未来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趋势，从规划、建设、运营的全生命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周期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技术应用的实施路径及建议。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括但不限于1本研究报告，1篇技术简报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不超过20万元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六、任务六：“好城区”全龄友好无障碍城市环境建设课题研究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紧密结合广东省实际，基于“全龄友好”的原则，围绕“好房子”“好小区”“好社区”“好城区”，梳理“全龄友好”空间建设技术标准，助力广东打造“银发关怀”与“童趣友好”的城市空间。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包括但不限于1个技术标准，1本建设指引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（三）项目完成时间。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不晚于2024年12月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（四）拟资助经费。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不超过20万元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</w:p>
    <w:p>
      <w:pPr>
        <w:pStyle w:val="3"/>
        <w:ind w:firstLine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644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6C359112"/>
    <w:rsid w:val="0F8FAF94"/>
    <w:rsid w:val="0FD7FCD0"/>
    <w:rsid w:val="1B6DA9CC"/>
    <w:rsid w:val="1BE6127B"/>
    <w:rsid w:val="1CAFDCCC"/>
    <w:rsid w:val="2C7B6A09"/>
    <w:rsid w:val="2DDFCFEA"/>
    <w:rsid w:val="2DFD0C59"/>
    <w:rsid w:val="2F8F46A2"/>
    <w:rsid w:val="2FDF237F"/>
    <w:rsid w:val="35DD9908"/>
    <w:rsid w:val="36FF135C"/>
    <w:rsid w:val="3A22B391"/>
    <w:rsid w:val="3DFDD220"/>
    <w:rsid w:val="3F6E48BB"/>
    <w:rsid w:val="3F7B329E"/>
    <w:rsid w:val="3FD74F22"/>
    <w:rsid w:val="4F6D3D5E"/>
    <w:rsid w:val="52F783B9"/>
    <w:rsid w:val="57D338FE"/>
    <w:rsid w:val="5BB7B874"/>
    <w:rsid w:val="5EE4864A"/>
    <w:rsid w:val="5F7B83DE"/>
    <w:rsid w:val="5FFB99CB"/>
    <w:rsid w:val="5FFBFB7E"/>
    <w:rsid w:val="63FD14BC"/>
    <w:rsid w:val="67BF3E79"/>
    <w:rsid w:val="67F5B1A7"/>
    <w:rsid w:val="6B8E5FB2"/>
    <w:rsid w:val="6C359112"/>
    <w:rsid w:val="6EB7C247"/>
    <w:rsid w:val="6EE66BB8"/>
    <w:rsid w:val="6EF68E15"/>
    <w:rsid w:val="6FED0617"/>
    <w:rsid w:val="6FF9EA75"/>
    <w:rsid w:val="6FFF1968"/>
    <w:rsid w:val="6FFFD87C"/>
    <w:rsid w:val="737D6AE5"/>
    <w:rsid w:val="76F79479"/>
    <w:rsid w:val="77A543A1"/>
    <w:rsid w:val="77AF3A88"/>
    <w:rsid w:val="799377BA"/>
    <w:rsid w:val="79E357FF"/>
    <w:rsid w:val="7A3F15E2"/>
    <w:rsid w:val="7BFF0FC9"/>
    <w:rsid w:val="7D7F603E"/>
    <w:rsid w:val="7D7FBB86"/>
    <w:rsid w:val="7DFAE5C1"/>
    <w:rsid w:val="7E3C4A10"/>
    <w:rsid w:val="7FF80144"/>
    <w:rsid w:val="95D9CE4E"/>
    <w:rsid w:val="97BF14C8"/>
    <w:rsid w:val="9BEB08A8"/>
    <w:rsid w:val="9BFD61EF"/>
    <w:rsid w:val="AFFEFC5E"/>
    <w:rsid w:val="B2DE2A5B"/>
    <w:rsid w:val="BAB76109"/>
    <w:rsid w:val="BDDECF33"/>
    <w:rsid w:val="BE5F7A12"/>
    <w:rsid w:val="BECD569C"/>
    <w:rsid w:val="BEFF789C"/>
    <w:rsid w:val="BFAD1C24"/>
    <w:rsid w:val="C4EDDB50"/>
    <w:rsid w:val="C537958E"/>
    <w:rsid w:val="CFFFC458"/>
    <w:rsid w:val="D7FF19AC"/>
    <w:rsid w:val="DA777FE7"/>
    <w:rsid w:val="DD372F68"/>
    <w:rsid w:val="DEAB5BEF"/>
    <w:rsid w:val="DF9FC985"/>
    <w:rsid w:val="DFEFDE68"/>
    <w:rsid w:val="DFFF4536"/>
    <w:rsid w:val="E68F61C3"/>
    <w:rsid w:val="E7F52A5D"/>
    <w:rsid w:val="E7FDA610"/>
    <w:rsid w:val="EB783762"/>
    <w:rsid w:val="EFD50C76"/>
    <w:rsid w:val="EFED6917"/>
    <w:rsid w:val="F0FDAB13"/>
    <w:rsid w:val="F5777451"/>
    <w:rsid w:val="F6F7E06F"/>
    <w:rsid w:val="F6FFF387"/>
    <w:rsid w:val="F7BFB669"/>
    <w:rsid w:val="F8B61DC6"/>
    <w:rsid w:val="FABFF3D4"/>
    <w:rsid w:val="FACF354C"/>
    <w:rsid w:val="FB672F9F"/>
    <w:rsid w:val="FB9F2381"/>
    <w:rsid w:val="FCDE80FC"/>
    <w:rsid w:val="FD9730D9"/>
    <w:rsid w:val="FD992676"/>
    <w:rsid w:val="FEFFA012"/>
    <w:rsid w:val="FF7D4F8E"/>
    <w:rsid w:val="FFAB76E6"/>
    <w:rsid w:val="FFBA752C"/>
    <w:rsid w:val="FFDE201E"/>
    <w:rsid w:val="FFF7FE89"/>
    <w:rsid w:val="FFFD3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Calibri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2023-07-11T10:59:00Z</dcterms:created>
  <dc:creator>高远</dc:creator>
  <cp:lastModifiedBy>陌</cp:lastModifiedBy>
  <dcterms:modified xsi:type="dcterms:W3CDTF">2023-12-01T06:53:47Z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1826B65A844A92D9814F69650604BBA2_43</vt:lpwstr>
  </property>
  <property fmtid="{D5CDD505-2E9C-101B-9397-08002B2CF9AE}" pid="4" name="showFlag">
    <vt:bool>true</vt:bool>
  </property>
</Properties>
</file>