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z w:val="44"/>
          <w:szCs w:val="44"/>
        </w:rPr>
      </w:pPr>
      <w:r>
        <w:rPr>
          <w:rFonts w:asciiTheme="majorEastAsia" w:hAnsiTheme="majorEastAsia" w:eastAsiaTheme="majorEastAsia"/>
          <w:b/>
          <w:sz w:val="44"/>
          <w:szCs w:val="44"/>
        </w:rPr>
        <w:t>观澜创君新土地整备利益统筹项目留用土地地块一（暂定名）</w:t>
      </w:r>
      <w:r>
        <w:rPr>
          <w:rFonts w:hint="eastAsia" w:asciiTheme="majorEastAsia" w:hAnsiTheme="majorEastAsia" w:eastAsiaTheme="majorEastAsia"/>
          <w:b/>
          <w:sz w:val="44"/>
          <w:szCs w:val="44"/>
          <w:lang w:eastAsia="zh-CN"/>
        </w:rPr>
        <w:t>—</w:t>
      </w:r>
      <w:r>
        <w:rPr>
          <w:rFonts w:hint="eastAsia" w:asciiTheme="majorEastAsia" w:hAnsiTheme="majorEastAsia" w:eastAsiaTheme="majorEastAsia"/>
          <w:b/>
          <w:sz w:val="44"/>
          <w:szCs w:val="44"/>
        </w:rPr>
        <w:t>1栋一单元、1栋二单元、2栋、3栋一单元</w:t>
      </w:r>
      <w:r>
        <w:rPr>
          <w:rFonts w:hint="eastAsia" w:asciiTheme="majorEastAsia" w:hAnsiTheme="majorEastAsia" w:eastAsiaTheme="majorEastAsia"/>
          <w:b/>
          <w:sz w:val="44"/>
          <w:szCs w:val="44"/>
          <w:lang w:eastAsia="zh-CN"/>
        </w:rPr>
        <w:t>、</w:t>
      </w:r>
      <w:r>
        <w:rPr>
          <w:rFonts w:hint="eastAsia" w:asciiTheme="majorEastAsia" w:hAnsiTheme="majorEastAsia" w:eastAsiaTheme="majorEastAsia"/>
          <w:b/>
          <w:sz w:val="44"/>
          <w:szCs w:val="44"/>
        </w:rPr>
        <w:t>3栋二单元</w:t>
      </w:r>
    </w:p>
    <w:p>
      <w:pPr>
        <w:spacing w:line="560" w:lineRule="exact"/>
        <w:jc w:val="center"/>
        <w:rPr>
          <w:rFonts w:asciiTheme="majorEastAsia" w:hAnsiTheme="majorEastAsia" w:eastAsiaTheme="majorEastAsia"/>
          <w:b/>
          <w:spacing w:val="-20"/>
          <w:sz w:val="44"/>
          <w:szCs w:val="44"/>
        </w:rPr>
      </w:pPr>
      <w:r>
        <w:rPr>
          <w:rFonts w:hint="eastAsia" w:asciiTheme="majorEastAsia" w:hAnsiTheme="majorEastAsia" w:eastAsiaTheme="majorEastAsia"/>
          <w:b/>
          <w:spacing w:val="-20"/>
          <w:sz w:val="44"/>
          <w:szCs w:val="44"/>
        </w:rPr>
        <w:t>超限高层建筑工程抗震设防专家组审查意见</w:t>
      </w:r>
    </w:p>
    <w:p>
      <w:pPr>
        <w:ind w:firstLine="880" w:firstLineChars="200"/>
        <w:jc w:val="left"/>
        <w:rPr>
          <w:rFonts w:ascii="仿宋" w:hAnsi="仿宋" w:eastAsia="仿宋"/>
          <w:sz w:val="44"/>
          <w:szCs w:val="44"/>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w:t>
      </w:r>
      <w:r>
        <w:rPr>
          <w:rFonts w:ascii="仿宋" w:hAnsi="仿宋" w:eastAsia="仿宋" w:cs="仿宋"/>
          <w:sz w:val="32"/>
          <w:szCs w:val="32"/>
        </w:rPr>
        <w:t>23</w:t>
      </w:r>
      <w:r>
        <w:rPr>
          <w:rFonts w:hint="eastAsia" w:ascii="仿宋" w:hAnsi="仿宋" w:eastAsia="仿宋" w:cs="仿宋"/>
          <w:sz w:val="32"/>
          <w:szCs w:val="32"/>
        </w:rPr>
        <w:t>年</w:t>
      </w:r>
      <w:r>
        <w:rPr>
          <w:rFonts w:ascii="仿宋" w:hAnsi="仿宋" w:eastAsia="仿宋" w:cs="仿宋"/>
          <w:sz w:val="32"/>
          <w:szCs w:val="32"/>
        </w:rPr>
        <w:t>8</w:t>
      </w:r>
      <w:r>
        <w:rPr>
          <w:rFonts w:hint="eastAsia" w:ascii="仿宋" w:hAnsi="仿宋" w:eastAsia="仿宋" w:cs="仿宋"/>
          <w:sz w:val="32"/>
          <w:szCs w:val="32"/>
        </w:rPr>
        <w:t>月</w:t>
      </w:r>
      <w:r>
        <w:rPr>
          <w:rFonts w:ascii="仿宋" w:hAnsi="仿宋" w:eastAsia="仿宋" w:cs="仿宋"/>
          <w:sz w:val="32"/>
          <w:szCs w:val="32"/>
        </w:rPr>
        <w:t>28</w:t>
      </w:r>
      <w:r>
        <w:rPr>
          <w:rFonts w:hint="eastAsia" w:ascii="仿宋" w:hAnsi="仿宋" w:eastAsia="仿宋" w:cs="仿宋"/>
          <w:sz w:val="32"/>
          <w:szCs w:val="32"/>
        </w:rPr>
        <w:t>日，广东省超限高层建筑工程抗震设防审查专家委员会办公室在深圳市福田区景田北七街华盛领寓3楼第三会议室主持召开了“观澜创君新土地整备利益统筹项目留用土地地块一（暂定名）</w:t>
      </w:r>
      <w:r>
        <w:rPr>
          <w:rFonts w:hint="eastAsia" w:ascii="仿宋" w:hAnsi="仿宋" w:eastAsia="仿宋" w:cs="仿宋"/>
          <w:sz w:val="32"/>
          <w:szCs w:val="32"/>
          <w:lang w:eastAsia="zh-CN"/>
        </w:rPr>
        <w:t>—</w:t>
      </w:r>
      <w:r>
        <w:rPr>
          <w:rFonts w:hint="eastAsia" w:ascii="仿宋" w:hAnsi="仿宋" w:eastAsia="仿宋" w:cs="仿宋"/>
          <w:sz w:val="32"/>
          <w:szCs w:val="32"/>
        </w:rPr>
        <w:t>1栋一单元、1栋二单元、2栋、3栋一单元</w:t>
      </w:r>
      <w:r>
        <w:rPr>
          <w:rFonts w:hint="eastAsia" w:ascii="仿宋" w:hAnsi="仿宋" w:eastAsia="仿宋" w:cs="仿宋"/>
          <w:sz w:val="32"/>
          <w:szCs w:val="32"/>
          <w:lang w:eastAsia="zh-CN"/>
        </w:rPr>
        <w:t>、</w:t>
      </w:r>
      <w:r>
        <w:rPr>
          <w:rFonts w:hint="eastAsia" w:ascii="仿宋" w:hAnsi="仿宋" w:eastAsia="仿宋" w:cs="仿宋"/>
          <w:sz w:val="32"/>
          <w:szCs w:val="32"/>
        </w:rPr>
        <w:t>3栋二单元”超限高层建筑工程抗震设防专项审查会议，王传甲教授级高工任专家组组长。与会专家听取了建设单位深圳市百基房地产开发有限公司、深圳市创君新股份合作公司、深圳市君子布股份合作公司、设计单位深圳市华筑工程设计有限公司关于该工程抗震设防设计的情况汇报，审阅了送审资料。经讨论，提出如下审查意见。</w:t>
      </w:r>
    </w:p>
    <w:p>
      <w:pPr>
        <w:keepNext w:val="0"/>
        <w:keepLines w:val="0"/>
        <w:pageBreakBefore w:val="0"/>
        <w:kinsoku/>
        <w:wordWrap/>
        <w:overflowPunct/>
        <w:topLinePunct w:val="0"/>
        <w:bidi w:val="0"/>
        <w:snapToGrid/>
        <w:spacing w:line="440" w:lineRule="exact"/>
        <w:ind w:firstLine="642" w:firstLineChars="200"/>
        <w:jc w:val="left"/>
        <w:textAlignment w:val="auto"/>
        <w:rPr>
          <w:rFonts w:ascii="仿宋" w:hAnsi="仿宋" w:eastAsia="仿宋"/>
          <w:b/>
          <w:sz w:val="32"/>
          <w:szCs w:val="32"/>
        </w:rPr>
      </w:pPr>
      <w:r>
        <w:rPr>
          <w:rFonts w:hint="eastAsia" w:ascii="仿宋" w:hAnsi="仿宋" w:eastAsia="仿宋"/>
          <w:b/>
          <w:sz w:val="32"/>
          <w:szCs w:val="32"/>
        </w:rPr>
        <w:t>一、基本情况</w:t>
      </w:r>
    </w:p>
    <w:p>
      <w:pPr>
        <w:keepNext w:val="0"/>
        <w:keepLines w:val="0"/>
        <w:pageBreakBefore w:val="0"/>
        <w:widowControl/>
        <w:kinsoku/>
        <w:wordWrap/>
        <w:overflowPunct/>
        <w:topLinePunct w:val="0"/>
        <w:bidi w:val="0"/>
        <w:snapToGrid/>
        <w:spacing w:line="4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项目位于</w:t>
      </w:r>
      <w:r>
        <w:rPr>
          <w:rFonts w:hint="eastAsia" w:ascii="仿宋" w:hAnsi="仿宋" w:eastAsia="仿宋" w:cs="仿宋"/>
          <w:bCs/>
          <w:sz w:val="32"/>
          <w:szCs w:val="32"/>
          <w:lang w:bidi="ar"/>
        </w:rPr>
        <w:t>深圳市龙华区观澜街道环观南路与玉山路交汇处</w:t>
      </w:r>
      <w:r>
        <w:rPr>
          <w:rFonts w:hint="eastAsia" w:ascii="仿宋" w:hAnsi="仿宋" w:eastAsia="仿宋" w:cs="仿宋"/>
          <w:sz w:val="32"/>
          <w:szCs w:val="32"/>
        </w:rPr>
        <w:t>，建筑功能为</w:t>
      </w:r>
      <w:r>
        <w:rPr>
          <w:rFonts w:ascii="仿宋" w:hAnsi="仿宋" w:eastAsia="仿宋" w:cs="仿宋"/>
          <w:sz w:val="32"/>
          <w:szCs w:val="32"/>
        </w:rPr>
        <w:t>住宅</w:t>
      </w:r>
      <w:r>
        <w:rPr>
          <w:rFonts w:hint="eastAsia" w:ascii="仿宋" w:hAnsi="仿宋" w:eastAsia="仿宋" w:cs="仿宋"/>
          <w:sz w:val="32"/>
          <w:szCs w:val="32"/>
        </w:rPr>
        <w:t>等，地上建筑面积</w:t>
      </w:r>
      <w:r>
        <w:rPr>
          <w:rFonts w:ascii="仿宋" w:hAnsi="仿宋" w:eastAsia="仿宋" w:cs="仿宋"/>
          <w:sz w:val="32"/>
          <w:szCs w:val="32"/>
        </w:rPr>
        <w:t>1栋一单元</w:t>
      </w:r>
      <w:r>
        <w:rPr>
          <w:rFonts w:hint="eastAsia" w:ascii="仿宋" w:hAnsi="仿宋" w:eastAsia="仿宋" w:cs="仿宋"/>
          <w:sz w:val="32"/>
          <w:szCs w:val="32"/>
        </w:rPr>
        <w:t>约为</w:t>
      </w:r>
      <w:r>
        <w:rPr>
          <w:rFonts w:ascii="仿宋" w:hAnsi="仿宋" w:eastAsia="仿宋" w:cs="仿宋"/>
          <w:sz w:val="32"/>
          <w:szCs w:val="32"/>
        </w:rPr>
        <w:t>2.27</w:t>
      </w:r>
      <w:r>
        <w:rPr>
          <w:rFonts w:hint="eastAsia" w:ascii="仿宋" w:hAnsi="仿宋" w:eastAsia="仿宋" w:cs="仿宋"/>
          <w:sz w:val="32"/>
          <w:szCs w:val="32"/>
        </w:rPr>
        <w:t>万平方米</w:t>
      </w:r>
      <w:r>
        <w:rPr>
          <w:rFonts w:ascii="仿宋" w:hAnsi="仿宋" w:eastAsia="仿宋" w:cs="仿宋"/>
          <w:sz w:val="32"/>
          <w:szCs w:val="32"/>
        </w:rPr>
        <w:t>，1栋二单元</w:t>
      </w:r>
      <w:r>
        <w:rPr>
          <w:rFonts w:hint="eastAsia" w:ascii="仿宋" w:hAnsi="仿宋" w:eastAsia="仿宋" w:cs="仿宋"/>
          <w:sz w:val="32"/>
          <w:szCs w:val="32"/>
        </w:rPr>
        <w:t>约为</w:t>
      </w:r>
      <w:r>
        <w:rPr>
          <w:rFonts w:ascii="仿宋" w:hAnsi="仿宋" w:eastAsia="仿宋" w:cs="仿宋"/>
          <w:sz w:val="32"/>
          <w:szCs w:val="32"/>
        </w:rPr>
        <w:t>2.</w:t>
      </w:r>
      <w:r>
        <w:rPr>
          <w:rFonts w:hint="eastAsia" w:ascii="仿宋" w:hAnsi="仿宋" w:eastAsia="仿宋" w:cs="仿宋"/>
          <w:sz w:val="32"/>
          <w:szCs w:val="32"/>
        </w:rPr>
        <w:t>35万平方米</w:t>
      </w:r>
      <w:r>
        <w:rPr>
          <w:rFonts w:ascii="仿宋" w:hAnsi="仿宋" w:eastAsia="仿宋" w:cs="仿宋"/>
          <w:sz w:val="32"/>
          <w:szCs w:val="32"/>
        </w:rPr>
        <w:t>，2栋</w:t>
      </w:r>
      <w:r>
        <w:rPr>
          <w:rFonts w:hint="eastAsia" w:ascii="仿宋" w:hAnsi="仿宋" w:eastAsia="仿宋" w:cs="仿宋"/>
          <w:sz w:val="32"/>
          <w:szCs w:val="32"/>
        </w:rPr>
        <w:t>约为</w:t>
      </w:r>
      <w:r>
        <w:rPr>
          <w:rFonts w:ascii="仿宋" w:hAnsi="仿宋" w:eastAsia="仿宋" w:cs="仿宋"/>
          <w:sz w:val="32"/>
          <w:szCs w:val="32"/>
        </w:rPr>
        <w:t>3.1</w:t>
      </w:r>
      <w:r>
        <w:rPr>
          <w:rFonts w:hint="eastAsia" w:ascii="仿宋" w:hAnsi="仿宋" w:eastAsia="仿宋" w:cs="仿宋"/>
          <w:sz w:val="32"/>
          <w:szCs w:val="32"/>
        </w:rPr>
        <w:t>3万平方米</w:t>
      </w:r>
      <w:r>
        <w:rPr>
          <w:rFonts w:ascii="仿宋" w:hAnsi="仿宋" w:eastAsia="仿宋" w:cs="仿宋"/>
          <w:sz w:val="32"/>
          <w:szCs w:val="32"/>
        </w:rPr>
        <w:t>，3栋一单元</w:t>
      </w:r>
      <w:r>
        <w:rPr>
          <w:rFonts w:hint="eastAsia" w:ascii="仿宋" w:hAnsi="仿宋" w:eastAsia="仿宋" w:cs="仿宋"/>
          <w:sz w:val="32"/>
          <w:szCs w:val="32"/>
        </w:rPr>
        <w:t>约为</w:t>
      </w:r>
      <w:r>
        <w:rPr>
          <w:rFonts w:ascii="仿宋" w:hAnsi="仿宋" w:eastAsia="仿宋" w:cs="仿宋"/>
          <w:sz w:val="32"/>
          <w:szCs w:val="32"/>
        </w:rPr>
        <w:t>2.45</w:t>
      </w:r>
      <w:r>
        <w:rPr>
          <w:rFonts w:hint="eastAsia" w:ascii="仿宋" w:hAnsi="仿宋" w:eastAsia="仿宋" w:cs="仿宋"/>
          <w:sz w:val="32"/>
          <w:szCs w:val="32"/>
        </w:rPr>
        <w:t>万平方米</w:t>
      </w:r>
      <w:r>
        <w:rPr>
          <w:rFonts w:ascii="仿宋" w:hAnsi="仿宋" w:eastAsia="仿宋" w:cs="仿宋"/>
          <w:sz w:val="32"/>
          <w:szCs w:val="32"/>
        </w:rPr>
        <w:t>，3栋二单元</w:t>
      </w:r>
      <w:r>
        <w:rPr>
          <w:rFonts w:hint="eastAsia" w:ascii="仿宋" w:hAnsi="仿宋" w:eastAsia="仿宋" w:cs="仿宋"/>
          <w:sz w:val="32"/>
          <w:szCs w:val="32"/>
        </w:rPr>
        <w:t>约为</w:t>
      </w:r>
      <w:r>
        <w:rPr>
          <w:rFonts w:ascii="仿宋" w:hAnsi="仿宋" w:eastAsia="仿宋" w:cs="仿宋"/>
          <w:sz w:val="32"/>
          <w:szCs w:val="32"/>
        </w:rPr>
        <w:t>2.3</w:t>
      </w:r>
      <w:r>
        <w:rPr>
          <w:rFonts w:hint="eastAsia" w:ascii="仿宋" w:hAnsi="仿宋" w:eastAsia="仿宋" w:cs="仿宋"/>
          <w:sz w:val="32"/>
          <w:szCs w:val="32"/>
        </w:rPr>
        <w:t>4万平方米，地下建筑面积约为</w:t>
      </w:r>
      <w:r>
        <w:rPr>
          <w:rFonts w:ascii="仿宋" w:hAnsi="仿宋" w:eastAsia="仿宋" w:cs="仿宋"/>
          <w:sz w:val="32"/>
          <w:szCs w:val="32"/>
        </w:rPr>
        <w:t>6.43</w:t>
      </w:r>
      <w:r>
        <w:rPr>
          <w:rFonts w:hint="eastAsia" w:ascii="仿宋" w:hAnsi="仿宋" w:eastAsia="仿宋" w:cs="仿宋"/>
          <w:sz w:val="32"/>
          <w:szCs w:val="32"/>
        </w:rPr>
        <w:t>万平方米，</w:t>
      </w:r>
      <w:r>
        <w:rPr>
          <w:rFonts w:hint="eastAsia" w:ascii="仿宋" w:hAnsi="仿宋" w:eastAsia="仿宋" w:cs="仿宋"/>
          <w:bCs/>
          <w:sz w:val="32"/>
          <w:szCs w:val="32"/>
          <w:lang w:bidi="ar"/>
        </w:rPr>
        <w:t>地面以上1栋一单元楼层为46层、1栋二单元为47层，3栋一单元、3栋二单元楼层为46层，2栋为49层，地下4层(包括半地下一层)，结构主屋面高度1栋一单元为147.7</w:t>
      </w:r>
      <w:r>
        <w:rPr>
          <w:rFonts w:hint="eastAsia" w:ascii="仿宋" w:hAnsi="仿宋" w:eastAsia="仿宋" w:cs="仿宋"/>
          <w:bCs/>
          <w:sz w:val="32"/>
          <w:szCs w:val="32"/>
          <w:lang w:eastAsia="zh-CN" w:bidi="ar"/>
        </w:rPr>
        <w:t>米</w:t>
      </w:r>
      <w:r>
        <w:rPr>
          <w:rFonts w:hint="eastAsia" w:ascii="仿宋" w:hAnsi="仿宋" w:eastAsia="仿宋" w:cs="仿宋"/>
          <w:bCs/>
          <w:sz w:val="32"/>
          <w:szCs w:val="32"/>
          <w:lang w:bidi="ar"/>
        </w:rPr>
        <w:t>、1栋二单元为1</w:t>
      </w:r>
      <w:r>
        <w:rPr>
          <w:rFonts w:ascii="仿宋" w:hAnsi="仿宋" w:eastAsia="仿宋" w:cs="仿宋"/>
          <w:bCs/>
          <w:sz w:val="32"/>
          <w:szCs w:val="32"/>
          <w:lang w:bidi="ar"/>
        </w:rPr>
        <w:t>50.2</w:t>
      </w:r>
      <w:r>
        <w:rPr>
          <w:rFonts w:hint="eastAsia" w:ascii="仿宋" w:hAnsi="仿宋" w:eastAsia="仿宋" w:cs="仿宋"/>
          <w:bCs/>
          <w:sz w:val="32"/>
          <w:szCs w:val="32"/>
          <w:lang w:eastAsia="zh-CN" w:bidi="ar"/>
        </w:rPr>
        <w:t>米</w:t>
      </w:r>
      <w:r>
        <w:rPr>
          <w:rFonts w:hint="eastAsia" w:ascii="仿宋" w:hAnsi="仿宋" w:eastAsia="仿宋" w:cs="仿宋"/>
          <w:bCs/>
          <w:sz w:val="32"/>
          <w:szCs w:val="32"/>
          <w:lang w:bidi="ar"/>
        </w:rPr>
        <w:t>，2栋为1</w:t>
      </w:r>
      <w:r>
        <w:rPr>
          <w:rFonts w:ascii="仿宋" w:hAnsi="仿宋" w:eastAsia="仿宋" w:cs="仿宋"/>
          <w:bCs/>
          <w:sz w:val="32"/>
          <w:szCs w:val="32"/>
          <w:lang w:bidi="ar"/>
        </w:rPr>
        <w:t>5</w:t>
      </w:r>
      <w:r>
        <w:rPr>
          <w:rFonts w:hint="eastAsia" w:ascii="仿宋" w:hAnsi="仿宋" w:eastAsia="仿宋" w:cs="仿宋"/>
          <w:bCs/>
          <w:sz w:val="32"/>
          <w:szCs w:val="32"/>
          <w:lang w:bidi="ar"/>
        </w:rPr>
        <w:t>3.2</w:t>
      </w:r>
      <w:r>
        <w:rPr>
          <w:rFonts w:hint="eastAsia" w:ascii="仿宋" w:hAnsi="仿宋" w:eastAsia="仿宋" w:cs="仿宋"/>
          <w:bCs/>
          <w:sz w:val="32"/>
          <w:szCs w:val="32"/>
          <w:lang w:eastAsia="zh-CN" w:bidi="ar"/>
        </w:rPr>
        <w:t>米</w:t>
      </w:r>
      <w:r>
        <w:rPr>
          <w:rFonts w:hint="eastAsia" w:ascii="仿宋" w:hAnsi="仿宋" w:eastAsia="仿宋" w:cs="仿宋"/>
          <w:bCs/>
          <w:sz w:val="32"/>
          <w:szCs w:val="32"/>
          <w:lang w:bidi="ar"/>
        </w:rPr>
        <w:t>，3栋一单元147.2</w:t>
      </w:r>
      <w:r>
        <w:rPr>
          <w:rFonts w:hint="eastAsia" w:ascii="仿宋" w:hAnsi="仿宋" w:eastAsia="仿宋" w:cs="仿宋"/>
          <w:bCs/>
          <w:sz w:val="32"/>
          <w:szCs w:val="32"/>
          <w:lang w:eastAsia="zh-CN" w:bidi="ar"/>
        </w:rPr>
        <w:t>米</w:t>
      </w:r>
      <w:r>
        <w:rPr>
          <w:rFonts w:hint="eastAsia" w:ascii="仿宋" w:hAnsi="仿宋" w:eastAsia="仿宋" w:cs="仿宋"/>
          <w:bCs/>
          <w:sz w:val="32"/>
          <w:szCs w:val="32"/>
          <w:lang w:bidi="ar"/>
        </w:rPr>
        <w:t>，3栋二单元为147.7</w:t>
      </w:r>
      <w:r>
        <w:rPr>
          <w:rFonts w:hint="eastAsia" w:ascii="仿宋" w:hAnsi="仿宋" w:eastAsia="仿宋" w:cs="仿宋"/>
          <w:bCs/>
          <w:sz w:val="32"/>
          <w:szCs w:val="32"/>
          <w:lang w:eastAsia="zh-CN" w:bidi="ar"/>
        </w:rPr>
        <w:t>米</w:t>
      </w:r>
      <w:r>
        <w:rPr>
          <w:rFonts w:hint="eastAsia" w:ascii="仿宋" w:hAnsi="仿宋" w:eastAsia="仿宋" w:cs="仿宋"/>
          <w:bCs/>
          <w:sz w:val="32"/>
          <w:szCs w:val="32"/>
          <w:lang w:bidi="ar"/>
        </w:rPr>
        <w:t>。</w:t>
      </w:r>
      <w:r>
        <w:rPr>
          <w:rFonts w:hint="eastAsia" w:ascii="仿宋" w:hAnsi="仿宋" w:eastAsia="仿宋" w:cs="仿宋"/>
          <w:sz w:val="32"/>
          <w:szCs w:val="32"/>
        </w:rPr>
        <w:t>抗震设防烈度</w:t>
      </w:r>
      <w:r>
        <w:rPr>
          <w:rFonts w:ascii="仿宋" w:hAnsi="仿宋" w:eastAsia="仿宋" w:cs="仿宋"/>
          <w:sz w:val="32"/>
          <w:szCs w:val="32"/>
        </w:rPr>
        <w:t>7</w:t>
      </w:r>
      <w:r>
        <w:rPr>
          <w:rFonts w:hint="eastAsia" w:ascii="仿宋" w:hAnsi="仿宋" w:eastAsia="仿宋" w:cs="仿宋"/>
          <w:sz w:val="32"/>
          <w:szCs w:val="32"/>
        </w:rPr>
        <w:t>度(0.</w:t>
      </w:r>
      <w:r>
        <w:rPr>
          <w:rFonts w:ascii="仿宋" w:hAnsi="仿宋" w:eastAsia="仿宋" w:cs="仿宋"/>
          <w:sz w:val="32"/>
          <w:szCs w:val="32"/>
        </w:rPr>
        <w:t>1</w:t>
      </w:r>
      <w:r>
        <w:rPr>
          <w:rFonts w:hint="eastAsia" w:ascii="仿宋" w:hAnsi="仿宋" w:eastAsia="仿宋" w:cs="仿宋"/>
          <w:sz w:val="32"/>
          <w:szCs w:val="32"/>
        </w:rPr>
        <w:t>g)，Ⅱ类场地，抗震设防类别为丙类，抗震性能目标为</w:t>
      </w:r>
      <w:r>
        <w:rPr>
          <w:rFonts w:ascii="仿宋" w:hAnsi="仿宋" w:eastAsia="仿宋" w:cs="仿宋"/>
          <w:sz w:val="32"/>
          <w:szCs w:val="32"/>
        </w:rPr>
        <w:t>C</w:t>
      </w:r>
      <w:r>
        <w:rPr>
          <w:rFonts w:hint="eastAsia" w:ascii="仿宋" w:hAnsi="仿宋" w:eastAsia="仿宋" w:cs="仿宋"/>
          <w:sz w:val="32"/>
          <w:szCs w:val="32"/>
        </w:rPr>
        <w:t>级。</w:t>
      </w:r>
    </w:p>
    <w:p>
      <w:pPr>
        <w:keepNext w:val="0"/>
        <w:keepLines w:val="0"/>
        <w:pageBreakBefore w:val="0"/>
        <w:kinsoku/>
        <w:wordWrap/>
        <w:overflowPunct/>
        <w:topLinePunct w:val="0"/>
        <w:bidi w:val="0"/>
        <w:snapToGrid/>
        <w:spacing w:line="4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项目采用</w:t>
      </w:r>
      <w:r>
        <w:rPr>
          <w:rFonts w:ascii="仿宋" w:hAnsi="仿宋" w:eastAsia="仿宋" w:cs="仿宋"/>
          <w:sz w:val="32"/>
          <w:szCs w:val="32"/>
        </w:rPr>
        <w:t>旋挖灌注桩</w:t>
      </w:r>
      <w:r>
        <w:rPr>
          <w:rFonts w:hint="eastAsia" w:ascii="仿宋" w:hAnsi="仿宋" w:eastAsia="仿宋" w:cs="仿宋"/>
          <w:sz w:val="32"/>
          <w:szCs w:val="32"/>
        </w:rPr>
        <w:t>基础，塔楼为剪力墙结构，</w:t>
      </w:r>
      <w:r>
        <w:rPr>
          <w:rFonts w:ascii="仿宋" w:hAnsi="仿宋" w:eastAsia="仿宋" w:cs="仿宋"/>
          <w:sz w:val="32"/>
          <w:szCs w:val="32"/>
        </w:rPr>
        <w:t>1栋一单元、1栋二单元、2栋</w:t>
      </w:r>
      <w:r>
        <w:rPr>
          <w:rFonts w:hint="eastAsia" w:ascii="仿宋" w:hAnsi="仿宋" w:eastAsia="仿宋" w:cs="仿宋"/>
          <w:sz w:val="32"/>
          <w:szCs w:val="32"/>
        </w:rPr>
        <w:t>存在扭转不规则、凹凸不规则、</w:t>
      </w:r>
      <w:r>
        <w:rPr>
          <w:rFonts w:ascii="仿宋" w:hAnsi="仿宋" w:eastAsia="仿宋" w:cs="仿宋"/>
          <w:sz w:val="32"/>
          <w:szCs w:val="32"/>
        </w:rPr>
        <w:t>多塔</w:t>
      </w:r>
      <w:r>
        <w:rPr>
          <w:rFonts w:hint="eastAsia" w:ascii="仿宋" w:hAnsi="仿宋" w:eastAsia="仿宋" w:cs="仿宋"/>
          <w:sz w:val="32"/>
          <w:szCs w:val="32"/>
        </w:rPr>
        <w:t>、局部不规则等不规则项</w:t>
      </w:r>
      <w:r>
        <w:rPr>
          <w:rFonts w:ascii="仿宋" w:hAnsi="仿宋" w:eastAsia="仿宋" w:cs="仿宋"/>
          <w:sz w:val="32"/>
          <w:szCs w:val="32"/>
        </w:rPr>
        <w:t>，3栋一单元</w:t>
      </w:r>
      <w:r>
        <w:rPr>
          <w:rFonts w:hint="eastAsia" w:ascii="仿宋" w:hAnsi="仿宋" w:eastAsia="仿宋" w:cs="仿宋"/>
          <w:sz w:val="32"/>
          <w:szCs w:val="32"/>
        </w:rPr>
        <w:t>、</w:t>
      </w:r>
      <w:r>
        <w:rPr>
          <w:rFonts w:ascii="仿宋" w:hAnsi="仿宋" w:eastAsia="仿宋" w:cs="仿宋"/>
          <w:sz w:val="32"/>
          <w:szCs w:val="32"/>
        </w:rPr>
        <w:t>3栋二单元</w:t>
      </w:r>
      <w:r>
        <w:rPr>
          <w:rFonts w:hint="eastAsia" w:ascii="仿宋" w:hAnsi="仿宋" w:eastAsia="仿宋" w:cs="仿宋"/>
          <w:sz w:val="32"/>
          <w:szCs w:val="32"/>
        </w:rPr>
        <w:t>存在扭转不规则、凹凸不规则、</w:t>
      </w:r>
      <w:r>
        <w:rPr>
          <w:rFonts w:ascii="仿宋" w:hAnsi="仿宋" w:eastAsia="仿宋" w:cs="仿宋"/>
          <w:sz w:val="32"/>
          <w:szCs w:val="32"/>
        </w:rPr>
        <w:t>多塔</w:t>
      </w:r>
      <w:r>
        <w:rPr>
          <w:rFonts w:hint="eastAsia" w:ascii="仿宋" w:hAnsi="仿宋" w:eastAsia="仿宋" w:cs="仿宋"/>
          <w:sz w:val="32"/>
          <w:szCs w:val="32"/>
        </w:rPr>
        <w:t>等不规则项</w:t>
      </w:r>
      <w:r>
        <w:rPr>
          <w:rFonts w:ascii="仿宋" w:hAnsi="仿宋" w:eastAsia="仿宋" w:cs="仿宋"/>
          <w:sz w:val="32"/>
          <w:szCs w:val="32"/>
        </w:rPr>
        <w:t>。1栋一单元、3栋一单元、3栋二单元</w:t>
      </w:r>
      <w:r>
        <w:rPr>
          <w:rFonts w:hint="eastAsia" w:ascii="仿宋" w:hAnsi="仿宋" w:eastAsia="仿宋" w:cs="仿宋"/>
          <w:sz w:val="32"/>
          <w:szCs w:val="32"/>
        </w:rPr>
        <w:t>属于B级高度的超限高层建筑</w:t>
      </w:r>
      <w:r>
        <w:rPr>
          <w:rFonts w:ascii="仿宋" w:hAnsi="仿宋" w:eastAsia="仿宋" w:cs="仿宋"/>
          <w:sz w:val="32"/>
          <w:szCs w:val="32"/>
        </w:rPr>
        <w:t>，1栋二单元、2栋属于超B级高度的超限高层建筑。</w:t>
      </w:r>
    </w:p>
    <w:p>
      <w:pPr>
        <w:keepNext w:val="0"/>
        <w:keepLines w:val="0"/>
        <w:pageBreakBefore w:val="0"/>
        <w:kinsoku/>
        <w:wordWrap/>
        <w:overflowPunct/>
        <w:topLinePunct w:val="0"/>
        <w:autoSpaceDE w:val="0"/>
        <w:autoSpaceDN w:val="0"/>
        <w:bidi w:val="0"/>
        <w:adjustRightInd w:val="0"/>
        <w:snapToGrid/>
        <w:spacing w:line="440" w:lineRule="exact"/>
        <w:ind w:firstLine="640" w:firstLineChars="200"/>
        <w:textAlignment w:val="auto"/>
        <w:rPr>
          <w:rFonts w:ascii="仿宋" w:hAnsi="仿宋" w:eastAsia="仿宋"/>
          <w:sz w:val="32"/>
          <w:szCs w:val="32"/>
        </w:rPr>
      </w:pPr>
      <w:r>
        <w:rPr>
          <w:rFonts w:hint="eastAsia" w:ascii="仿宋" w:hAnsi="仿宋" w:eastAsia="仿宋"/>
          <w:sz w:val="32"/>
          <w:szCs w:val="32"/>
        </w:rPr>
        <w:t>针对上述超限高层建筑，设计单位采用YJK、</w:t>
      </w:r>
      <w:r>
        <w:rPr>
          <w:rFonts w:ascii="仿宋" w:hAnsi="仿宋" w:eastAsia="仿宋"/>
          <w:sz w:val="32"/>
          <w:szCs w:val="32"/>
        </w:rPr>
        <w:t>MIDAS BUILDING</w:t>
      </w:r>
      <w:r>
        <w:rPr>
          <w:rFonts w:hint="eastAsia" w:ascii="仿宋" w:hAnsi="仿宋" w:eastAsia="仿宋"/>
          <w:sz w:val="32"/>
          <w:szCs w:val="32"/>
        </w:rPr>
        <w:t>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kinsoku/>
        <w:wordWrap/>
        <w:overflowPunct/>
        <w:topLinePunct w:val="0"/>
        <w:bidi w:val="0"/>
        <w:snapToGrid/>
        <w:spacing w:line="440" w:lineRule="exact"/>
        <w:ind w:firstLine="642" w:firstLineChars="200"/>
        <w:jc w:val="left"/>
        <w:textAlignment w:val="auto"/>
        <w:rPr>
          <w:rFonts w:ascii="仿宋" w:hAnsi="仿宋" w:eastAsia="仿宋"/>
          <w:b/>
          <w:sz w:val="32"/>
          <w:szCs w:val="32"/>
        </w:rPr>
      </w:pPr>
      <w:r>
        <w:rPr>
          <w:rFonts w:hint="eastAsia" w:ascii="仿宋" w:hAnsi="仿宋" w:eastAsia="仿宋"/>
          <w:b/>
          <w:sz w:val="32"/>
          <w:szCs w:val="32"/>
        </w:rPr>
        <w:t>二、存在问题和改进意见</w:t>
      </w:r>
    </w:p>
    <w:p>
      <w:pPr>
        <w:keepNext w:val="0"/>
        <w:keepLines w:val="0"/>
        <w:pageBreakBefore w:val="0"/>
        <w:numPr>
          <w:ilvl w:val="0"/>
          <w:numId w:val="1"/>
        </w:numPr>
        <w:kinsoku/>
        <w:wordWrap/>
        <w:overflowPunct/>
        <w:topLinePunct w:val="0"/>
        <w:bidi w:val="0"/>
        <w:snapToGrid/>
        <w:spacing w:line="440" w:lineRule="exact"/>
        <w:jc w:val="left"/>
        <w:textAlignment w:val="auto"/>
        <w:rPr>
          <w:rFonts w:ascii="仿宋" w:hAnsi="仿宋" w:eastAsia="仿宋"/>
          <w:bCs/>
          <w:sz w:val="32"/>
          <w:szCs w:val="32"/>
        </w:rPr>
      </w:pPr>
      <w:r>
        <w:rPr>
          <w:rFonts w:hint="eastAsia" w:ascii="仿宋" w:hAnsi="仿宋" w:eastAsia="仿宋"/>
          <w:bCs/>
          <w:sz w:val="32"/>
          <w:szCs w:val="32"/>
        </w:rPr>
        <w:t>风荷载计算时应考虑最不利风向角及群体干扰效应的影响；</w:t>
      </w:r>
    </w:p>
    <w:p>
      <w:pPr>
        <w:keepNext w:val="0"/>
        <w:keepLines w:val="0"/>
        <w:pageBreakBefore w:val="0"/>
        <w:numPr>
          <w:ilvl w:val="0"/>
          <w:numId w:val="1"/>
        </w:numPr>
        <w:kinsoku/>
        <w:wordWrap/>
        <w:overflowPunct/>
        <w:topLinePunct w:val="0"/>
        <w:bidi w:val="0"/>
        <w:snapToGrid/>
        <w:spacing w:line="440" w:lineRule="exact"/>
        <w:jc w:val="left"/>
        <w:textAlignment w:val="auto"/>
        <w:rPr>
          <w:rFonts w:ascii="仿宋" w:hAnsi="仿宋" w:eastAsia="仿宋"/>
          <w:bCs/>
          <w:sz w:val="32"/>
          <w:szCs w:val="32"/>
        </w:rPr>
      </w:pPr>
      <w:r>
        <w:rPr>
          <w:rFonts w:hint="eastAsia" w:ascii="仿宋" w:hAnsi="仿宋" w:eastAsia="仿宋"/>
          <w:bCs/>
          <w:sz w:val="32"/>
          <w:szCs w:val="32"/>
        </w:rPr>
        <w:t>进一步分析薄弱连接楼盖的受力，并采取针对性加强措施；</w:t>
      </w:r>
    </w:p>
    <w:p>
      <w:pPr>
        <w:keepNext w:val="0"/>
        <w:keepLines w:val="0"/>
        <w:pageBreakBefore w:val="0"/>
        <w:numPr>
          <w:ilvl w:val="0"/>
          <w:numId w:val="1"/>
        </w:numPr>
        <w:kinsoku/>
        <w:wordWrap/>
        <w:overflowPunct/>
        <w:topLinePunct w:val="0"/>
        <w:bidi w:val="0"/>
        <w:snapToGrid/>
        <w:spacing w:line="440" w:lineRule="exact"/>
        <w:jc w:val="left"/>
        <w:textAlignment w:val="auto"/>
        <w:rPr>
          <w:rFonts w:ascii="仿宋" w:hAnsi="仿宋" w:eastAsia="仿宋"/>
          <w:bCs/>
          <w:sz w:val="32"/>
          <w:szCs w:val="32"/>
        </w:rPr>
      </w:pPr>
      <w:r>
        <w:rPr>
          <w:rFonts w:hint="eastAsia" w:ascii="仿宋" w:hAnsi="仿宋" w:eastAsia="仿宋"/>
          <w:bCs/>
          <w:sz w:val="32"/>
          <w:szCs w:val="32"/>
        </w:rPr>
        <w:t>考虑装配式预制构件对整体结构的不利影响，采用合理的构造措施；</w:t>
      </w:r>
    </w:p>
    <w:p>
      <w:pPr>
        <w:keepNext w:val="0"/>
        <w:keepLines w:val="0"/>
        <w:pageBreakBefore w:val="0"/>
        <w:numPr>
          <w:ilvl w:val="0"/>
          <w:numId w:val="1"/>
        </w:numPr>
        <w:kinsoku/>
        <w:wordWrap/>
        <w:overflowPunct/>
        <w:topLinePunct w:val="0"/>
        <w:bidi w:val="0"/>
        <w:snapToGrid/>
        <w:spacing w:line="440" w:lineRule="exact"/>
        <w:jc w:val="left"/>
        <w:textAlignment w:val="auto"/>
        <w:rPr>
          <w:rFonts w:ascii="仿宋" w:hAnsi="仿宋" w:eastAsia="仿宋"/>
          <w:bCs/>
          <w:sz w:val="32"/>
          <w:szCs w:val="32"/>
        </w:rPr>
      </w:pPr>
      <w:r>
        <w:rPr>
          <w:rFonts w:hint="eastAsia" w:ascii="仿宋" w:hAnsi="仿宋" w:eastAsia="仿宋"/>
          <w:bCs/>
          <w:sz w:val="32"/>
          <w:szCs w:val="32"/>
        </w:rPr>
        <w:t>补充2栋塔楼穿层墙、柱稳定承载力验算，穿层墙、柱顶部楼盖应采用现浇钢筋混凝土结构；</w:t>
      </w:r>
    </w:p>
    <w:p>
      <w:pPr>
        <w:keepNext w:val="0"/>
        <w:keepLines w:val="0"/>
        <w:pageBreakBefore w:val="0"/>
        <w:numPr>
          <w:ilvl w:val="0"/>
          <w:numId w:val="1"/>
        </w:numPr>
        <w:kinsoku/>
        <w:wordWrap/>
        <w:overflowPunct/>
        <w:topLinePunct w:val="0"/>
        <w:bidi w:val="0"/>
        <w:snapToGrid/>
        <w:spacing w:line="440" w:lineRule="exact"/>
        <w:jc w:val="left"/>
        <w:textAlignment w:val="auto"/>
        <w:rPr>
          <w:rFonts w:ascii="仿宋" w:hAnsi="仿宋" w:eastAsia="仿宋"/>
          <w:bCs/>
          <w:sz w:val="32"/>
          <w:szCs w:val="32"/>
        </w:rPr>
      </w:pPr>
      <w:r>
        <w:rPr>
          <w:rFonts w:hint="eastAsia" w:ascii="仿宋" w:hAnsi="仿宋" w:eastAsia="仿宋"/>
          <w:bCs/>
          <w:sz w:val="32"/>
          <w:szCs w:val="32"/>
        </w:rPr>
        <w:t>补充等效弹性大震作用下关键构件承载力验算。</w:t>
      </w:r>
    </w:p>
    <w:p>
      <w:pPr>
        <w:keepNext w:val="0"/>
        <w:keepLines w:val="0"/>
        <w:pageBreakBefore w:val="0"/>
        <w:kinsoku/>
        <w:wordWrap/>
        <w:overflowPunct/>
        <w:topLinePunct w:val="0"/>
        <w:bidi w:val="0"/>
        <w:snapToGrid/>
        <w:spacing w:line="440" w:lineRule="exact"/>
        <w:ind w:firstLine="642" w:firstLineChars="200"/>
        <w:jc w:val="left"/>
        <w:textAlignment w:val="auto"/>
        <w:rPr>
          <w:rFonts w:ascii="仿宋" w:hAnsi="仿宋" w:eastAsia="仿宋"/>
          <w:b/>
          <w:sz w:val="32"/>
          <w:szCs w:val="32"/>
        </w:rPr>
      </w:pPr>
      <w:r>
        <w:rPr>
          <w:rFonts w:hint="eastAsia" w:ascii="仿宋" w:hAnsi="仿宋" w:eastAsia="仿宋"/>
          <w:b/>
          <w:sz w:val="32"/>
          <w:szCs w:val="32"/>
        </w:rPr>
        <w:t>三、审查结论：通过。</w:t>
      </w:r>
    </w:p>
    <w:p>
      <w:pPr>
        <w:keepNext w:val="0"/>
        <w:keepLines w:val="0"/>
        <w:pageBreakBefore w:val="0"/>
        <w:kinsoku/>
        <w:wordWrap/>
        <w:overflowPunct/>
        <w:topLinePunct w:val="0"/>
        <w:bidi w:val="0"/>
        <w:snapToGrid/>
        <w:spacing w:line="440" w:lineRule="exact"/>
        <w:ind w:firstLine="642" w:firstLineChars="200"/>
        <w:textAlignment w:val="auto"/>
        <w:rPr>
          <w:rFonts w:ascii="仿宋" w:hAnsi="仿宋" w:eastAsia="仿宋"/>
          <w:b/>
          <w:sz w:val="32"/>
          <w:szCs w:val="32"/>
        </w:rPr>
      </w:pPr>
    </w:p>
    <w:p>
      <w:pPr>
        <w:keepNext w:val="0"/>
        <w:keepLines w:val="0"/>
        <w:pageBreakBefore w:val="0"/>
        <w:kinsoku/>
        <w:wordWrap/>
        <w:overflowPunct/>
        <w:topLinePunct w:val="0"/>
        <w:bidi w:val="0"/>
        <w:snapToGrid/>
        <w:spacing w:line="440" w:lineRule="exact"/>
        <w:textAlignment w:val="auto"/>
        <w:rPr>
          <w:rFonts w:ascii="仿宋" w:hAnsi="仿宋" w:eastAsia="仿宋"/>
          <w:bCs/>
          <w:sz w:val="32"/>
          <w:szCs w:val="32"/>
        </w:rPr>
      </w:pPr>
      <w:r>
        <w:rPr>
          <w:rFonts w:hint="eastAsia" w:ascii="仿宋" w:hAnsi="仿宋" w:eastAsia="仿宋"/>
          <w:bCs/>
          <w:sz w:val="32"/>
          <w:szCs w:val="32"/>
        </w:rPr>
        <w:t>专家组组长：王传甲</w:t>
      </w:r>
    </w:p>
    <w:p>
      <w:pPr>
        <w:keepNext w:val="0"/>
        <w:keepLines w:val="0"/>
        <w:pageBreakBefore w:val="0"/>
        <w:kinsoku/>
        <w:wordWrap/>
        <w:overflowPunct/>
        <w:topLinePunct w:val="0"/>
        <w:bidi w:val="0"/>
        <w:snapToGrid/>
        <w:spacing w:line="240" w:lineRule="auto"/>
        <w:textAlignment w:val="auto"/>
        <w:rPr>
          <w:rFonts w:hint="eastAsia" w:ascii="仿宋" w:hAnsi="仿宋" w:eastAsia="仿宋"/>
          <w:bCs/>
          <w:sz w:val="32"/>
          <w:szCs w:val="32"/>
          <w:lang w:eastAsia="zh-CN"/>
        </w:rPr>
      </w:pPr>
      <w:r>
        <w:rPr>
          <w:rFonts w:hint="eastAsia" w:ascii="仿宋" w:hAnsi="仿宋" w:eastAsia="仿宋"/>
          <w:bCs/>
          <w:sz w:val="32"/>
          <w:szCs w:val="32"/>
          <w:lang w:val="en-US" w:eastAsia="zh-CN"/>
        </w:rPr>
        <w:t xml:space="preserve">           </w:t>
      </w:r>
    </w:p>
    <w:p>
      <w:pPr>
        <w:keepNext w:val="0"/>
        <w:keepLines w:val="0"/>
        <w:pageBreakBefore w:val="0"/>
        <w:kinsoku/>
        <w:wordWrap/>
        <w:overflowPunct/>
        <w:topLinePunct w:val="0"/>
        <w:bidi w:val="0"/>
        <w:snapToGrid/>
        <w:spacing w:line="440" w:lineRule="exact"/>
        <w:textAlignment w:val="auto"/>
        <w:rPr>
          <w:rFonts w:ascii="仿宋" w:hAnsi="仿宋" w:eastAsia="仿宋"/>
          <w:bCs/>
          <w:sz w:val="32"/>
          <w:szCs w:val="32"/>
        </w:rPr>
      </w:pPr>
      <w:r>
        <w:rPr>
          <w:rFonts w:hint="eastAsia" w:ascii="仿宋" w:hAnsi="仿宋" w:eastAsia="仿宋"/>
          <w:bCs/>
          <w:sz w:val="32"/>
          <w:szCs w:val="32"/>
        </w:rPr>
        <w:t>专家组成员：刘</w:t>
      </w:r>
      <w:r>
        <w:rPr>
          <w:rFonts w:hint="eastAsia" w:ascii="仿宋" w:hAnsi="仿宋" w:eastAsia="仿宋"/>
          <w:bCs/>
          <w:sz w:val="32"/>
          <w:szCs w:val="32"/>
          <w:lang w:val="en-US" w:eastAsia="zh-CN"/>
        </w:rPr>
        <w:t xml:space="preserve">  </w:t>
      </w:r>
      <w:r>
        <w:rPr>
          <w:rFonts w:hint="eastAsia" w:ascii="仿宋" w:hAnsi="仿宋" w:eastAsia="仿宋"/>
          <w:bCs/>
          <w:sz w:val="32"/>
          <w:szCs w:val="32"/>
        </w:rPr>
        <w:t xml:space="preserve">俊 </w:t>
      </w:r>
      <w:r>
        <w:rPr>
          <w:rFonts w:hint="eastAsia" w:ascii="仿宋" w:hAnsi="仿宋" w:eastAsia="仿宋"/>
          <w:bCs/>
          <w:sz w:val="32"/>
          <w:szCs w:val="32"/>
          <w:lang w:val="en-US" w:eastAsia="zh-CN"/>
        </w:rPr>
        <w:t xml:space="preserve">   </w:t>
      </w:r>
      <w:r>
        <w:rPr>
          <w:rFonts w:hint="eastAsia" w:ascii="仿宋" w:hAnsi="仿宋" w:eastAsia="仿宋"/>
          <w:bCs/>
          <w:sz w:val="32"/>
          <w:szCs w:val="32"/>
        </w:rPr>
        <w:t xml:space="preserve"> 张建军 </w:t>
      </w:r>
      <w:r>
        <w:rPr>
          <w:rFonts w:hint="eastAsia" w:ascii="仿宋" w:hAnsi="仿宋" w:eastAsia="仿宋"/>
          <w:bCs/>
          <w:sz w:val="32"/>
          <w:szCs w:val="32"/>
          <w:lang w:val="en-US" w:eastAsia="zh-CN"/>
        </w:rPr>
        <w:t xml:space="preserve">    </w:t>
      </w:r>
      <w:r>
        <w:rPr>
          <w:rFonts w:hint="eastAsia" w:ascii="仿宋" w:hAnsi="仿宋" w:eastAsia="仿宋"/>
          <w:bCs/>
          <w:sz w:val="32"/>
          <w:szCs w:val="32"/>
        </w:rPr>
        <w:t xml:space="preserve"> 焦</w:t>
      </w:r>
      <w:r>
        <w:rPr>
          <w:rFonts w:hint="eastAsia" w:ascii="仿宋" w:hAnsi="仿宋" w:eastAsia="仿宋"/>
          <w:bCs/>
          <w:sz w:val="32"/>
          <w:szCs w:val="32"/>
          <w:lang w:val="en-US" w:eastAsia="zh-CN"/>
        </w:rPr>
        <w:t xml:space="preserve">  </w:t>
      </w:r>
      <w:r>
        <w:rPr>
          <w:rFonts w:hint="eastAsia" w:ascii="仿宋" w:hAnsi="仿宋" w:eastAsia="仿宋"/>
          <w:bCs/>
          <w:sz w:val="32"/>
          <w:szCs w:val="32"/>
        </w:rPr>
        <w:t xml:space="preserve">柯 </w:t>
      </w:r>
      <w:r>
        <w:rPr>
          <w:rFonts w:hint="eastAsia" w:ascii="仿宋" w:hAnsi="仿宋" w:eastAsia="仿宋"/>
          <w:bCs/>
          <w:sz w:val="32"/>
          <w:szCs w:val="32"/>
          <w:lang w:val="en-US" w:eastAsia="zh-CN"/>
        </w:rPr>
        <w:t xml:space="preserve">  </w:t>
      </w:r>
      <w:r>
        <w:rPr>
          <w:rFonts w:hint="eastAsia" w:ascii="仿宋" w:hAnsi="仿宋" w:eastAsia="仿宋"/>
          <w:bCs/>
          <w:sz w:val="32"/>
          <w:szCs w:val="32"/>
        </w:rPr>
        <w:t xml:space="preserve"> 游</w:t>
      </w:r>
      <w:r>
        <w:rPr>
          <w:rFonts w:hint="eastAsia" w:ascii="仿宋" w:hAnsi="仿宋" w:eastAsia="仿宋"/>
          <w:bCs/>
          <w:sz w:val="32"/>
          <w:szCs w:val="32"/>
          <w:lang w:val="en-US" w:eastAsia="zh-CN"/>
        </w:rPr>
        <w:t xml:space="preserve">  </w:t>
      </w:r>
      <w:r>
        <w:rPr>
          <w:rFonts w:hint="eastAsia" w:ascii="仿宋" w:hAnsi="仿宋" w:eastAsia="仿宋"/>
          <w:bCs/>
          <w:sz w:val="32"/>
          <w:szCs w:val="32"/>
        </w:rPr>
        <w:t>健</w:t>
      </w:r>
    </w:p>
    <w:p>
      <w:pPr>
        <w:keepNext w:val="0"/>
        <w:keepLines w:val="0"/>
        <w:pageBreakBefore w:val="0"/>
        <w:kinsoku/>
        <w:wordWrap/>
        <w:overflowPunct/>
        <w:topLinePunct w:val="0"/>
        <w:bidi w:val="0"/>
        <w:snapToGrid/>
        <w:spacing w:line="240" w:lineRule="auto"/>
        <w:textAlignment w:val="auto"/>
        <w:rPr>
          <w:rFonts w:hint="default" w:ascii="仿宋" w:hAnsi="仿宋" w:eastAsia="仿宋"/>
          <w:b/>
          <w:sz w:val="32"/>
          <w:szCs w:val="32"/>
          <w:lang w:val="en-US" w:eastAsia="zh-CN"/>
        </w:rPr>
      </w:pPr>
      <w:r>
        <w:rPr>
          <w:rFonts w:hint="eastAsia" w:ascii="仿宋" w:hAnsi="仿宋" w:eastAsia="仿宋"/>
          <w:b/>
          <w:sz w:val="32"/>
          <w:szCs w:val="32"/>
          <w:lang w:val="en-US" w:eastAsia="zh-CN"/>
        </w:rPr>
        <w:t xml:space="preserve">                       </w:t>
      </w:r>
      <w:bookmarkStart w:id="0" w:name="_GoBack"/>
      <w:bookmarkEnd w:id="0"/>
    </w:p>
    <w:p>
      <w:pPr>
        <w:keepNext w:val="0"/>
        <w:keepLines w:val="0"/>
        <w:pageBreakBefore w:val="0"/>
        <w:kinsoku/>
        <w:wordWrap/>
        <w:overflowPunct/>
        <w:topLinePunct w:val="0"/>
        <w:bidi w:val="0"/>
        <w:snapToGrid/>
        <w:spacing w:line="440" w:lineRule="exact"/>
        <w:textAlignment w:val="auto"/>
        <w:rPr>
          <w:rFonts w:ascii="仿宋" w:hAnsi="仿宋" w:eastAsia="仿宋"/>
          <w:b/>
          <w:sz w:val="32"/>
          <w:szCs w:val="32"/>
        </w:rPr>
      </w:pPr>
    </w:p>
    <w:p>
      <w:pPr>
        <w:keepNext w:val="0"/>
        <w:keepLines w:val="0"/>
        <w:pageBreakBefore w:val="0"/>
        <w:kinsoku/>
        <w:wordWrap/>
        <w:overflowPunct/>
        <w:topLinePunct w:val="0"/>
        <w:bidi w:val="0"/>
        <w:snapToGrid/>
        <w:spacing w:line="440" w:lineRule="exact"/>
        <w:ind w:firstLine="800" w:firstLineChars="250"/>
        <w:jc w:val="right"/>
        <w:textAlignment w:val="auto"/>
        <w:rPr>
          <w:rFonts w:ascii="仿宋" w:hAnsi="仿宋" w:eastAsia="仿宋"/>
          <w:bCs/>
          <w:sz w:val="32"/>
          <w:szCs w:val="32"/>
        </w:rPr>
      </w:pPr>
      <w:r>
        <w:rPr>
          <w:rFonts w:hint="eastAsia" w:ascii="仿宋" w:hAnsi="仿宋" w:eastAsia="仿宋"/>
          <w:bCs/>
          <w:sz w:val="32"/>
          <w:szCs w:val="32"/>
        </w:rPr>
        <w:t>20</w:t>
      </w:r>
      <w:r>
        <w:rPr>
          <w:rFonts w:ascii="仿宋" w:hAnsi="仿宋" w:eastAsia="仿宋"/>
          <w:bCs/>
          <w:sz w:val="32"/>
          <w:szCs w:val="32"/>
        </w:rPr>
        <w:t>23</w:t>
      </w:r>
      <w:r>
        <w:rPr>
          <w:rFonts w:hint="eastAsia" w:ascii="仿宋" w:hAnsi="仿宋" w:eastAsia="仿宋"/>
          <w:bCs/>
          <w:sz w:val="32"/>
          <w:szCs w:val="32"/>
        </w:rPr>
        <w:t>年</w:t>
      </w:r>
      <w:r>
        <w:rPr>
          <w:rFonts w:ascii="仿宋" w:hAnsi="仿宋" w:eastAsia="仿宋"/>
          <w:bCs/>
          <w:sz w:val="32"/>
          <w:szCs w:val="32"/>
        </w:rPr>
        <w:t>8</w:t>
      </w:r>
      <w:r>
        <w:rPr>
          <w:rFonts w:hint="eastAsia" w:ascii="仿宋" w:hAnsi="仿宋" w:eastAsia="仿宋"/>
          <w:bCs/>
          <w:sz w:val="32"/>
          <w:szCs w:val="32"/>
        </w:rPr>
        <w:t>月</w:t>
      </w:r>
      <w:r>
        <w:rPr>
          <w:rFonts w:ascii="仿宋" w:hAnsi="仿宋" w:eastAsia="仿宋"/>
          <w:bCs/>
          <w:sz w:val="32"/>
          <w:szCs w:val="32"/>
        </w:rPr>
        <w:t>28</w:t>
      </w:r>
      <w:r>
        <w:rPr>
          <w:rFonts w:hint="eastAsia" w:ascii="仿宋" w:hAnsi="仿宋" w:eastAsia="仿宋"/>
          <w:bCs/>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D8D91"/>
    <w:multiLevelType w:val="singleLevel"/>
    <w:tmpl w:val="E23D8D91"/>
    <w:lvl w:ilvl="0" w:tentative="0">
      <w:start w:val="1"/>
      <w:numFmt w:val="decimal"/>
      <w:lvlText w:val="%1."/>
      <w:lvlJc w:val="left"/>
      <w:pPr>
        <w:ind w:left="425" w:hanging="425"/>
      </w:pPr>
      <w:rPr>
        <w:rFonts w:hint="default" w:ascii="仿宋" w:hAnsi="仿宋" w:eastAsia="仿宋" w:cs="仿宋"/>
        <w:b w:val="0"/>
        <w:bCs w:val="0"/>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kYTExYjM0N2ZiM2RkZjFkYTFlMTA5Y2Y2NzZjNTEifQ=="/>
  </w:docVars>
  <w:rsids>
    <w:rsidRoot w:val="001E5EE1"/>
    <w:rsid w:val="00027A3F"/>
    <w:rsid w:val="000F7CE3"/>
    <w:rsid w:val="001368A3"/>
    <w:rsid w:val="0018277F"/>
    <w:rsid w:val="00194CC0"/>
    <w:rsid w:val="001B7E39"/>
    <w:rsid w:val="001D006C"/>
    <w:rsid w:val="001D453D"/>
    <w:rsid w:val="001E5EE1"/>
    <w:rsid w:val="00211342"/>
    <w:rsid w:val="00236375"/>
    <w:rsid w:val="00270DB2"/>
    <w:rsid w:val="00292F81"/>
    <w:rsid w:val="0029329C"/>
    <w:rsid w:val="002A3FBD"/>
    <w:rsid w:val="002D78A7"/>
    <w:rsid w:val="00320614"/>
    <w:rsid w:val="00335CF4"/>
    <w:rsid w:val="00372C32"/>
    <w:rsid w:val="003C4062"/>
    <w:rsid w:val="003E0002"/>
    <w:rsid w:val="003E445D"/>
    <w:rsid w:val="00416038"/>
    <w:rsid w:val="00423EC0"/>
    <w:rsid w:val="004260E5"/>
    <w:rsid w:val="004739C6"/>
    <w:rsid w:val="0048057E"/>
    <w:rsid w:val="004A543F"/>
    <w:rsid w:val="004B1AD7"/>
    <w:rsid w:val="00544312"/>
    <w:rsid w:val="005B0A01"/>
    <w:rsid w:val="005F7E11"/>
    <w:rsid w:val="006020FC"/>
    <w:rsid w:val="006D1F98"/>
    <w:rsid w:val="00706AAF"/>
    <w:rsid w:val="0072260A"/>
    <w:rsid w:val="00781A98"/>
    <w:rsid w:val="00784053"/>
    <w:rsid w:val="007D4045"/>
    <w:rsid w:val="008043B5"/>
    <w:rsid w:val="00826877"/>
    <w:rsid w:val="008315AB"/>
    <w:rsid w:val="008452F0"/>
    <w:rsid w:val="00876E2B"/>
    <w:rsid w:val="00880737"/>
    <w:rsid w:val="0088450E"/>
    <w:rsid w:val="00894B35"/>
    <w:rsid w:val="008E48F5"/>
    <w:rsid w:val="00926EC4"/>
    <w:rsid w:val="00972446"/>
    <w:rsid w:val="009A09BA"/>
    <w:rsid w:val="009A3F5A"/>
    <w:rsid w:val="009A7175"/>
    <w:rsid w:val="009B7DAC"/>
    <w:rsid w:val="009F64C4"/>
    <w:rsid w:val="00A300E3"/>
    <w:rsid w:val="00A67075"/>
    <w:rsid w:val="00A93F2A"/>
    <w:rsid w:val="00A972C9"/>
    <w:rsid w:val="00AF6CBD"/>
    <w:rsid w:val="00B0296B"/>
    <w:rsid w:val="00B1022F"/>
    <w:rsid w:val="00B47BD7"/>
    <w:rsid w:val="00B86656"/>
    <w:rsid w:val="00B927FA"/>
    <w:rsid w:val="00B92C5A"/>
    <w:rsid w:val="00BA4666"/>
    <w:rsid w:val="00BC052B"/>
    <w:rsid w:val="00C263AF"/>
    <w:rsid w:val="00C5157B"/>
    <w:rsid w:val="00C61CF2"/>
    <w:rsid w:val="00C62DD6"/>
    <w:rsid w:val="00CD1F13"/>
    <w:rsid w:val="00D0311F"/>
    <w:rsid w:val="00D40051"/>
    <w:rsid w:val="00D5119B"/>
    <w:rsid w:val="00DE3013"/>
    <w:rsid w:val="00E40BA5"/>
    <w:rsid w:val="00E463B8"/>
    <w:rsid w:val="00E85131"/>
    <w:rsid w:val="00E860E1"/>
    <w:rsid w:val="00E952C3"/>
    <w:rsid w:val="00EB1F57"/>
    <w:rsid w:val="00F40C73"/>
    <w:rsid w:val="00F5564F"/>
    <w:rsid w:val="00F60631"/>
    <w:rsid w:val="00F81EFE"/>
    <w:rsid w:val="00F92191"/>
    <w:rsid w:val="00FB5A28"/>
    <w:rsid w:val="00FC229B"/>
    <w:rsid w:val="01437C9C"/>
    <w:rsid w:val="02CE6244"/>
    <w:rsid w:val="02ED7EC0"/>
    <w:rsid w:val="03596E6C"/>
    <w:rsid w:val="03D8291E"/>
    <w:rsid w:val="03F80913"/>
    <w:rsid w:val="04374EF5"/>
    <w:rsid w:val="04680636"/>
    <w:rsid w:val="04702E38"/>
    <w:rsid w:val="04A90B4F"/>
    <w:rsid w:val="04DF7CDC"/>
    <w:rsid w:val="060A20AF"/>
    <w:rsid w:val="063D6CE4"/>
    <w:rsid w:val="064F49ED"/>
    <w:rsid w:val="08050FAE"/>
    <w:rsid w:val="08575CE4"/>
    <w:rsid w:val="08AE00F1"/>
    <w:rsid w:val="0932487E"/>
    <w:rsid w:val="094D16B8"/>
    <w:rsid w:val="0ADC5E64"/>
    <w:rsid w:val="0BF52FA0"/>
    <w:rsid w:val="0DC24706"/>
    <w:rsid w:val="10430481"/>
    <w:rsid w:val="10454745"/>
    <w:rsid w:val="13960100"/>
    <w:rsid w:val="13963C5C"/>
    <w:rsid w:val="150D43F1"/>
    <w:rsid w:val="155913E5"/>
    <w:rsid w:val="156801F5"/>
    <w:rsid w:val="15D079C1"/>
    <w:rsid w:val="16467BBB"/>
    <w:rsid w:val="16797F90"/>
    <w:rsid w:val="174F484D"/>
    <w:rsid w:val="17F52422"/>
    <w:rsid w:val="18CB43A7"/>
    <w:rsid w:val="18D07033"/>
    <w:rsid w:val="1A1E49AB"/>
    <w:rsid w:val="1B0911B7"/>
    <w:rsid w:val="1B3A2CE5"/>
    <w:rsid w:val="1BFB4FA4"/>
    <w:rsid w:val="1C2A5889"/>
    <w:rsid w:val="1C4E71BE"/>
    <w:rsid w:val="1DC064A5"/>
    <w:rsid w:val="1E7554E1"/>
    <w:rsid w:val="1E89425F"/>
    <w:rsid w:val="1F355A1B"/>
    <w:rsid w:val="20B155BC"/>
    <w:rsid w:val="21425423"/>
    <w:rsid w:val="21741874"/>
    <w:rsid w:val="218F7423"/>
    <w:rsid w:val="2228286B"/>
    <w:rsid w:val="22874550"/>
    <w:rsid w:val="22C97254"/>
    <w:rsid w:val="24AA57B9"/>
    <w:rsid w:val="24D67819"/>
    <w:rsid w:val="25607E4B"/>
    <w:rsid w:val="25E82A3D"/>
    <w:rsid w:val="26105DF1"/>
    <w:rsid w:val="26175410"/>
    <w:rsid w:val="27653C19"/>
    <w:rsid w:val="283408E2"/>
    <w:rsid w:val="28B5472C"/>
    <w:rsid w:val="292E6A47"/>
    <w:rsid w:val="29353BDE"/>
    <w:rsid w:val="2A1738F0"/>
    <w:rsid w:val="2BAD55C5"/>
    <w:rsid w:val="2D3E73E6"/>
    <w:rsid w:val="2D940DB4"/>
    <w:rsid w:val="2DC82842"/>
    <w:rsid w:val="2F245151"/>
    <w:rsid w:val="2F3740ED"/>
    <w:rsid w:val="2F4B5913"/>
    <w:rsid w:val="2F7610B9"/>
    <w:rsid w:val="2FDA6E7D"/>
    <w:rsid w:val="30197C57"/>
    <w:rsid w:val="30E402A4"/>
    <w:rsid w:val="30F2476F"/>
    <w:rsid w:val="311E011A"/>
    <w:rsid w:val="33EC4E2E"/>
    <w:rsid w:val="33FB7DDF"/>
    <w:rsid w:val="34772EC2"/>
    <w:rsid w:val="34A22009"/>
    <w:rsid w:val="35A26B4B"/>
    <w:rsid w:val="35A76722"/>
    <w:rsid w:val="363B7065"/>
    <w:rsid w:val="367A6ADB"/>
    <w:rsid w:val="3885411B"/>
    <w:rsid w:val="3905525C"/>
    <w:rsid w:val="3AD43138"/>
    <w:rsid w:val="3B44206B"/>
    <w:rsid w:val="3CD53C36"/>
    <w:rsid w:val="3D5B7E57"/>
    <w:rsid w:val="3D8A3F82"/>
    <w:rsid w:val="3E921340"/>
    <w:rsid w:val="3EA80B63"/>
    <w:rsid w:val="3F600790"/>
    <w:rsid w:val="3FC90D91"/>
    <w:rsid w:val="406E4093"/>
    <w:rsid w:val="4246491B"/>
    <w:rsid w:val="42664FBD"/>
    <w:rsid w:val="4385775C"/>
    <w:rsid w:val="4396542E"/>
    <w:rsid w:val="44022AC4"/>
    <w:rsid w:val="441D78FE"/>
    <w:rsid w:val="44753296"/>
    <w:rsid w:val="45D14967"/>
    <w:rsid w:val="46731A57"/>
    <w:rsid w:val="46B362F7"/>
    <w:rsid w:val="46D70BC2"/>
    <w:rsid w:val="4A71507A"/>
    <w:rsid w:val="4ACF7478"/>
    <w:rsid w:val="4C6A56AA"/>
    <w:rsid w:val="4EF43951"/>
    <w:rsid w:val="50454464"/>
    <w:rsid w:val="525E7A5F"/>
    <w:rsid w:val="55741347"/>
    <w:rsid w:val="55A439DB"/>
    <w:rsid w:val="55DC4EF5"/>
    <w:rsid w:val="57297DEA"/>
    <w:rsid w:val="57B63E99"/>
    <w:rsid w:val="57DA0118"/>
    <w:rsid w:val="58931AE5"/>
    <w:rsid w:val="58F06F37"/>
    <w:rsid w:val="59786F4A"/>
    <w:rsid w:val="5AF251E8"/>
    <w:rsid w:val="5B44508B"/>
    <w:rsid w:val="5B4876F8"/>
    <w:rsid w:val="5B6E240F"/>
    <w:rsid w:val="5CFC0F0E"/>
    <w:rsid w:val="5D827484"/>
    <w:rsid w:val="5DA30A1C"/>
    <w:rsid w:val="5DA9621C"/>
    <w:rsid w:val="5DCF0EEA"/>
    <w:rsid w:val="5EB33CDC"/>
    <w:rsid w:val="5F5E0464"/>
    <w:rsid w:val="5FA56CCD"/>
    <w:rsid w:val="5FEC6D10"/>
    <w:rsid w:val="60172FFB"/>
    <w:rsid w:val="602776E2"/>
    <w:rsid w:val="60E92BEA"/>
    <w:rsid w:val="60ED40AE"/>
    <w:rsid w:val="61300818"/>
    <w:rsid w:val="61A55D4C"/>
    <w:rsid w:val="62035F2D"/>
    <w:rsid w:val="62595B4D"/>
    <w:rsid w:val="62604767"/>
    <w:rsid w:val="62EA2C49"/>
    <w:rsid w:val="642230A6"/>
    <w:rsid w:val="65165F77"/>
    <w:rsid w:val="6558033E"/>
    <w:rsid w:val="65CE70EA"/>
    <w:rsid w:val="65F42FE1"/>
    <w:rsid w:val="663A2580"/>
    <w:rsid w:val="67544B35"/>
    <w:rsid w:val="67627252"/>
    <w:rsid w:val="68692862"/>
    <w:rsid w:val="68AD274F"/>
    <w:rsid w:val="68CA1553"/>
    <w:rsid w:val="6A3F5B91"/>
    <w:rsid w:val="6BAA7419"/>
    <w:rsid w:val="6BFA214F"/>
    <w:rsid w:val="6C3D203B"/>
    <w:rsid w:val="6C691082"/>
    <w:rsid w:val="6C982E67"/>
    <w:rsid w:val="6CDA60C5"/>
    <w:rsid w:val="6DD31279"/>
    <w:rsid w:val="6E7361E8"/>
    <w:rsid w:val="6ED81866"/>
    <w:rsid w:val="6F086931"/>
    <w:rsid w:val="6F810491"/>
    <w:rsid w:val="6FCF56A0"/>
    <w:rsid w:val="6FEE619F"/>
    <w:rsid w:val="705F6A24"/>
    <w:rsid w:val="709D32F1"/>
    <w:rsid w:val="7160306C"/>
    <w:rsid w:val="717121F6"/>
    <w:rsid w:val="71AD1A11"/>
    <w:rsid w:val="71C64881"/>
    <w:rsid w:val="71CC633B"/>
    <w:rsid w:val="72B567BE"/>
    <w:rsid w:val="755B1084"/>
    <w:rsid w:val="757E5B9F"/>
    <w:rsid w:val="75EA4FE2"/>
    <w:rsid w:val="766D3B19"/>
    <w:rsid w:val="768F0D80"/>
    <w:rsid w:val="776963DA"/>
    <w:rsid w:val="77A810F0"/>
    <w:rsid w:val="77E76C70"/>
    <w:rsid w:val="783E33C3"/>
    <w:rsid w:val="791F2E8D"/>
    <w:rsid w:val="7A4078C7"/>
    <w:rsid w:val="7A603AC5"/>
    <w:rsid w:val="7CC35A30"/>
    <w:rsid w:val="7F78540D"/>
    <w:rsid w:val="7F840255"/>
    <w:rsid w:val="7FB918A7"/>
    <w:rsid w:val="B2F3A03C"/>
    <w:rsid w:val="BBFF2012"/>
    <w:rsid w:val="FEFF45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1079</Words>
  <Characters>1155</Characters>
  <Lines>8</Lines>
  <Paragraphs>2</Paragraphs>
  <TotalTime>3</TotalTime>
  <ScaleCrop>false</ScaleCrop>
  <LinksUpToDate>false</LinksUpToDate>
  <CharactersWithSpaces>1212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2023-08-24T04:09:00Z</dcterms:created>
  <dc:creator>WS</dc:creator>
  <cp:lastModifiedBy>szj</cp:lastModifiedBy>
  <dcterms:modified xsi:type="dcterms:W3CDTF">2023-11-09T12:01:07Z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CABAC7D755BB472BBEBB4E48A8F29637_13</vt:lpwstr>
  </property>
</Properties>
</file>