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bookmarkStart w:id="0" w:name="_GoBack"/>
      <w:bookmarkEnd w:id="0"/>
      <w:r>
        <w:rPr>
          <w:rFonts w:hint="eastAsia" w:asciiTheme="majorEastAsia" w:hAnsiTheme="majorEastAsia" w:eastAsiaTheme="majorEastAsia"/>
          <w:b/>
          <w:sz w:val="44"/>
          <w:szCs w:val="44"/>
        </w:rPr>
        <w:t>深圳红树林湿地博物馆项目</w:t>
      </w:r>
    </w:p>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超限高层建筑工程抗震设防专家组审查意见</w:t>
      </w:r>
    </w:p>
    <w:p>
      <w:pPr>
        <w:ind w:firstLine="880" w:firstLineChars="200"/>
        <w:jc w:val="left"/>
        <w:rPr>
          <w:rFonts w:ascii="仿宋" w:hAnsi="仿宋" w:eastAsia="仿宋"/>
          <w:sz w:val="44"/>
          <w:szCs w:val="44"/>
        </w:rPr>
      </w:pPr>
    </w:p>
    <w:p>
      <w:pPr>
        <w:keepNext w:val="0"/>
        <w:keepLines w:val="0"/>
        <w:pageBreakBefore w:val="0"/>
        <w:kinsoku/>
        <w:wordWrap/>
        <w:overflowPunct/>
        <w:topLinePunct w:val="0"/>
        <w:bidi w:val="0"/>
        <w:snapToGrid/>
        <w:spacing w:line="44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2023年8月3日，广东省超限高层建筑工程抗震设防审查专家委员会办公室在深圳市福田区振华路8号设计大厦1603会议室主持召开了“深圳红树林湿地博物馆项目”超限高层建筑工程抗震设防专项审查会议，刘维亚教授级高工任专家组组长。与会专家听取了建设单位深圳市建筑工务署工程设计管理中心、设计单位深圳市建筑设计研究总院有限公司关于该工程抗震设防设计的情况汇报，审阅了送审资料。经讨论，提出如下审查意见。</w:t>
      </w:r>
    </w:p>
    <w:p>
      <w:pPr>
        <w:keepNext w:val="0"/>
        <w:keepLines w:val="0"/>
        <w:pageBreakBefore w:val="0"/>
        <w:kinsoku/>
        <w:wordWrap/>
        <w:overflowPunct/>
        <w:topLinePunct w:val="0"/>
        <w:bidi w:val="0"/>
        <w:snapToGrid/>
        <w:spacing w:line="44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一、基本情况</w:t>
      </w:r>
    </w:p>
    <w:p>
      <w:pPr>
        <w:keepNext w:val="0"/>
        <w:keepLines w:val="0"/>
        <w:pageBreakBefore w:val="0"/>
        <w:widowControl/>
        <w:kinsoku/>
        <w:wordWrap/>
        <w:overflowPunct/>
        <w:topLinePunct w:val="0"/>
        <w:bidi w:val="0"/>
        <w:snapToGrid/>
        <w:spacing w:line="440" w:lineRule="exact"/>
        <w:ind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sz w:val="30"/>
          <w:szCs w:val="30"/>
        </w:rPr>
        <w:t>项目位于广东省深圳市南山区白石路与红树林路交叉口，北侧白石路，南侧滨海大道，西侧侨城东路，东侧红树林路，在原地铁</w:t>
      </w:r>
      <w:r>
        <w:rPr>
          <w:rFonts w:hint="eastAsia" w:ascii="仿宋" w:hAnsi="仿宋" w:eastAsia="仿宋" w:cs="仿宋"/>
          <w:b w:val="0"/>
          <w:bCs w:val="0"/>
          <w:color w:val="auto"/>
          <w:sz w:val="30"/>
          <w:szCs w:val="30"/>
        </w:rPr>
        <w:t>车辆段上盖加建，新建建筑主要功能为博物馆等，总建筑面积约 5.77 万平方米(含架空层)。其中博物馆建筑面积约 3.65 万平方米，为大型专题类自然博物馆。无地下室，地上2层，结构主屋面高度从车辆段顶盖算起23.0米。抗震设防烈度7度(0.1g)，Ⅱ类场地，抗震设防类别为乙类，抗震性能目标为C级。</w:t>
      </w:r>
    </w:p>
    <w:p>
      <w:pPr>
        <w:keepNext w:val="0"/>
        <w:keepLines w:val="0"/>
        <w:pageBreakBefore w:val="0"/>
        <w:widowControl/>
        <w:kinsoku/>
        <w:wordWrap/>
        <w:overflowPunct/>
        <w:topLinePunct w:val="0"/>
        <w:bidi w:val="0"/>
        <w:snapToGrid/>
        <w:spacing w:line="440" w:lineRule="exact"/>
        <w:ind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下部车辆段建于2014年，层高约 9.5～10.5m（从基础顶面算起），典型轴网柱距约为 8m×12m～8m×21m。设计基准期为 50 年、使用年限为 50 年，抗震类别丙类，安全等级二级。框架抗震等级为三级，局部大跨（大于18米）为二级。车辆段楼盖设计考虑了 30kN/m</w:t>
      </w:r>
      <w:r>
        <w:rPr>
          <w:rFonts w:hint="eastAsia" w:ascii="仿宋" w:hAnsi="仿宋" w:eastAsia="仿宋" w:cs="仿宋"/>
          <w:b w:val="0"/>
          <w:bCs w:val="0"/>
          <w:color w:val="auto"/>
          <w:sz w:val="30"/>
          <w:szCs w:val="30"/>
          <w:vertAlign w:val="superscript"/>
        </w:rPr>
        <w:t>2</w:t>
      </w:r>
      <w:r>
        <w:rPr>
          <w:rFonts w:hint="eastAsia" w:ascii="仿宋" w:hAnsi="仿宋" w:eastAsia="仿宋" w:cs="仿宋"/>
          <w:b w:val="0"/>
          <w:bCs w:val="0"/>
          <w:color w:val="auto"/>
          <w:sz w:val="30"/>
          <w:szCs w:val="30"/>
        </w:rPr>
        <w:t xml:space="preserve"> 的附加恒荷载及10kN/m</w:t>
      </w:r>
      <w:r>
        <w:rPr>
          <w:rFonts w:hint="eastAsia" w:ascii="仿宋" w:hAnsi="仿宋" w:eastAsia="仿宋" w:cs="仿宋"/>
          <w:b w:val="0"/>
          <w:bCs w:val="0"/>
          <w:color w:val="auto"/>
          <w:sz w:val="30"/>
          <w:szCs w:val="30"/>
          <w:vertAlign w:val="superscript"/>
        </w:rPr>
        <w:t>2</w:t>
      </w:r>
      <w:r>
        <w:rPr>
          <w:rFonts w:hint="eastAsia" w:ascii="仿宋" w:hAnsi="仿宋" w:eastAsia="仿宋" w:cs="仿宋"/>
          <w:b w:val="0"/>
          <w:bCs w:val="0"/>
          <w:color w:val="auto"/>
          <w:sz w:val="30"/>
          <w:szCs w:val="30"/>
        </w:rPr>
        <w:t>活荷载。为了解加建、改造后车辆段运用库的结构安全状况，广东内伶仃福田国家级自然保护区管理局委托深圳市房屋安全和工程质量检测鉴定中心对车辆段运用库 1-1 轴～1-48 轴进行了检测鉴定，鉴定结论满足设计要求。</w:t>
      </w:r>
    </w:p>
    <w:p>
      <w:pPr>
        <w:keepNext w:val="0"/>
        <w:keepLines w:val="0"/>
        <w:pageBreakBefore w:val="0"/>
        <w:kinsoku/>
        <w:wordWrap/>
        <w:overflowPunct/>
        <w:topLinePunct w:val="0"/>
        <w:bidi w:val="0"/>
        <w:snapToGrid/>
        <w:spacing w:line="440" w:lineRule="exact"/>
        <w:ind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项目车辆段以外的柱，采用旋挖成孔灌注桩基础，车辆段以内柱支承在车辆段结构上，结构形式为带弧形屋面梁的框架结构，存在扭转不规则、楼板不连续、局部不规则（穿层柱、斜柱、夹层）等不规则项，属于一般不规则的超限高层建筑。</w:t>
      </w:r>
    </w:p>
    <w:p>
      <w:pPr>
        <w:keepNext w:val="0"/>
        <w:keepLines w:val="0"/>
        <w:pageBreakBefore w:val="0"/>
        <w:kinsoku/>
        <w:wordWrap/>
        <w:overflowPunct/>
        <w:topLinePunct w:val="0"/>
        <w:autoSpaceDE w:val="0"/>
        <w:autoSpaceDN w:val="0"/>
        <w:bidi w:val="0"/>
        <w:adjustRightInd w:val="0"/>
        <w:snapToGrid/>
        <w:spacing w:line="440" w:lineRule="exact"/>
        <w:ind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针对上述超限高层建筑，设计单位采用YJK、MIDAS GEN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kinsoku/>
        <w:wordWrap/>
        <w:overflowPunct/>
        <w:topLinePunct w:val="0"/>
        <w:bidi w:val="0"/>
        <w:snapToGrid/>
        <w:spacing w:line="44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二、存在问题和改进意见</w:t>
      </w:r>
    </w:p>
    <w:p>
      <w:pPr>
        <w:keepNext w:val="0"/>
        <w:keepLines w:val="0"/>
        <w:pageBreakBefore w:val="0"/>
        <w:numPr>
          <w:ilvl w:val="0"/>
          <w:numId w:val="1"/>
        </w:numPr>
        <w:kinsoku/>
        <w:wordWrap/>
        <w:overflowPunct/>
        <w:topLinePunct w:val="0"/>
        <w:bidi w:val="0"/>
        <w:snapToGrid/>
        <w:spacing w:line="440" w:lineRule="exact"/>
        <w:jc w:val="left"/>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完善本项目主要构件的性能目标，特别是餐厅吊柱、弱连接楼盖等；</w:t>
      </w:r>
    </w:p>
    <w:p>
      <w:pPr>
        <w:keepNext w:val="0"/>
        <w:keepLines w:val="0"/>
        <w:pageBreakBefore w:val="0"/>
        <w:numPr>
          <w:ilvl w:val="0"/>
          <w:numId w:val="1"/>
        </w:numPr>
        <w:kinsoku/>
        <w:wordWrap/>
        <w:overflowPunct/>
        <w:topLinePunct w:val="0"/>
        <w:bidi w:val="0"/>
        <w:snapToGrid/>
        <w:spacing w:line="440" w:lineRule="exact"/>
        <w:jc w:val="left"/>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统一上、下新旧结构设计标准，如抗震设防类别、使用年限等，并对旧建筑按照所对应的使用年限进行复核；</w:t>
      </w:r>
    </w:p>
    <w:p>
      <w:pPr>
        <w:keepNext w:val="0"/>
        <w:keepLines w:val="0"/>
        <w:pageBreakBefore w:val="0"/>
        <w:numPr>
          <w:ilvl w:val="0"/>
          <w:numId w:val="1"/>
        </w:numPr>
        <w:kinsoku/>
        <w:wordWrap/>
        <w:overflowPunct/>
        <w:topLinePunct w:val="0"/>
        <w:bidi w:val="0"/>
        <w:snapToGrid/>
        <w:spacing w:line="440" w:lineRule="exact"/>
        <w:jc w:val="left"/>
        <w:textAlignment w:val="auto"/>
        <w:rPr>
          <w:rFonts w:hint="eastAsia" w:ascii="仿宋" w:hAnsi="仿宋" w:eastAsia="仿宋" w:cs="仿宋"/>
          <w:b w:val="0"/>
          <w:bCs w:val="0"/>
          <w:color w:val="auto"/>
          <w:w w:val="98"/>
          <w:sz w:val="30"/>
          <w:szCs w:val="30"/>
        </w:rPr>
      </w:pPr>
      <w:r>
        <w:rPr>
          <w:rFonts w:hint="eastAsia" w:ascii="仿宋" w:hAnsi="仿宋" w:eastAsia="仿宋" w:cs="仿宋"/>
          <w:b w:val="0"/>
          <w:bCs w:val="0"/>
          <w:color w:val="auto"/>
          <w:w w:val="98"/>
          <w:sz w:val="30"/>
          <w:szCs w:val="30"/>
        </w:rPr>
        <w:t>按照项目实际情况进一步完善计算模型；补充相关节点的设计；</w:t>
      </w:r>
    </w:p>
    <w:p>
      <w:pPr>
        <w:keepNext w:val="0"/>
        <w:keepLines w:val="0"/>
        <w:pageBreakBefore w:val="0"/>
        <w:numPr>
          <w:ilvl w:val="0"/>
          <w:numId w:val="1"/>
        </w:numPr>
        <w:kinsoku/>
        <w:wordWrap/>
        <w:overflowPunct/>
        <w:topLinePunct w:val="0"/>
        <w:bidi w:val="0"/>
        <w:snapToGrid/>
        <w:spacing w:line="440" w:lineRule="exact"/>
        <w:jc w:val="left"/>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进一步复核并完善屋面错位处及餐厅结构的设计，采取相应的加强措施；</w:t>
      </w:r>
    </w:p>
    <w:p>
      <w:pPr>
        <w:keepNext w:val="0"/>
        <w:keepLines w:val="0"/>
        <w:pageBreakBefore w:val="0"/>
        <w:numPr>
          <w:ilvl w:val="0"/>
          <w:numId w:val="1"/>
        </w:numPr>
        <w:kinsoku/>
        <w:wordWrap/>
        <w:overflowPunct/>
        <w:topLinePunct w:val="0"/>
        <w:bidi w:val="0"/>
        <w:snapToGrid/>
        <w:spacing w:line="44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补充新建钢结构防连续倒塌分析，根据分析结果采取相应的加强措施；</w:t>
      </w:r>
    </w:p>
    <w:p>
      <w:pPr>
        <w:keepNext w:val="0"/>
        <w:keepLines w:val="0"/>
        <w:pageBreakBefore w:val="0"/>
        <w:numPr>
          <w:ilvl w:val="0"/>
          <w:numId w:val="1"/>
        </w:numPr>
        <w:kinsoku/>
        <w:wordWrap/>
        <w:overflowPunct/>
        <w:topLinePunct w:val="0"/>
        <w:bidi w:val="0"/>
        <w:snapToGrid/>
        <w:spacing w:line="440" w:lineRule="exact"/>
        <w:jc w:val="left"/>
        <w:textAlignment w:val="auto"/>
        <w:rPr>
          <w:rFonts w:hint="eastAsia" w:ascii="仿宋" w:hAnsi="仿宋" w:eastAsia="仿宋"/>
          <w:b/>
          <w:sz w:val="30"/>
          <w:szCs w:val="30"/>
        </w:rPr>
      </w:pPr>
      <w:r>
        <w:rPr>
          <w:rFonts w:hint="eastAsia" w:ascii="仿宋" w:hAnsi="仿宋" w:eastAsia="仿宋" w:cs="仿宋"/>
          <w:b w:val="0"/>
          <w:bCs w:val="0"/>
          <w:sz w:val="30"/>
          <w:szCs w:val="30"/>
        </w:rPr>
        <w:t>楼盖舒适度及屋面风致振动</w:t>
      </w:r>
      <w:r>
        <w:rPr>
          <w:rFonts w:hint="eastAsia" w:ascii="仿宋" w:hAnsi="仿宋" w:eastAsia="仿宋"/>
          <w:bCs/>
          <w:sz w:val="30"/>
          <w:szCs w:val="30"/>
        </w:rPr>
        <w:t>等问题应进行专项论证，并提出具体实施措施。</w:t>
      </w:r>
    </w:p>
    <w:p>
      <w:pPr>
        <w:keepNext w:val="0"/>
        <w:keepLines w:val="0"/>
        <w:pageBreakBefore w:val="0"/>
        <w:kinsoku/>
        <w:wordWrap/>
        <w:overflowPunct/>
        <w:topLinePunct w:val="0"/>
        <w:bidi w:val="0"/>
        <w:snapToGrid/>
        <w:spacing w:line="44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三、审查结论：通过。</w:t>
      </w:r>
    </w:p>
    <w:p>
      <w:pPr>
        <w:keepNext w:val="0"/>
        <w:keepLines w:val="0"/>
        <w:pageBreakBefore w:val="0"/>
        <w:kinsoku/>
        <w:wordWrap/>
        <w:overflowPunct/>
        <w:topLinePunct w:val="0"/>
        <w:bidi w:val="0"/>
        <w:snapToGrid/>
        <w:spacing w:line="440" w:lineRule="exact"/>
        <w:ind w:firstLine="602" w:firstLineChars="200"/>
        <w:textAlignment w:val="auto"/>
        <w:rPr>
          <w:rFonts w:ascii="仿宋" w:hAnsi="仿宋" w:eastAsia="仿宋"/>
          <w:b/>
          <w:sz w:val="30"/>
          <w:szCs w:val="30"/>
        </w:rPr>
      </w:pPr>
    </w:p>
    <w:p>
      <w:pPr>
        <w:keepNext w:val="0"/>
        <w:keepLines w:val="0"/>
        <w:pageBreakBefore w:val="0"/>
        <w:kinsoku/>
        <w:wordWrap/>
        <w:overflowPunct/>
        <w:topLinePunct w:val="0"/>
        <w:bidi w:val="0"/>
        <w:snapToGrid/>
        <w:spacing w:line="440" w:lineRule="exact"/>
        <w:textAlignment w:val="auto"/>
        <w:rPr>
          <w:rFonts w:ascii="仿宋" w:hAnsi="仿宋" w:eastAsia="仿宋"/>
          <w:bCs/>
          <w:sz w:val="30"/>
          <w:szCs w:val="30"/>
        </w:rPr>
      </w:pPr>
      <w:r>
        <w:rPr>
          <w:rFonts w:hint="eastAsia" w:ascii="仿宋" w:hAnsi="仿宋" w:eastAsia="仿宋"/>
          <w:bCs/>
          <w:sz w:val="30"/>
          <w:szCs w:val="30"/>
        </w:rPr>
        <w:t xml:space="preserve">专家组组长：刘维亚 </w:t>
      </w:r>
    </w:p>
    <w:p>
      <w:pPr>
        <w:keepNext w:val="0"/>
        <w:keepLines w:val="0"/>
        <w:pageBreakBefore w:val="0"/>
        <w:kinsoku/>
        <w:wordWrap/>
        <w:overflowPunct/>
        <w:topLinePunct w:val="0"/>
        <w:bidi w:val="0"/>
        <w:snapToGrid/>
        <w:spacing w:line="440" w:lineRule="exact"/>
        <w:ind w:firstLine="600" w:firstLineChars="200"/>
        <w:textAlignment w:val="auto"/>
        <w:rPr>
          <w:rFonts w:hint="eastAsia" w:ascii="仿宋" w:hAnsi="仿宋" w:eastAsia="仿宋"/>
          <w:bCs/>
          <w:sz w:val="30"/>
          <w:szCs w:val="30"/>
          <w:lang w:eastAsia="zh-CN"/>
        </w:rPr>
      </w:pPr>
    </w:p>
    <w:p>
      <w:pPr>
        <w:keepNext w:val="0"/>
        <w:keepLines w:val="0"/>
        <w:pageBreakBefore w:val="0"/>
        <w:kinsoku/>
        <w:wordWrap/>
        <w:overflowPunct/>
        <w:topLinePunct w:val="0"/>
        <w:bidi w:val="0"/>
        <w:snapToGrid/>
        <w:spacing w:line="440" w:lineRule="exact"/>
        <w:textAlignment w:val="auto"/>
        <w:rPr>
          <w:rFonts w:hint="eastAsia" w:ascii="仿宋" w:hAnsi="仿宋" w:eastAsia="仿宋"/>
          <w:bCs/>
          <w:sz w:val="30"/>
          <w:szCs w:val="30"/>
        </w:rPr>
      </w:pPr>
    </w:p>
    <w:p>
      <w:pPr>
        <w:keepNext w:val="0"/>
        <w:keepLines w:val="0"/>
        <w:pageBreakBefore w:val="0"/>
        <w:kinsoku/>
        <w:wordWrap/>
        <w:overflowPunct/>
        <w:topLinePunct w:val="0"/>
        <w:bidi w:val="0"/>
        <w:snapToGrid/>
        <w:spacing w:line="440" w:lineRule="exact"/>
        <w:textAlignment w:val="auto"/>
        <w:rPr>
          <w:rFonts w:ascii="仿宋" w:hAnsi="仿宋" w:eastAsia="仿宋"/>
          <w:b/>
          <w:sz w:val="30"/>
          <w:szCs w:val="30"/>
        </w:rPr>
      </w:pPr>
      <w:r>
        <w:rPr>
          <w:rFonts w:hint="eastAsia" w:ascii="仿宋" w:hAnsi="仿宋" w:eastAsia="仿宋"/>
          <w:bCs/>
          <w:sz w:val="30"/>
          <w:szCs w:val="30"/>
        </w:rPr>
        <w:t>专家组成员：孙占琦     苏恒强     隋庆海     严仕基</w:t>
      </w:r>
    </w:p>
    <w:p>
      <w:pPr>
        <w:keepNext w:val="0"/>
        <w:keepLines w:val="0"/>
        <w:pageBreakBefore w:val="0"/>
        <w:kinsoku/>
        <w:wordWrap/>
        <w:overflowPunct/>
        <w:topLinePunct w:val="0"/>
        <w:bidi w:val="0"/>
        <w:snapToGrid/>
        <w:spacing w:line="440" w:lineRule="exact"/>
        <w:ind w:firstLine="750" w:firstLineChars="250"/>
        <w:jc w:val="right"/>
        <w:textAlignment w:val="auto"/>
        <w:rPr>
          <w:rFonts w:ascii="仿宋" w:hAnsi="仿宋" w:eastAsia="仿宋"/>
          <w:bCs/>
          <w:sz w:val="30"/>
          <w:szCs w:val="30"/>
        </w:rPr>
      </w:pPr>
    </w:p>
    <w:p>
      <w:pPr>
        <w:keepNext w:val="0"/>
        <w:keepLines w:val="0"/>
        <w:pageBreakBefore w:val="0"/>
        <w:kinsoku/>
        <w:wordWrap/>
        <w:overflowPunct/>
        <w:topLinePunct w:val="0"/>
        <w:bidi w:val="0"/>
        <w:snapToGrid/>
        <w:spacing w:line="440" w:lineRule="exact"/>
        <w:ind w:firstLine="750" w:firstLineChars="250"/>
        <w:jc w:val="right"/>
        <w:textAlignment w:val="auto"/>
        <w:rPr>
          <w:rFonts w:hint="eastAsia" w:ascii="仿宋" w:hAnsi="仿宋" w:eastAsia="仿宋"/>
          <w:bCs/>
          <w:sz w:val="30"/>
          <w:szCs w:val="30"/>
          <w:lang w:eastAsia="zh-CN"/>
        </w:rPr>
      </w:pPr>
    </w:p>
    <w:p>
      <w:pPr>
        <w:keepNext w:val="0"/>
        <w:keepLines w:val="0"/>
        <w:pageBreakBefore w:val="0"/>
        <w:kinsoku/>
        <w:wordWrap/>
        <w:overflowPunct/>
        <w:topLinePunct w:val="0"/>
        <w:bidi w:val="0"/>
        <w:snapToGrid/>
        <w:spacing w:line="440" w:lineRule="exact"/>
        <w:ind w:firstLine="750" w:firstLineChars="250"/>
        <w:jc w:val="right"/>
        <w:textAlignment w:val="auto"/>
        <w:rPr>
          <w:rFonts w:hint="eastAsia" w:ascii="仿宋" w:hAnsi="仿宋" w:eastAsia="仿宋"/>
          <w:bCs/>
          <w:sz w:val="30"/>
          <w:szCs w:val="30"/>
        </w:rPr>
      </w:pPr>
    </w:p>
    <w:p>
      <w:pPr>
        <w:keepNext w:val="0"/>
        <w:keepLines w:val="0"/>
        <w:pageBreakBefore w:val="0"/>
        <w:kinsoku/>
        <w:wordWrap/>
        <w:overflowPunct/>
        <w:topLinePunct w:val="0"/>
        <w:bidi w:val="0"/>
        <w:snapToGrid/>
        <w:spacing w:line="440" w:lineRule="exact"/>
        <w:ind w:firstLine="750" w:firstLineChars="250"/>
        <w:jc w:val="right"/>
        <w:textAlignment w:val="auto"/>
        <w:rPr>
          <w:rFonts w:ascii="仿宋" w:hAnsi="仿宋" w:eastAsia="仿宋"/>
          <w:bCs/>
          <w:sz w:val="30"/>
          <w:szCs w:val="30"/>
        </w:rPr>
      </w:pPr>
      <w:r>
        <w:rPr>
          <w:rFonts w:hint="eastAsia" w:ascii="仿宋" w:hAnsi="仿宋" w:eastAsia="仿宋"/>
          <w:bCs/>
          <w:sz w:val="30"/>
          <w:szCs w:val="30"/>
        </w:rPr>
        <w:t>20</w:t>
      </w:r>
      <w:r>
        <w:rPr>
          <w:rFonts w:ascii="仿宋" w:hAnsi="仿宋" w:eastAsia="仿宋"/>
          <w:bCs/>
          <w:sz w:val="30"/>
          <w:szCs w:val="30"/>
        </w:rPr>
        <w:t>23</w:t>
      </w:r>
      <w:r>
        <w:rPr>
          <w:rFonts w:hint="eastAsia" w:ascii="仿宋" w:hAnsi="仿宋" w:eastAsia="仿宋"/>
          <w:bCs/>
          <w:sz w:val="30"/>
          <w:szCs w:val="30"/>
        </w:rPr>
        <w:t>年</w:t>
      </w:r>
      <w:r>
        <w:rPr>
          <w:rFonts w:ascii="仿宋" w:hAnsi="仿宋" w:eastAsia="仿宋"/>
          <w:bCs/>
          <w:sz w:val="30"/>
          <w:szCs w:val="30"/>
        </w:rPr>
        <w:t>8</w:t>
      </w:r>
      <w:r>
        <w:rPr>
          <w:rFonts w:hint="eastAsia" w:ascii="仿宋" w:hAnsi="仿宋" w:eastAsia="仿宋"/>
          <w:bCs/>
          <w:sz w:val="30"/>
          <w:szCs w:val="30"/>
        </w:rPr>
        <w:t>月</w:t>
      </w:r>
      <w:r>
        <w:rPr>
          <w:rFonts w:ascii="仿宋" w:hAnsi="仿宋" w:eastAsia="仿宋"/>
          <w:bCs/>
          <w:sz w:val="30"/>
          <w:szCs w:val="30"/>
        </w:rPr>
        <w:t>3</w:t>
      </w:r>
      <w:r>
        <w:rPr>
          <w:rFonts w:hint="eastAsia" w:ascii="仿宋" w:hAnsi="仿宋" w:eastAsia="仿宋"/>
          <w:bCs/>
          <w:sz w:val="30"/>
          <w:szCs w:val="30"/>
        </w:rPr>
        <w:t>日</w:t>
      </w:r>
    </w:p>
    <w:p>
      <w:pPr>
        <w:spacing w:line="600" w:lineRule="exact"/>
        <w:rPr>
          <w:rFonts w:ascii="仿宋" w:hAnsi="仿宋" w:eastAsia="仿宋"/>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lMjQ0YzgzMjg5MjAwOGNhNzQyNzgzMzlkNDk1ZWYifQ=="/>
  </w:docVars>
  <w:rsids>
    <w:rsidRoot w:val="001E5EE1"/>
    <w:rsid w:val="00003196"/>
    <w:rsid w:val="00027A3F"/>
    <w:rsid w:val="00060828"/>
    <w:rsid w:val="000F7CE3"/>
    <w:rsid w:val="0018277F"/>
    <w:rsid w:val="001B7E39"/>
    <w:rsid w:val="001D006C"/>
    <w:rsid w:val="001D453D"/>
    <w:rsid w:val="001E5EE1"/>
    <w:rsid w:val="00211342"/>
    <w:rsid w:val="00236375"/>
    <w:rsid w:val="0025276D"/>
    <w:rsid w:val="00254312"/>
    <w:rsid w:val="00270DB2"/>
    <w:rsid w:val="0028040B"/>
    <w:rsid w:val="00292F81"/>
    <w:rsid w:val="0029329C"/>
    <w:rsid w:val="002A3FBD"/>
    <w:rsid w:val="002D78A7"/>
    <w:rsid w:val="002E0DD6"/>
    <w:rsid w:val="00320614"/>
    <w:rsid w:val="00335CF4"/>
    <w:rsid w:val="00336015"/>
    <w:rsid w:val="00372C32"/>
    <w:rsid w:val="003E445D"/>
    <w:rsid w:val="003E6C37"/>
    <w:rsid w:val="004013F5"/>
    <w:rsid w:val="00416038"/>
    <w:rsid w:val="004260E5"/>
    <w:rsid w:val="004739C6"/>
    <w:rsid w:val="004A543F"/>
    <w:rsid w:val="004B1AD7"/>
    <w:rsid w:val="00520DD2"/>
    <w:rsid w:val="005A5AAC"/>
    <w:rsid w:val="005B0A01"/>
    <w:rsid w:val="005F7E11"/>
    <w:rsid w:val="006020FC"/>
    <w:rsid w:val="00622948"/>
    <w:rsid w:val="00622DE7"/>
    <w:rsid w:val="00665905"/>
    <w:rsid w:val="006D1F98"/>
    <w:rsid w:val="00706AAF"/>
    <w:rsid w:val="0072260A"/>
    <w:rsid w:val="00781A98"/>
    <w:rsid w:val="00783726"/>
    <w:rsid w:val="00784053"/>
    <w:rsid w:val="007D4045"/>
    <w:rsid w:val="008043B5"/>
    <w:rsid w:val="008315AB"/>
    <w:rsid w:val="008452F0"/>
    <w:rsid w:val="00876E2B"/>
    <w:rsid w:val="00880737"/>
    <w:rsid w:val="0088450E"/>
    <w:rsid w:val="00894B35"/>
    <w:rsid w:val="008E48F5"/>
    <w:rsid w:val="00926EC4"/>
    <w:rsid w:val="00972446"/>
    <w:rsid w:val="009A3F5A"/>
    <w:rsid w:val="009A7175"/>
    <w:rsid w:val="009B0C8E"/>
    <w:rsid w:val="009B7DAC"/>
    <w:rsid w:val="009F64C4"/>
    <w:rsid w:val="00A0553C"/>
    <w:rsid w:val="00A300E3"/>
    <w:rsid w:val="00A51AFE"/>
    <w:rsid w:val="00A67075"/>
    <w:rsid w:val="00A93F2A"/>
    <w:rsid w:val="00A972C9"/>
    <w:rsid w:val="00AF6CBD"/>
    <w:rsid w:val="00B0296B"/>
    <w:rsid w:val="00B1022F"/>
    <w:rsid w:val="00B47BD7"/>
    <w:rsid w:val="00B86656"/>
    <w:rsid w:val="00B927FA"/>
    <w:rsid w:val="00BC052B"/>
    <w:rsid w:val="00BE5919"/>
    <w:rsid w:val="00C007AD"/>
    <w:rsid w:val="00C263AF"/>
    <w:rsid w:val="00C5157B"/>
    <w:rsid w:val="00C61CF2"/>
    <w:rsid w:val="00C62DD6"/>
    <w:rsid w:val="00C80499"/>
    <w:rsid w:val="00CD1F13"/>
    <w:rsid w:val="00D0311F"/>
    <w:rsid w:val="00D40051"/>
    <w:rsid w:val="00D5119B"/>
    <w:rsid w:val="00D97415"/>
    <w:rsid w:val="00DE3013"/>
    <w:rsid w:val="00DF3CCD"/>
    <w:rsid w:val="00E463B8"/>
    <w:rsid w:val="00E85131"/>
    <w:rsid w:val="00E860E1"/>
    <w:rsid w:val="00E952C3"/>
    <w:rsid w:val="00F40C73"/>
    <w:rsid w:val="00F5564F"/>
    <w:rsid w:val="00F60631"/>
    <w:rsid w:val="00F727C0"/>
    <w:rsid w:val="00F75A95"/>
    <w:rsid w:val="00F81EFE"/>
    <w:rsid w:val="00F92191"/>
    <w:rsid w:val="00FB5A28"/>
    <w:rsid w:val="00FC229B"/>
    <w:rsid w:val="01437C9C"/>
    <w:rsid w:val="020C008E"/>
    <w:rsid w:val="02CE6244"/>
    <w:rsid w:val="02ED7EC0"/>
    <w:rsid w:val="03596E6C"/>
    <w:rsid w:val="03F80913"/>
    <w:rsid w:val="04374EF5"/>
    <w:rsid w:val="04A90B4F"/>
    <w:rsid w:val="04DF7CDC"/>
    <w:rsid w:val="060A20AF"/>
    <w:rsid w:val="063D6CE4"/>
    <w:rsid w:val="064F49ED"/>
    <w:rsid w:val="06B34F7C"/>
    <w:rsid w:val="08050FAE"/>
    <w:rsid w:val="08575CE4"/>
    <w:rsid w:val="08AE00F1"/>
    <w:rsid w:val="091B1FDD"/>
    <w:rsid w:val="0932487E"/>
    <w:rsid w:val="094D16B8"/>
    <w:rsid w:val="0A6C6CAE"/>
    <w:rsid w:val="0ADC5E64"/>
    <w:rsid w:val="0BF52FA0"/>
    <w:rsid w:val="0DC24706"/>
    <w:rsid w:val="0E6D0107"/>
    <w:rsid w:val="0FA4224E"/>
    <w:rsid w:val="10430481"/>
    <w:rsid w:val="136A2E67"/>
    <w:rsid w:val="13960100"/>
    <w:rsid w:val="13963C5C"/>
    <w:rsid w:val="155913E5"/>
    <w:rsid w:val="156801F5"/>
    <w:rsid w:val="16467BBB"/>
    <w:rsid w:val="16797F90"/>
    <w:rsid w:val="174F484D"/>
    <w:rsid w:val="17626C76"/>
    <w:rsid w:val="17F52422"/>
    <w:rsid w:val="18CB43A7"/>
    <w:rsid w:val="18D07033"/>
    <w:rsid w:val="1A1E49AB"/>
    <w:rsid w:val="1B0911B7"/>
    <w:rsid w:val="1BFB4FA4"/>
    <w:rsid w:val="1C2A5889"/>
    <w:rsid w:val="1C4E71BE"/>
    <w:rsid w:val="1DC064A5"/>
    <w:rsid w:val="1E7554E1"/>
    <w:rsid w:val="1E89425F"/>
    <w:rsid w:val="1F355A1B"/>
    <w:rsid w:val="1F62533A"/>
    <w:rsid w:val="1FF468DA"/>
    <w:rsid w:val="201901CF"/>
    <w:rsid w:val="20B155BC"/>
    <w:rsid w:val="21425423"/>
    <w:rsid w:val="218F7423"/>
    <w:rsid w:val="2228286B"/>
    <w:rsid w:val="22874550"/>
    <w:rsid w:val="22C97254"/>
    <w:rsid w:val="24AA57B9"/>
    <w:rsid w:val="24D67819"/>
    <w:rsid w:val="25607E4B"/>
    <w:rsid w:val="25E82A3D"/>
    <w:rsid w:val="26175410"/>
    <w:rsid w:val="26DC3390"/>
    <w:rsid w:val="270F224B"/>
    <w:rsid w:val="27653C19"/>
    <w:rsid w:val="27982240"/>
    <w:rsid w:val="283408E2"/>
    <w:rsid w:val="28B5472C"/>
    <w:rsid w:val="292E6A47"/>
    <w:rsid w:val="29353BDE"/>
    <w:rsid w:val="2A1738F0"/>
    <w:rsid w:val="2A5306A1"/>
    <w:rsid w:val="2B0E43FF"/>
    <w:rsid w:val="2BA47CA3"/>
    <w:rsid w:val="2BAD55C5"/>
    <w:rsid w:val="2CC25197"/>
    <w:rsid w:val="2D3E73E6"/>
    <w:rsid w:val="2D940DB4"/>
    <w:rsid w:val="2DC82842"/>
    <w:rsid w:val="2F245151"/>
    <w:rsid w:val="2F3740ED"/>
    <w:rsid w:val="2F4B5913"/>
    <w:rsid w:val="2F7610B9"/>
    <w:rsid w:val="2FDA6E7D"/>
    <w:rsid w:val="30197C57"/>
    <w:rsid w:val="30B6298F"/>
    <w:rsid w:val="30E402A4"/>
    <w:rsid w:val="30F2476F"/>
    <w:rsid w:val="311E011A"/>
    <w:rsid w:val="33EC4E2E"/>
    <w:rsid w:val="33FB7DDF"/>
    <w:rsid w:val="34772EC2"/>
    <w:rsid w:val="34A22009"/>
    <w:rsid w:val="34DB551B"/>
    <w:rsid w:val="357D5D4E"/>
    <w:rsid w:val="35A26B4B"/>
    <w:rsid w:val="35A76722"/>
    <w:rsid w:val="35CD57AB"/>
    <w:rsid w:val="363B7065"/>
    <w:rsid w:val="367A6ADB"/>
    <w:rsid w:val="3885411B"/>
    <w:rsid w:val="3905525C"/>
    <w:rsid w:val="39A4757E"/>
    <w:rsid w:val="3A8C11F8"/>
    <w:rsid w:val="3B44206B"/>
    <w:rsid w:val="3CD53C36"/>
    <w:rsid w:val="3D163594"/>
    <w:rsid w:val="3D5B7E57"/>
    <w:rsid w:val="3D8A3F82"/>
    <w:rsid w:val="3E921340"/>
    <w:rsid w:val="3EA6303D"/>
    <w:rsid w:val="3EA80B63"/>
    <w:rsid w:val="3FC90D91"/>
    <w:rsid w:val="406E4093"/>
    <w:rsid w:val="41923405"/>
    <w:rsid w:val="4246491B"/>
    <w:rsid w:val="42664FBD"/>
    <w:rsid w:val="43476B9D"/>
    <w:rsid w:val="43585C80"/>
    <w:rsid w:val="4385775C"/>
    <w:rsid w:val="4396542E"/>
    <w:rsid w:val="44022AC4"/>
    <w:rsid w:val="441D78FE"/>
    <w:rsid w:val="44753296"/>
    <w:rsid w:val="45D14967"/>
    <w:rsid w:val="46731A57"/>
    <w:rsid w:val="46B362F7"/>
    <w:rsid w:val="46D70BC2"/>
    <w:rsid w:val="48D72771"/>
    <w:rsid w:val="4A71507A"/>
    <w:rsid w:val="4ACF7478"/>
    <w:rsid w:val="4C2A7F43"/>
    <w:rsid w:val="4C6A56AA"/>
    <w:rsid w:val="4C8A5D4C"/>
    <w:rsid w:val="4CE84E8A"/>
    <w:rsid w:val="4E1C6E78"/>
    <w:rsid w:val="4EF43951"/>
    <w:rsid w:val="50454464"/>
    <w:rsid w:val="525E7A5F"/>
    <w:rsid w:val="52B75414"/>
    <w:rsid w:val="537153BE"/>
    <w:rsid w:val="55A439DB"/>
    <w:rsid w:val="57297DEA"/>
    <w:rsid w:val="58931AE5"/>
    <w:rsid w:val="58F06F37"/>
    <w:rsid w:val="59786F4A"/>
    <w:rsid w:val="597E6094"/>
    <w:rsid w:val="5B44508B"/>
    <w:rsid w:val="5B4876F8"/>
    <w:rsid w:val="5B6E240F"/>
    <w:rsid w:val="5D33085D"/>
    <w:rsid w:val="5D827484"/>
    <w:rsid w:val="5DA30A1C"/>
    <w:rsid w:val="5DA9621C"/>
    <w:rsid w:val="5DCF0EEA"/>
    <w:rsid w:val="5F5E0464"/>
    <w:rsid w:val="5FA56CCD"/>
    <w:rsid w:val="60172FFB"/>
    <w:rsid w:val="602776E2"/>
    <w:rsid w:val="60E92BEA"/>
    <w:rsid w:val="60ED40AE"/>
    <w:rsid w:val="61300818"/>
    <w:rsid w:val="61A55D4C"/>
    <w:rsid w:val="62035F2D"/>
    <w:rsid w:val="62595B4D"/>
    <w:rsid w:val="62604767"/>
    <w:rsid w:val="62EA2C49"/>
    <w:rsid w:val="642230A6"/>
    <w:rsid w:val="65165F77"/>
    <w:rsid w:val="6558033E"/>
    <w:rsid w:val="65CE70EA"/>
    <w:rsid w:val="65F42FE1"/>
    <w:rsid w:val="663A2580"/>
    <w:rsid w:val="67544B35"/>
    <w:rsid w:val="67627252"/>
    <w:rsid w:val="68692862"/>
    <w:rsid w:val="68701E42"/>
    <w:rsid w:val="68AD274F"/>
    <w:rsid w:val="68CA1553"/>
    <w:rsid w:val="693966D8"/>
    <w:rsid w:val="6A3F5B91"/>
    <w:rsid w:val="6BAA7419"/>
    <w:rsid w:val="6BFA214F"/>
    <w:rsid w:val="6C3D203B"/>
    <w:rsid w:val="6C691082"/>
    <w:rsid w:val="6C982E67"/>
    <w:rsid w:val="6CDA60C5"/>
    <w:rsid w:val="6DD31279"/>
    <w:rsid w:val="6E7361E8"/>
    <w:rsid w:val="6ED81866"/>
    <w:rsid w:val="6F086931"/>
    <w:rsid w:val="6F810491"/>
    <w:rsid w:val="6F8C57B4"/>
    <w:rsid w:val="6FCF56A0"/>
    <w:rsid w:val="705F6A24"/>
    <w:rsid w:val="709D32F1"/>
    <w:rsid w:val="7160306C"/>
    <w:rsid w:val="717121F6"/>
    <w:rsid w:val="71AD1A11"/>
    <w:rsid w:val="71C64881"/>
    <w:rsid w:val="71CC633B"/>
    <w:rsid w:val="72B567BE"/>
    <w:rsid w:val="757E5B9F"/>
    <w:rsid w:val="75EA4FE2"/>
    <w:rsid w:val="766D3B19"/>
    <w:rsid w:val="768F0D80"/>
    <w:rsid w:val="776963DA"/>
    <w:rsid w:val="77A810F0"/>
    <w:rsid w:val="783E33C3"/>
    <w:rsid w:val="784B33A9"/>
    <w:rsid w:val="791F2E8D"/>
    <w:rsid w:val="79FC7092"/>
    <w:rsid w:val="7A4078C7"/>
    <w:rsid w:val="7A603AC5"/>
    <w:rsid w:val="7C087D5D"/>
    <w:rsid w:val="7CC35A30"/>
    <w:rsid w:val="7D0347A4"/>
    <w:rsid w:val="7F78540D"/>
    <w:rsid w:val="7F840255"/>
    <w:rsid w:val="7FB918A7"/>
    <w:rsid w:val="D7BD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1125</Words>
  <Characters>1199</Characters>
  <Lines>8</Lines>
  <Paragraphs>2</Paragraphs>
  <TotalTime>1</TotalTime>
  <ScaleCrop>false</ScaleCrop>
  <LinksUpToDate>false</LinksUpToDate>
  <CharactersWithSpaces>1231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2023-03-23T13:10:00Z</dcterms:created>
  <dc:creator>WS</dc:creator>
  <cp:lastModifiedBy>szj</cp:lastModifiedBy>
  <dcterms:modified xsi:type="dcterms:W3CDTF">2023-08-10T11:57:27Z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9148499E22C643599D0D9DC402078C7D_13</vt:lpwstr>
  </property>
</Properties>
</file>