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Autospacing="0" w:line="600" w:lineRule="exact"/>
        <w:jc w:val="center"/>
        <w:textAlignment w:val="auto"/>
        <w:outlineLvl w:val="0"/>
        <w:rPr>
          <w:rFonts w:hint="eastAsia" w:ascii="黑体" w:hAnsi="黑体" w:eastAsia="黑体" w:cs="黑体"/>
          <w:b w:val="0"/>
          <w:bCs/>
          <w:kern w:val="44"/>
          <w:sz w:val="44"/>
          <w:szCs w:val="44"/>
          <w:lang w:val="zh-CN" w:eastAsia="zh-CN" w:bidi="ar-SA"/>
        </w:rPr>
      </w:pPr>
      <w:bookmarkStart w:id="1" w:name="_GoBack"/>
      <w:bookmarkEnd w:id="1"/>
      <w:bookmarkStart w:id="0" w:name="OLE_LINK1"/>
      <w:r>
        <w:rPr>
          <w:rFonts w:hint="eastAsia" w:ascii="黑体" w:hAnsi="黑体" w:eastAsia="黑体" w:cs="黑体"/>
          <w:b w:val="0"/>
          <w:bCs/>
          <w:kern w:val="44"/>
          <w:sz w:val="44"/>
          <w:szCs w:val="44"/>
          <w:lang w:val="zh-CN" w:eastAsia="zh-CN" w:bidi="ar-SA"/>
        </w:rPr>
        <w:t>广东省城市道路挖掘修复</w:t>
      </w:r>
      <w:r>
        <w:rPr>
          <w:rFonts w:hint="eastAsia" w:ascii="黑体" w:hAnsi="黑体" w:eastAsia="黑体" w:cs="黑体"/>
          <w:b w:val="0"/>
          <w:bCs/>
          <w:kern w:val="44"/>
          <w:sz w:val="44"/>
          <w:szCs w:val="44"/>
          <w:lang w:val="en-US" w:eastAsia="zh-CN" w:bidi="ar-SA"/>
        </w:rPr>
        <w:t>收费</w:t>
      </w:r>
      <w:r>
        <w:rPr>
          <w:rFonts w:hint="eastAsia" w:ascii="黑体" w:hAnsi="黑体" w:eastAsia="黑体" w:cs="黑体"/>
          <w:b w:val="0"/>
          <w:bCs/>
          <w:kern w:val="44"/>
          <w:sz w:val="44"/>
          <w:szCs w:val="44"/>
          <w:lang w:val="zh-CN" w:eastAsia="zh-CN" w:bidi="ar-SA"/>
        </w:rPr>
        <w:t>标准</w:t>
      </w:r>
    </w:p>
    <w:p>
      <w:pPr>
        <w:keepNext w:val="0"/>
        <w:keepLines w:val="0"/>
        <w:pageBreakBefore w:val="0"/>
        <w:kinsoku/>
        <w:wordWrap/>
        <w:overflowPunct/>
        <w:topLinePunct w:val="0"/>
        <w:bidi w:val="0"/>
        <w:spacing w:afterAutospacing="0" w:line="600" w:lineRule="exact"/>
        <w:jc w:val="center"/>
        <w:textAlignment w:val="auto"/>
        <w:rPr>
          <w:rFonts w:hint="eastAsia" w:eastAsia="黑体"/>
          <w:sz w:val="36"/>
          <w:lang w:eastAsia="zh-CN"/>
        </w:rPr>
      </w:pPr>
      <w:r>
        <w:rPr>
          <w:rFonts w:hint="eastAsia" w:eastAsia="黑体"/>
          <w:sz w:val="36"/>
          <w:lang w:eastAsia="zh-CN"/>
        </w:rPr>
        <w:t>（</w:t>
      </w:r>
      <w:r>
        <w:rPr>
          <w:rFonts w:hint="eastAsia" w:eastAsia="黑体"/>
          <w:sz w:val="36"/>
          <w:lang w:val="en-US" w:eastAsia="zh-CN"/>
        </w:rPr>
        <w:t>征求意见稿</w:t>
      </w:r>
      <w:r>
        <w:rPr>
          <w:rFonts w:hint="eastAsia" w:eastAsia="黑体"/>
          <w:sz w:val="36"/>
          <w:lang w:eastAsia="zh-CN"/>
        </w:rPr>
        <w:t>）</w:t>
      </w:r>
    </w:p>
    <w:p>
      <w:pPr>
        <w:keepNext w:val="0"/>
        <w:keepLines w:val="0"/>
        <w:pageBreakBefore w:val="0"/>
        <w:kinsoku/>
        <w:wordWrap/>
        <w:overflowPunct/>
        <w:topLinePunct w:val="0"/>
        <w:bidi w:val="0"/>
        <w:spacing w:afterAutospacing="0" w:line="600" w:lineRule="exact"/>
        <w:jc w:val="center"/>
        <w:textAlignment w:val="auto"/>
        <w:rPr>
          <w:rFonts w:hint="eastAsia" w:eastAsia="黑体"/>
          <w:sz w:val="36"/>
          <w:lang w:eastAsia="zh-CN"/>
        </w:rPr>
      </w:pPr>
    </w:p>
    <w:p>
      <w:pPr>
        <w:keepNext w:val="0"/>
        <w:keepLines w:val="0"/>
        <w:pageBreakBefore w:val="0"/>
        <w:widowControl w:val="0"/>
        <w:numPr>
          <w:ilvl w:val="-1"/>
          <w:numId w:val="0"/>
        </w:numPr>
        <w:kinsoku/>
        <w:wordWrap/>
        <w:overflowPunct/>
        <w:topLinePunct w:val="0"/>
        <w:autoSpaceDE w:val="0"/>
        <w:autoSpaceDN w:val="0"/>
        <w:bidi w:val="0"/>
        <w:adjustRightInd/>
        <w:snapToGrid/>
        <w:spacing w:afterAutospacing="0" w:line="600" w:lineRule="exact"/>
        <w:ind w:left="0" w:leftChars="0" w:right="0" w:rightChars="0" w:firstLine="643" w:firstLineChars="200"/>
        <w:jc w:val="both"/>
        <w:textAlignment w:val="auto"/>
        <w:outlineLvl w:val="0"/>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一、总则</w:t>
      </w:r>
    </w:p>
    <w:p>
      <w:pPr>
        <w:keepNext w:val="0"/>
        <w:keepLines w:val="0"/>
        <w:pageBreakBefore w:val="0"/>
        <w:widowControl w:val="0"/>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zh-CN" w:eastAsia="zh-CN"/>
        </w:rPr>
      </w:pPr>
      <w:r>
        <w:rPr>
          <w:rFonts w:hint="eastAsia" w:ascii="仿宋" w:hAnsi="仿宋" w:eastAsia="仿宋" w:cs="仿宋"/>
          <w:bCs/>
          <w:color w:val="auto"/>
          <w:sz w:val="32"/>
          <w:szCs w:val="32"/>
          <w:lang w:val="zh-CN" w:eastAsia="zh-CN"/>
        </w:rPr>
        <w:t>（</w:t>
      </w:r>
      <w:r>
        <w:rPr>
          <w:rFonts w:hint="eastAsia" w:ascii="仿宋" w:hAnsi="仿宋" w:eastAsia="仿宋" w:cs="仿宋"/>
          <w:bCs/>
          <w:color w:val="auto"/>
          <w:sz w:val="32"/>
          <w:szCs w:val="32"/>
          <w:lang w:val="en-US" w:eastAsia="zh-CN"/>
        </w:rPr>
        <w:t>一</w:t>
      </w:r>
      <w:r>
        <w:rPr>
          <w:rFonts w:hint="eastAsia" w:ascii="仿宋" w:hAnsi="仿宋" w:eastAsia="仿宋" w:cs="仿宋"/>
          <w:bCs/>
          <w:color w:val="auto"/>
          <w:sz w:val="32"/>
          <w:szCs w:val="32"/>
          <w:lang w:val="zh-CN" w:eastAsia="zh-CN"/>
        </w:rPr>
        <w:t>）为加强城市道路</w:t>
      </w:r>
      <w:r>
        <w:rPr>
          <w:rFonts w:hint="eastAsia" w:ascii="仿宋" w:hAnsi="仿宋" w:eastAsia="仿宋" w:cs="仿宋"/>
          <w:bCs/>
          <w:color w:val="auto"/>
          <w:sz w:val="32"/>
          <w:szCs w:val="32"/>
          <w:lang w:val="en-US" w:eastAsia="zh-CN"/>
        </w:rPr>
        <w:t>挖掘</w:t>
      </w:r>
      <w:r>
        <w:rPr>
          <w:rFonts w:hint="eastAsia" w:ascii="仿宋" w:hAnsi="仿宋" w:eastAsia="仿宋" w:cs="仿宋"/>
          <w:bCs/>
          <w:color w:val="auto"/>
          <w:sz w:val="32"/>
          <w:szCs w:val="32"/>
          <w:lang w:val="zh-CN" w:eastAsia="zh-CN"/>
        </w:rPr>
        <w:t>管理，规范城市道路</w:t>
      </w:r>
      <w:r>
        <w:rPr>
          <w:rFonts w:hint="eastAsia" w:ascii="仿宋" w:hAnsi="仿宋" w:eastAsia="仿宋" w:cs="仿宋"/>
          <w:bCs/>
          <w:color w:val="auto"/>
          <w:sz w:val="32"/>
          <w:szCs w:val="32"/>
          <w:lang w:val="en-US" w:eastAsia="zh-CN"/>
        </w:rPr>
        <w:t>挖掘修复收费</w:t>
      </w:r>
      <w:r>
        <w:rPr>
          <w:rFonts w:hint="eastAsia" w:ascii="仿宋" w:hAnsi="仿宋" w:eastAsia="仿宋" w:cs="仿宋"/>
          <w:bCs/>
          <w:color w:val="auto"/>
          <w:sz w:val="32"/>
          <w:szCs w:val="32"/>
          <w:lang w:val="zh-CN" w:eastAsia="zh-CN"/>
        </w:rPr>
        <w:t>，根据《城市道路管理条例》等</w:t>
      </w:r>
      <w:r>
        <w:rPr>
          <w:rFonts w:hint="eastAsia" w:ascii="仿宋" w:hAnsi="仿宋" w:eastAsia="仿宋" w:cs="仿宋"/>
          <w:bCs/>
          <w:color w:val="auto"/>
          <w:sz w:val="32"/>
          <w:szCs w:val="32"/>
          <w:lang w:val="en-US" w:eastAsia="zh-CN"/>
        </w:rPr>
        <w:t>法规的规定</w:t>
      </w:r>
      <w:r>
        <w:rPr>
          <w:rFonts w:hint="eastAsia" w:ascii="仿宋" w:hAnsi="仿宋" w:eastAsia="仿宋" w:cs="仿宋"/>
          <w:bCs/>
          <w:color w:val="auto"/>
          <w:sz w:val="32"/>
          <w:szCs w:val="32"/>
          <w:lang w:val="zh-CN" w:eastAsia="zh-CN"/>
        </w:rPr>
        <w:t>，结合</w:t>
      </w:r>
      <w:r>
        <w:rPr>
          <w:rFonts w:hint="eastAsia" w:ascii="仿宋" w:hAnsi="仿宋" w:eastAsia="仿宋" w:cs="仿宋"/>
          <w:bCs/>
          <w:color w:val="auto"/>
          <w:sz w:val="32"/>
          <w:szCs w:val="32"/>
          <w:lang w:val="en-US" w:eastAsia="zh-CN"/>
        </w:rPr>
        <w:t>本</w:t>
      </w:r>
      <w:r>
        <w:rPr>
          <w:rFonts w:hint="eastAsia" w:ascii="仿宋" w:hAnsi="仿宋" w:eastAsia="仿宋" w:cs="仿宋"/>
          <w:bCs/>
          <w:color w:val="auto"/>
          <w:sz w:val="32"/>
          <w:szCs w:val="32"/>
          <w:lang w:val="zh-CN" w:eastAsia="zh-CN"/>
        </w:rPr>
        <w:t>省实际，</w:t>
      </w:r>
      <w:r>
        <w:rPr>
          <w:rFonts w:hint="eastAsia" w:ascii="仿宋" w:hAnsi="仿宋" w:eastAsia="仿宋" w:cs="仿宋"/>
          <w:bCs/>
          <w:color w:val="auto"/>
          <w:sz w:val="32"/>
          <w:szCs w:val="32"/>
          <w:lang w:val="en-US" w:eastAsia="zh-CN"/>
        </w:rPr>
        <w:t>制定本</w:t>
      </w:r>
      <w:r>
        <w:rPr>
          <w:rFonts w:hint="eastAsia" w:ascii="仿宋" w:hAnsi="仿宋" w:eastAsia="仿宋" w:cs="仿宋"/>
          <w:bCs/>
          <w:color w:val="auto"/>
          <w:sz w:val="32"/>
          <w:szCs w:val="32"/>
          <w:lang w:val="zh-CN" w:eastAsia="zh-CN"/>
        </w:rPr>
        <w:t>标准。</w:t>
      </w:r>
    </w:p>
    <w:p>
      <w:pPr>
        <w:keepNext w:val="0"/>
        <w:keepLines w:val="0"/>
        <w:pageBreakBefore w:val="0"/>
        <w:widowControl w:val="0"/>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Cs/>
          <w:color w:val="auto"/>
          <w:sz w:val="32"/>
          <w:szCs w:val="32"/>
          <w:lang w:val="en-US" w:eastAsia="zh-CN"/>
        </w:rPr>
        <w:t>（二）适用范围:</w:t>
      </w:r>
      <w:r>
        <w:rPr>
          <w:rFonts w:hint="eastAsia" w:ascii="仿宋" w:hAnsi="仿宋" w:eastAsia="仿宋" w:cs="仿宋"/>
          <w:bCs/>
          <w:color w:val="auto"/>
          <w:sz w:val="32"/>
          <w:szCs w:val="32"/>
          <w:lang w:val="zh-CN" w:eastAsia="zh-CN"/>
        </w:rPr>
        <w:t>根据《城市道路管理条例》、《</w:t>
      </w:r>
      <w:r>
        <w:rPr>
          <w:rFonts w:hint="eastAsia" w:ascii="仿宋" w:hAnsi="仿宋" w:eastAsia="仿宋" w:cs="仿宋"/>
          <w:bCs/>
          <w:color w:val="auto"/>
          <w:sz w:val="32"/>
          <w:szCs w:val="32"/>
          <w:lang w:val="en-US" w:eastAsia="zh-CN"/>
        </w:rPr>
        <w:t>广东省物价局、广东省财政厅、广东省公安厅、广东省建设委员会关于城市道路临时占用费和挖掘修复费问题的通知》（粤价〔1996〕104号）等的规定，广东省内应收取城市道路挖掘修复费的项目。</w:t>
      </w:r>
    </w:p>
    <w:p>
      <w:pPr>
        <w:keepNext w:val="0"/>
        <w:keepLines w:val="0"/>
        <w:pageBreakBefore w:val="0"/>
        <w:widowControl w:val="0"/>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rPr>
        <w:t>修复</w:t>
      </w:r>
      <w:r>
        <w:rPr>
          <w:rFonts w:hint="eastAsia" w:ascii="仿宋" w:hAnsi="仿宋" w:eastAsia="仿宋" w:cs="仿宋"/>
          <w:bCs/>
          <w:color w:val="auto"/>
          <w:sz w:val="32"/>
          <w:szCs w:val="32"/>
          <w:lang w:val="en-US" w:eastAsia="zh-CN"/>
        </w:rPr>
        <w:t>质量要求：应</w:t>
      </w:r>
      <w:r>
        <w:rPr>
          <w:rFonts w:hint="eastAsia" w:ascii="仿宋" w:hAnsi="仿宋" w:eastAsia="仿宋" w:cs="仿宋"/>
          <w:bCs/>
          <w:color w:val="auto"/>
          <w:sz w:val="32"/>
          <w:szCs w:val="32"/>
        </w:rPr>
        <w:t>按现行《城镇道路养护技术规范》CJJ36、《城市道路工程施工与质量验收规范》CJJ1等规范文件执行，修复后结构强度不应低于原设计结构强度</w:t>
      </w:r>
      <w:r>
        <w:rPr>
          <w:rFonts w:hint="eastAsia" w:ascii="仿宋" w:hAnsi="仿宋" w:eastAsia="仿宋" w:cs="仿宋"/>
          <w:bCs/>
          <w:color w:val="auto"/>
          <w:sz w:val="32"/>
          <w:szCs w:val="32"/>
          <w:lang w:eastAsia="zh-CN"/>
        </w:rPr>
        <w:t>。</w:t>
      </w:r>
    </w:p>
    <w:p>
      <w:pPr>
        <w:keepNext w:val="0"/>
        <w:keepLines w:val="0"/>
        <w:pageBreakBefore w:val="0"/>
        <w:widowControl w:val="0"/>
        <w:numPr>
          <w:ilvl w:val="-1"/>
          <w:numId w:val="0"/>
        </w:numPr>
        <w:kinsoku/>
        <w:wordWrap/>
        <w:overflowPunct/>
        <w:topLinePunct w:val="0"/>
        <w:autoSpaceDE w:val="0"/>
        <w:autoSpaceDN w:val="0"/>
        <w:bidi w:val="0"/>
        <w:adjustRightInd/>
        <w:snapToGrid/>
        <w:spacing w:afterAutospacing="0" w:line="600" w:lineRule="exact"/>
        <w:ind w:left="0" w:leftChars="0" w:right="0" w:rightChars="0" w:firstLine="643" w:firstLineChars="200"/>
        <w:jc w:val="both"/>
        <w:textAlignment w:val="auto"/>
        <w:outlineLvl w:val="0"/>
        <w:rPr>
          <w:rFonts w:hint="default"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二、计算公式</w:t>
      </w:r>
    </w:p>
    <w:p>
      <w:pPr>
        <w:keepNext w:val="0"/>
        <w:keepLines w:val="0"/>
        <w:pageBreakBefore w:val="0"/>
        <w:widowControl/>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（四）城市道路挖掘修复费应按下式计算：</w:t>
      </w:r>
    </w:p>
    <w:p>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640" w:firstLineChars="200"/>
        <w:jc w:val="center"/>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position w:val="-28"/>
          <w:sz w:val="32"/>
          <w:szCs w:val="32"/>
          <w:lang w:val="en-US" w:eastAsia="zh-CN"/>
        </w:rPr>
        <w:object>
          <v:shape id="_x0000_i1025" o:spt="75" type="#_x0000_t75" style="height:34pt;width:78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式中  F—道路及其附属设施修复费分部分项合计;</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1600" w:firstLineChars="5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n—需修复的道路及其附属设施分部分项数;</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1600" w:firstLineChars="5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A—道路及其附属设施挖掘修复综合单价，相关取费按照</w:t>
      </w:r>
      <w:r>
        <w:rPr>
          <w:rFonts w:hint="eastAsia" w:ascii="仿宋" w:hAnsi="仿宋" w:eastAsia="仿宋" w:cs="仿宋"/>
          <w:bCs/>
          <w:color w:val="auto"/>
          <w:sz w:val="32"/>
          <w:szCs w:val="32"/>
          <w:lang w:val="zh-CN" w:eastAsia="zh-CN"/>
        </w:rPr>
        <w:t>《广东省市政工程综合定额》</w:t>
      </w:r>
      <w:r>
        <w:rPr>
          <w:rFonts w:hint="eastAsia" w:ascii="仿宋" w:hAnsi="仿宋" w:eastAsia="仿宋" w:cs="仿宋"/>
          <w:bCs/>
          <w:color w:val="auto"/>
          <w:sz w:val="32"/>
          <w:szCs w:val="32"/>
          <w:lang w:val="en-US" w:eastAsia="zh-CN"/>
        </w:rPr>
        <w:t>及有关文件的规定，材料价格应采用当时当地材料市场价；</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1600" w:firstLineChars="5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B—道路及其附属设施修复工程量，工程计量应符合现行</w:t>
      </w:r>
      <w:r>
        <w:rPr>
          <w:rFonts w:hint="eastAsia" w:ascii="仿宋" w:hAnsi="仿宋" w:eastAsia="仿宋" w:cs="仿宋"/>
          <w:bCs/>
          <w:color w:val="auto"/>
          <w:sz w:val="32"/>
          <w:szCs w:val="32"/>
          <w:lang w:val="zh-CN" w:eastAsia="zh-CN"/>
        </w:rPr>
        <w:t>《市政工程工程量计算规范》</w:t>
      </w:r>
      <w:r>
        <w:rPr>
          <w:rFonts w:hint="eastAsia" w:ascii="仿宋" w:hAnsi="仿宋" w:eastAsia="仿宋" w:cs="仿宋"/>
          <w:bCs/>
          <w:color w:val="auto"/>
          <w:sz w:val="32"/>
          <w:szCs w:val="32"/>
          <w:lang w:val="en-US" w:eastAsia="zh-CN"/>
        </w:rPr>
        <w:t>等的规定；</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1600" w:firstLineChars="500"/>
        <w:jc w:val="both"/>
        <w:textAlignment w:val="auto"/>
        <w:outlineLvl w:val="9"/>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K</w:t>
      </w:r>
      <w:r>
        <w:rPr>
          <w:rFonts w:hint="eastAsia" w:ascii="仿宋" w:hAnsi="仿宋" w:eastAsia="仿宋" w:cs="仿宋"/>
          <w:bCs/>
          <w:color w:val="auto"/>
          <w:sz w:val="32"/>
          <w:szCs w:val="32"/>
          <w:vertAlign w:val="subscript"/>
          <w:lang w:val="en-US" w:eastAsia="zh-CN"/>
        </w:rPr>
        <w:t>1</w:t>
      </w:r>
      <w:r>
        <w:rPr>
          <w:rFonts w:hint="eastAsia" w:ascii="仿宋" w:hAnsi="仿宋" w:eastAsia="仿宋" w:cs="仿宋"/>
          <w:bCs/>
          <w:color w:val="auto"/>
          <w:sz w:val="32"/>
          <w:szCs w:val="32"/>
          <w:lang w:val="en-US" w:eastAsia="zh-CN"/>
        </w:rPr>
        <w:t>—综合单价倍率，取</w:t>
      </w:r>
      <w:r>
        <w:rPr>
          <w:rFonts w:hint="eastAsia" w:ascii="仿宋" w:hAnsi="仿宋" w:eastAsia="仿宋" w:cs="仿宋"/>
          <w:bCs/>
          <w:color w:val="auto"/>
          <w:sz w:val="32"/>
          <w:szCs w:val="32"/>
          <w:lang w:val="zh-CN" w:eastAsia="zh-CN"/>
        </w:rPr>
        <w:t>1.</w:t>
      </w:r>
      <w:r>
        <w:rPr>
          <w:rFonts w:hint="eastAsia" w:ascii="仿宋" w:hAnsi="仿宋" w:eastAsia="仿宋" w:cs="仿宋"/>
          <w:bCs/>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1600" w:firstLineChars="5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K</w:t>
      </w:r>
      <w:r>
        <w:rPr>
          <w:rFonts w:hint="eastAsia" w:ascii="仿宋" w:hAnsi="仿宋" w:eastAsia="仿宋" w:cs="仿宋"/>
          <w:bCs/>
          <w:color w:val="auto"/>
          <w:sz w:val="32"/>
          <w:szCs w:val="32"/>
          <w:vertAlign w:val="subscript"/>
          <w:lang w:val="en-US" w:eastAsia="zh-CN"/>
        </w:rPr>
        <w:t>2</w:t>
      </w:r>
      <w:r>
        <w:rPr>
          <w:rFonts w:hint="eastAsia" w:ascii="仿宋" w:hAnsi="仿宋" w:eastAsia="仿宋" w:cs="仿宋"/>
          <w:bCs/>
          <w:color w:val="auto"/>
          <w:sz w:val="32"/>
          <w:szCs w:val="32"/>
          <w:lang w:val="en-US" w:eastAsia="zh-CN"/>
        </w:rPr>
        <w:t>—重复挖掘修复系数，新建、改建、扩建城市道路交付使用或大修的城市道路竣工后，一年内进行挖掘的取3，超过一年且不超过两年的取2.5，超过两年且不超过三年的取2，超过三年且不超过四年的取1.5，超过四年且不超过五年的取1.2，超过五年的取1。</w:t>
      </w:r>
    </w:p>
    <w:p>
      <w:pPr>
        <w:keepNext w:val="0"/>
        <w:keepLines w:val="0"/>
        <w:pageBreakBefore w:val="0"/>
        <w:widowControl w:val="0"/>
        <w:numPr>
          <w:ilvl w:val="-1"/>
          <w:numId w:val="0"/>
        </w:numPr>
        <w:kinsoku/>
        <w:wordWrap/>
        <w:overflowPunct/>
        <w:topLinePunct w:val="0"/>
        <w:autoSpaceDE w:val="0"/>
        <w:autoSpaceDN w:val="0"/>
        <w:bidi w:val="0"/>
        <w:adjustRightInd/>
        <w:snapToGrid/>
        <w:spacing w:afterAutospacing="0" w:line="600" w:lineRule="exact"/>
        <w:ind w:left="0" w:leftChars="0" w:right="0" w:rightChars="0" w:firstLine="643" w:firstLineChars="200"/>
        <w:jc w:val="both"/>
        <w:textAlignment w:val="auto"/>
        <w:outlineLvl w:val="0"/>
        <w:rPr>
          <w:rFonts w:hint="default"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三、相关规定</w:t>
      </w:r>
    </w:p>
    <w:p>
      <w:pPr>
        <w:keepNext w:val="0"/>
        <w:keepLines w:val="0"/>
        <w:pageBreakBefore w:val="0"/>
        <w:widowControl/>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color w:val="auto"/>
          <w:sz w:val="32"/>
          <w:szCs w:val="32"/>
          <w:lang w:val="zh-CN" w:eastAsia="zh-CN"/>
        </w:rPr>
      </w:pPr>
      <w:r>
        <w:rPr>
          <w:rFonts w:hint="eastAsia" w:ascii="仿宋" w:hAnsi="仿宋" w:eastAsia="仿宋" w:cs="仿宋"/>
          <w:bCs/>
          <w:color w:val="auto"/>
          <w:sz w:val="32"/>
          <w:szCs w:val="32"/>
          <w:lang w:val="zh-CN" w:eastAsia="zh-CN"/>
        </w:rPr>
        <w:t>（</w:t>
      </w:r>
      <w:r>
        <w:rPr>
          <w:rFonts w:hint="eastAsia" w:ascii="仿宋" w:hAnsi="仿宋" w:eastAsia="仿宋" w:cs="仿宋"/>
          <w:bCs/>
          <w:color w:val="auto"/>
          <w:sz w:val="32"/>
          <w:szCs w:val="32"/>
          <w:lang w:val="en-US" w:eastAsia="zh-CN"/>
        </w:rPr>
        <w:t>五</w:t>
      </w:r>
      <w:r>
        <w:rPr>
          <w:rFonts w:hint="eastAsia" w:ascii="仿宋" w:hAnsi="仿宋" w:eastAsia="仿宋" w:cs="仿宋"/>
          <w:bCs/>
          <w:color w:val="auto"/>
          <w:sz w:val="32"/>
          <w:szCs w:val="32"/>
          <w:lang w:val="zh-CN" w:eastAsia="zh-CN"/>
        </w:rPr>
        <w:t>）拆除</w:t>
      </w:r>
      <w:r>
        <w:rPr>
          <w:rFonts w:hint="eastAsia" w:ascii="仿宋" w:hAnsi="仿宋" w:eastAsia="仿宋" w:cs="仿宋"/>
          <w:bCs/>
          <w:color w:val="auto"/>
          <w:sz w:val="32"/>
          <w:szCs w:val="32"/>
          <w:lang w:val="en-US" w:eastAsia="zh-CN"/>
        </w:rPr>
        <w:t>工程</w:t>
      </w:r>
      <w:r>
        <w:rPr>
          <w:rFonts w:hint="eastAsia" w:ascii="仿宋" w:hAnsi="仿宋" w:eastAsia="仿宋" w:cs="仿宋"/>
          <w:bCs/>
          <w:color w:val="auto"/>
          <w:sz w:val="32"/>
          <w:szCs w:val="32"/>
          <w:lang w:val="zh-CN" w:eastAsia="zh-CN"/>
        </w:rPr>
        <w:t>应包含拆、挖、转、运等，运距、工程量按实结算，挖掘面积不足1m</w:t>
      </w:r>
      <w:r>
        <w:rPr>
          <w:rFonts w:hint="eastAsia" w:ascii="仿宋" w:hAnsi="仿宋" w:eastAsia="仿宋" w:cs="仿宋"/>
          <w:bCs/>
          <w:color w:val="auto"/>
          <w:sz w:val="32"/>
          <w:szCs w:val="32"/>
          <w:vertAlign w:val="superscript"/>
          <w:lang w:val="zh-CN" w:eastAsia="zh-CN"/>
        </w:rPr>
        <w:t>2</w:t>
      </w:r>
      <w:r>
        <w:rPr>
          <w:rFonts w:hint="eastAsia" w:ascii="仿宋" w:hAnsi="仿宋" w:eastAsia="仿宋" w:cs="仿宋"/>
          <w:bCs/>
          <w:color w:val="auto"/>
          <w:sz w:val="32"/>
          <w:szCs w:val="32"/>
          <w:lang w:val="zh-CN" w:eastAsia="zh-CN"/>
        </w:rPr>
        <w:t>的按1m</w:t>
      </w:r>
      <w:r>
        <w:rPr>
          <w:rFonts w:hint="eastAsia" w:ascii="仿宋" w:hAnsi="仿宋" w:eastAsia="仿宋" w:cs="仿宋"/>
          <w:bCs/>
          <w:color w:val="auto"/>
          <w:sz w:val="32"/>
          <w:szCs w:val="32"/>
          <w:vertAlign w:val="superscript"/>
          <w:lang w:val="zh-CN" w:eastAsia="zh-CN"/>
        </w:rPr>
        <w:t>2</w:t>
      </w:r>
      <w:r>
        <w:rPr>
          <w:rFonts w:hint="eastAsia" w:ascii="仿宋" w:hAnsi="仿宋" w:eastAsia="仿宋" w:cs="仿宋"/>
          <w:bCs/>
          <w:color w:val="auto"/>
          <w:sz w:val="32"/>
          <w:szCs w:val="32"/>
          <w:lang w:val="en-US" w:eastAsia="zh-CN"/>
        </w:rPr>
        <w:t>计。</w:t>
      </w:r>
    </w:p>
    <w:p>
      <w:pPr>
        <w:keepNext w:val="0"/>
        <w:keepLines w:val="0"/>
        <w:pageBreakBefore w:val="0"/>
        <w:widowControl/>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（六）原则上挖掘</w:t>
      </w:r>
      <w:r>
        <w:rPr>
          <w:rFonts w:hint="eastAsia" w:ascii="仿宋" w:hAnsi="仿宋" w:eastAsia="仿宋" w:cs="仿宋"/>
          <w:bCs/>
          <w:color w:val="auto"/>
          <w:sz w:val="32"/>
          <w:szCs w:val="32"/>
          <w:lang w:val="zh-CN" w:eastAsia="zh-CN"/>
        </w:rPr>
        <w:t>埋设</w:t>
      </w:r>
      <w:r>
        <w:rPr>
          <w:rFonts w:hint="eastAsia" w:ascii="仿宋" w:hAnsi="仿宋" w:eastAsia="仿宋" w:cs="仿宋"/>
          <w:bCs/>
          <w:color w:val="auto"/>
          <w:sz w:val="32"/>
          <w:szCs w:val="32"/>
          <w:lang w:val="en-US" w:eastAsia="zh-CN"/>
        </w:rPr>
        <w:t>各种管线应满足管顶最小埋深的要求，其中车行道范围为原路基顶面以下700mm、人行道为原路基顶面以下500mm；不满足要求时,应采取加固措施。</w:t>
      </w:r>
    </w:p>
    <w:p>
      <w:pPr>
        <w:keepNext w:val="0"/>
        <w:keepLines w:val="0"/>
        <w:pageBreakBefore w:val="0"/>
        <w:widowControl/>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（七）为确保修复质量确需加宽修复的，计入修复工程量，具体情形如下：</w:t>
      </w:r>
    </w:p>
    <w:p>
      <w:pPr>
        <w:keepNext w:val="0"/>
        <w:keepLines w:val="0"/>
        <w:pageBreakBefore w:val="0"/>
        <w:widowControl/>
        <w:numPr>
          <w:ilvl w:val="-1"/>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1.沥青混凝土路面的基层、面层修复应在开挖断面两侧加宽300mm</w:t>
      </w:r>
      <w:r>
        <w:rPr>
          <w:rFonts w:hint="default" w:ascii="Times New Roman" w:hAnsi="Times New Roman" w:eastAsia="仿宋" w:cs="Times New Roman"/>
          <w:bCs/>
          <w:color w:val="auto"/>
          <w:sz w:val="32"/>
          <w:szCs w:val="32"/>
          <w:lang w:val="en-US" w:eastAsia="zh-CN"/>
        </w:rPr>
        <w:t>~</w:t>
      </w:r>
      <w:r>
        <w:rPr>
          <w:rFonts w:hint="eastAsia" w:ascii="仿宋" w:hAnsi="仿宋" w:eastAsia="仿宋" w:cs="仿宋"/>
          <w:bCs/>
          <w:color w:val="auto"/>
          <w:sz w:val="32"/>
          <w:szCs w:val="32"/>
          <w:lang w:val="en-US" w:eastAsia="zh-CN"/>
        </w:rPr>
        <w:t>500mm,若加宽后修复边线与路沿石间剩余宽度不足500mm，应将剩余部分一并拆除修复；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ascii="仿宋" w:hAnsi="仿宋" w:eastAsia="仿宋" w:cs="仿宋"/>
          <w:sz w:val="32"/>
          <w:szCs w:val="32"/>
        </w:rPr>
      </w:pPr>
      <w:r>
        <w:rPr>
          <w:rFonts w:hint="eastAsia" w:ascii="仿宋" w:hAnsi="仿宋" w:eastAsia="仿宋" w:cs="仿宋"/>
          <w:bCs/>
          <w:color w:val="auto"/>
          <w:sz w:val="32"/>
          <w:szCs w:val="32"/>
          <w:lang w:val="en-US" w:eastAsia="zh-CN"/>
        </w:rPr>
        <w:t>2.沥青混凝土路面顺向挖掘宽度大于等于单车道宽度1/2时，面层应全车道修复；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3.沥青混凝土面层修复时，修</w:t>
      </w:r>
      <w:r>
        <w:rPr>
          <w:rFonts w:hint="eastAsia" w:ascii="仿宋" w:hAnsi="仿宋" w:eastAsia="仿宋" w:cs="仿宋"/>
          <w:bCs/>
          <w:color w:val="auto"/>
          <w:sz w:val="32"/>
          <w:szCs w:val="32"/>
        </w:rPr>
        <w:t>复宽度每侧应大于基层200mm</w:t>
      </w:r>
      <w:r>
        <w:rPr>
          <w:rFonts w:hint="eastAsia" w:ascii="仿宋" w:hAnsi="仿宋" w:eastAsia="仿宋" w:cs="仿宋"/>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Cs/>
          <w:color w:val="auto"/>
          <w:sz w:val="32"/>
          <w:szCs w:val="32"/>
          <w:lang w:val="en-US" w:eastAsia="zh-CN"/>
        </w:rPr>
        <w:t>4.水泥混凝土路面挖掘宽度超过1/3板宽或破拆成两块以上时,应按整板修复，局部修复时应加固处理；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Cs/>
          <w:color w:val="auto"/>
          <w:sz w:val="32"/>
          <w:szCs w:val="32"/>
          <w:lang w:val="en-US" w:eastAsia="zh-CN"/>
        </w:rPr>
        <w:t>5.当人行道顺向挖掘宽度大于等于原道路宽度1/2时，面层可全幅修复；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ascii="仿宋" w:hAnsi="仿宋" w:eastAsia="仿宋" w:cs="仿宋"/>
          <w:sz w:val="32"/>
          <w:szCs w:val="32"/>
        </w:rPr>
      </w:pPr>
      <w:r>
        <w:rPr>
          <w:rFonts w:hint="eastAsia" w:ascii="仿宋" w:hAnsi="仿宋" w:eastAsia="仿宋" w:cs="仿宋"/>
          <w:bCs/>
          <w:color w:val="auto"/>
          <w:sz w:val="32"/>
          <w:szCs w:val="32"/>
          <w:lang w:val="en-US" w:eastAsia="zh-CN"/>
        </w:rPr>
        <w:t>6.砌体类面层修复宽度应为砌体宽度的整数倍，被扰动的砌块应全部拆除重新铺砌；</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人行道基础沟槽</w:t>
      </w:r>
      <w:r>
        <w:rPr>
          <w:rFonts w:hint="eastAsia" w:ascii="仿宋" w:hAnsi="仿宋" w:eastAsia="仿宋" w:cs="仿宋"/>
          <w:bCs/>
          <w:color w:val="auto"/>
          <w:sz w:val="32"/>
          <w:szCs w:val="32"/>
          <w:lang w:val="en-US" w:eastAsia="zh-CN"/>
        </w:rPr>
        <w:t>采用砂石料等</w:t>
      </w:r>
      <w:r>
        <w:rPr>
          <w:rFonts w:hint="eastAsia" w:ascii="仿宋" w:hAnsi="仿宋" w:eastAsia="仿宋" w:cs="仿宋"/>
          <w:bCs/>
          <w:color w:val="auto"/>
          <w:sz w:val="32"/>
          <w:szCs w:val="32"/>
        </w:rPr>
        <w:t>回填</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非灌注混凝土</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的最小宽度应满足</w:t>
      </w:r>
      <w:r>
        <w:rPr>
          <w:rFonts w:hint="eastAsia" w:ascii="仿宋" w:hAnsi="仿宋" w:eastAsia="仿宋" w:cs="仿宋"/>
          <w:bCs/>
          <w:color w:val="auto"/>
          <w:sz w:val="32"/>
          <w:szCs w:val="32"/>
          <w:lang w:val="en-US" w:eastAsia="zh-CN"/>
        </w:rPr>
        <w:t>夯实</w:t>
      </w:r>
      <w:r>
        <w:rPr>
          <w:rFonts w:hint="eastAsia" w:ascii="仿宋" w:hAnsi="仿宋" w:eastAsia="仿宋" w:cs="仿宋"/>
          <w:bCs/>
          <w:color w:val="auto"/>
          <w:sz w:val="32"/>
          <w:szCs w:val="32"/>
        </w:rPr>
        <w:t>机械的最小工作宽度，且不得小于600mm</w:t>
      </w:r>
      <w:r>
        <w:rPr>
          <w:rFonts w:hint="eastAsia" w:ascii="仿宋" w:hAnsi="仿宋" w:eastAsia="仿宋" w:cs="仿宋"/>
          <w:bCs/>
          <w:color w:val="auto"/>
          <w:sz w:val="32"/>
          <w:szCs w:val="32"/>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8.开挖</w:t>
      </w:r>
      <w:r>
        <w:rPr>
          <w:rFonts w:hint="eastAsia" w:ascii="仿宋" w:hAnsi="仿宋" w:eastAsia="仿宋" w:cs="仿宋"/>
          <w:bCs/>
          <w:color w:val="auto"/>
          <w:sz w:val="32"/>
          <w:szCs w:val="32"/>
          <w:lang w:val="zh-CN" w:eastAsia="zh-CN"/>
        </w:rPr>
        <w:t>断面</w:t>
      </w:r>
      <w:r>
        <w:rPr>
          <w:rFonts w:hint="eastAsia" w:ascii="仿宋" w:hAnsi="仿宋" w:eastAsia="仿宋" w:cs="仿宋"/>
          <w:bCs/>
          <w:color w:val="auto"/>
          <w:sz w:val="32"/>
          <w:szCs w:val="32"/>
          <w:lang w:val="en-US" w:eastAsia="zh-CN"/>
        </w:rPr>
        <w:t>不应上窄下宽，槽底最小宽度一般为所埋设施的外侧宽度加两侧夯实机具的工作宽度，</w:t>
      </w:r>
      <w:r>
        <w:rPr>
          <w:rFonts w:hint="eastAsia" w:ascii="仿宋" w:hAnsi="仿宋" w:eastAsia="仿宋" w:cs="仿宋"/>
          <w:bCs/>
          <w:color w:val="auto"/>
          <w:sz w:val="32"/>
          <w:szCs w:val="32"/>
        </w:rPr>
        <w:t>沟槽</w:t>
      </w:r>
      <w:r>
        <w:rPr>
          <w:rFonts w:hint="eastAsia" w:ascii="仿宋" w:hAnsi="仿宋" w:eastAsia="仿宋" w:cs="仿宋"/>
          <w:bCs/>
          <w:color w:val="auto"/>
          <w:sz w:val="32"/>
          <w:szCs w:val="32"/>
          <w:lang w:val="en-US" w:eastAsia="zh-CN"/>
        </w:rPr>
        <w:t>回填的最小宽度不得小于600mm;人行道基层和面层的修复应在沟槽断面两侧各加宽不少于300mm。</w:t>
      </w:r>
    </w:p>
    <w:p>
      <w:pPr>
        <w:keepNext w:val="0"/>
        <w:keepLines w:val="0"/>
        <w:pageBreakBefore w:val="0"/>
        <w:widowControl/>
        <w:numPr>
          <w:ilvl w:val="-1"/>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zh-CN" w:eastAsia="zh-CN"/>
        </w:rPr>
      </w:pPr>
      <w:r>
        <w:rPr>
          <w:rFonts w:hint="eastAsia" w:ascii="仿宋" w:hAnsi="仿宋" w:eastAsia="仿宋" w:cs="仿宋"/>
          <w:bCs/>
          <w:color w:val="auto"/>
          <w:sz w:val="32"/>
          <w:szCs w:val="32"/>
          <w:lang w:val="en-US" w:eastAsia="zh-CN"/>
        </w:rPr>
        <w:t>（八）道路修复施工结束后，应恢复挖掘破坏的标志标线和其他附属设施，按实计量。</w:t>
      </w:r>
    </w:p>
    <w:p>
      <w:pPr>
        <w:keepNext w:val="0"/>
        <w:keepLines w:val="0"/>
        <w:pageBreakBefore w:val="0"/>
        <w:widowControl w:val="0"/>
        <w:numPr>
          <w:ilvl w:val="-1"/>
          <w:numId w:val="0"/>
        </w:numPr>
        <w:kinsoku/>
        <w:wordWrap/>
        <w:overflowPunct/>
        <w:topLinePunct w:val="0"/>
        <w:autoSpaceDE w:val="0"/>
        <w:autoSpaceDN w:val="0"/>
        <w:bidi w:val="0"/>
        <w:adjustRightInd/>
        <w:snapToGrid/>
        <w:spacing w:afterAutospacing="0" w:line="600" w:lineRule="exact"/>
        <w:ind w:left="0" w:leftChars="0" w:right="0" w:rightChars="0" w:firstLine="643" w:firstLineChars="200"/>
        <w:jc w:val="both"/>
        <w:textAlignment w:val="auto"/>
        <w:outlineLvl w:val="0"/>
        <w:rPr>
          <w:rFonts w:hint="eastAsia" w:ascii="黑体" w:hAnsi="黑体" w:eastAsia="黑体" w:cs="黑体"/>
          <w:b/>
          <w:bCs w:val="0"/>
          <w:color w:val="auto"/>
          <w:sz w:val="32"/>
          <w:szCs w:val="32"/>
          <w:lang w:val="en-US"/>
        </w:rPr>
      </w:pPr>
      <w:r>
        <w:rPr>
          <w:rFonts w:hint="eastAsia" w:ascii="黑体" w:hAnsi="黑体" w:eastAsia="黑体" w:cs="黑体"/>
          <w:b/>
          <w:color w:val="auto"/>
          <w:sz w:val="32"/>
          <w:szCs w:val="32"/>
          <w:lang w:val="en-US" w:eastAsia="zh-CN"/>
        </w:rPr>
        <w:t>四、附则</w:t>
      </w:r>
    </w:p>
    <w:bookmarkEnd w:id="0"/>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w:t>
      </w:r>
      <w:r>
        <w:rPr>
          <w:rFonts w:hint="default" w:ascii="仿宋" w:hAnsi="仿宋" w:eastAsia="仿宋" w:cs="仿宋"/>
          <w:bCs/>
          <w:color w:val="auto"/>
          <w:sz w:val="32"/>
          <w:szCs w:val="32"/>
        </w:rPr>
        <w:t>本</w:t>
      </w:r>
      <w:r>
        <w:rPr>
          <w:rFonts w:hint="eastAsia" w:ascii="仿宋" w:hAnsi="仿宋" w:eastAsia="仿宋" w:cs="仿宋"/>
          <w:bCs/>
          <w:color w:val="auto"/>
          <w:sz w:val="32"/>
          <w:szCs w:val="32"/>
          <w:lang w:val="en-US" w:eastAsia="zh-CN"/>
        </w:rPr>
        <w:t>标准</w:t>
      </w:r>
      <w:r>
        <w:rPr>
          <w:rFonts w:hint="default" w:ascii="仿宋" w:hAnsi="仿宋" w:eastAsia="仿宋" w:cs="仿宋"/>
          <w:bCs/>
          <w:color w:val="auto"/>
          <w:sz w:val="32"/>
          <w:szCs w:val="32"/>
        </w:rPr>
        <w:t>自20</w:t>
      </w:r>
      <w:r>
        <w:rPr>
          <w:rFonts w:hint="eastAsia" w:ascii="仿宋" w:hAnsi="仿宋" w:eastAsia="仿宋" w:cs="仿宋"/>
          <w:bCs/>
          <w:color w:val="auto"/>
          <w:sz w:val="32"/>
          <w:szCs w:val="32"/>
          <w:lang w:val="en-US" w:eastAsia="zh-CN"/>
        </w:rPr>
        <w:t>23</w:t>
      </w:r>
      <w:r>
        <w:rPr>
          <w:rFonts w:hint="default" w:ascii="仿宋" w:hAnsi="仿宋" w:eastAsia="仿宋" w:cs="仿宋"/>
          <w:bCs/>
          <w:color w:val="auto"/>
          <w:sz w:val="32"/>
          <w:szCs w:val="32"/>
        </w:rPr>
        <w:t>年</w:t>
      </w:r>
      <w:r>
        <w:rPr>
          <w:rFonts w:hint="eastAsia" w:ascii="仿宋" w:hAnsi="仿宋" w:eastAsia="仿宋" w:cs="仿宋"/>
          <w:bCs/>
          <w:color w:val="auto"/>
          <w:sz w:val="32"/>
          <w:szCs w:val="32"/>
          <w:lang w:eastAsia="zh-CN"/>
        </w:rPr>
        <w:t>……</w:t>
      </w:r>
      <w:r>
        <w:rPr>
          <w:rFonts w:hint="default" w:ascii="仿宋" w:hAnsi="仿宋" w:eastAsia="仿宋" w:cs="仿宋"/>
          <w:bCs/>
          <w:color w:val="auto"/>
          <w:sz w:val="32"/>
          <w:szCs w:val="32"/>
        </w:rPr>
        <w:t>月</w:t>
      </w:r>
      <w:r>
        <w:rPr>
          <w:rFonts w:hint="eastAsia" w:ascii="仿宋" w:hAnsi="仿宋" w:eastAsia="仿宋" w:cs="仿宋"/>
          <w:bCs/>
          <w:color w:val="auto"/>
          <w:sz w:val="32"/>
          <w:szCs w:val="32"/>
          <w:lang w:eastAsia="zh-CN"/>
        </w:rPr>
        <w:t>……</w:t>
      </w:r>
      <w:r>
        <w:rPr>
          <w:rFonts w:hint="default" w:ascii="仿宋" w:hAnsi="仿宋" w:eastAsia="仿宋" w:cs="仿宋"/>
          <w:bCs/>
          <w:color w:val="auto"/>
          <w:sz w:val="32"/>
          <w:szCs w:val="32"/>
        </w:rPr>
        <w:t>日起施行</w:t>
      </w:r>
      <w:r>
        <w:rPr>
          <w:rFonts w:hint="eastAsia" w:ascii="仿宋" w:hAnsi="仿宋" w:eastAsia="仿宋" w:cs="仿宋"/>
          <w:bCs/>
          <w:color w:val="auto"/>
          <w:sz w:val="32"/>
          <w:szCs w:val="32"/>
          <w:lang w:eastAsia="zh-CN"/>
        </w:rPr>
        <w:t>，《</w:t>
      </w:r>
      <w:r>
        <w:rPr>
          <w:rFonts w:hint="default" w:ascii="仿宋" w:hAnsi="仿宋" w:eastAsia="仿宋" w:cs="仿宋"/>
          <w:bCs/>
          <w:color w:val="auto"/>
          <w:sz w:val="32"/>
          <w:szCs w:val="32"/>
        </w:rPr>
        <w:t>关于印发</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rPr>
        <w:t>广东省城市道路挖掘修复收费标准</w:t>
      </w:r>
      <w:r>
        <w:rPr>
          <w:rFonts w:hint="eastAsia" w:ascii="仿宋" w:hAnsi="仿宋" w:eastAsia="仿宋" w:cs="仿宋"/>
          <w:bCs/>
          <w:color w:val="auto"/>
          <w:sz w:val="32"/>
          <w:szCs w:val="32"/>
          <w:lang w:val="en-US" w:eastAsia="zh-CN"/>
        </w:rPr>
        <w:t>〉</w:t>
      </w:r>
      <w:r>
        <w:rPr>
          <w:rFonts w:hint="default" w:ascii="仿宋" w:hAnsi="仿宋" w:eastAsia="仿宋" w:cs="仿宋"/>
          <w:bCs/>
          <w:color w:val="auto"/>
          <w:sz w:val="32"/>
          <w:szCs w:val="32"/>
        </w:rPr>
        <w:t>的通知</w:t>
      </w:r>
      <w:r>
        <w:rPr>
          <w:rFonts w:hint="eastAsia" w:ascii="仿宋" w:hAnsi="仿宋" w:eastAsia="仿宋" w:cs="仿宋"/>
          <w:bCs/>
          <w:color w:val="auto"/>
          <w:sz w:val="32"/>
          <w:szCs w:val="32"/>
          <w:lang w:eastAsia="zh-CN"/>
        </w:rPr>
        <w:t>》（</w:t>
      </w:r>
      <w:r>
        <w:rPr>
          <w:rFonts w:hint="default" w:ascii="仿宋" w:hAnsi="仿宋" w:eastAsia="仿宋" w:cs="仿宋"/>
          <w:bCs/>
          <w:color w:val="auto"/>
          <w:sz w:val="32"/>
          <w:szCs w:val="32"/>
        </w:rPr>
        <w:t>粤建建字〔</w:t>
      </w:r>
      <w:r>
        <w:rPr>
          <w:rFonts w:hint="eastAsia" w:ascii="仿宋" w:hAnsi="仿宋" w:eastAsia="仿宋" w:cs="仿宋"/>
          <w:bCs/>
          <w:color w:val="auto"/>
          <w:sz w:val="32"/>
          <w:szCs w:val="32"/>
          <w:lang w:val="en-US" w:eastAsia="zh-CN"/>
        </w:rPr>
        <w:t>1997</w:t>
      </w:r>
      <w:r>
        <w:rPr>
          <w:rFonts w:hint="default" w:ascii="仿宋" w:hAnsi="仿宋" w:eastAsia="仿宋" w:cs="仿宋"/>
          <w:bCs/>
          <w:color w:val="auto"/>
          <w:sz w:val="32"/>
          <w:szCs w:val="32"/>
        </w:rPr>
        <w:t>〕31号</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自行废止。</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right="0" w:rightChars="0" w:firstLine="640" w:firstLineChars="200"/>
        <w:jc w:val="both"/>
        <w:textAlignment w:val="auto"/>
        <w:outlineLvl w:val="9"/>
        <w:rPr>
          <w:rFonts w:hint="default"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十</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本标准</w:t>
      </w:r>
      <w:r>
        <w:rPr>
          <w:rFonts w:hint="default" w:ascii="仿宋" w:hAnsi="仿宋" w:eastAsia="仿宋" w:cs="仿宋"/>
          <w:bCs/>
          <w:color w:val="auto"/>
          <w:sz w:val="32"/>
          <w:szCs w:val="32"/>
        </w:rPr>
        <w:t>由</w:t>
      </w:r>
      <w:r>
        <w:rPr>
          <w:rFonts w:hint="eastAsia" w:ascii="仿宋" w:hAnsi="仿宋" w:eastAsia="仿宋" w:cs="仿宋"/>
          <w:bCs/>
          <w:color w:val="auto"/>
          <w:sz w:val="32"/>
          <w:szCs w:val="32"/>
          <w:lang w:val="en-US" w:eastAsia="zh-CN"/>
        </w:rPr>
        <w:t>广东省住房和城乡建设厅</w:t>
      </w:r>
      <w:r>
        <w:rPr>
          <w:rFonts w:hint="default" w:ascii="仿宋" w:hAnsi="仿宋" w:eastAsia="仿宋" w:cs="仿宋"/>
          <w:bCs/>
          <w:color w:val="auto"/>
          <w:sz w:val="32"/>
          <w:szCs w:val="32"/>
        </w:rPr>
        <w:t>负责解释。</w:t>
      </w:r>
    </w:p>
    <w:p>
      <w:pPr>
        <w:keepNext w:val="0"/>
        <w:keepLines w:val="0"/>
        <w:pageBreakBefore w:val="0"/>
        <w:kinsoku/>
        <w:wordWrap/>
        <w:overflowPunct/>
        <w:topLinePunct w:val="0"/>
        <w:bidi w:val="0"/>
        <w:spacing w:afterAutospacing="0" w:line="600" w:lineRule="exact"/>
        <w:jc w:val="both"/>
        <w:textAlignment w:val="auto"/>
      </w:pPr>
    </w:p>
    <w:sectPr>
      <w:footerReference r:id="rId3" w:type="default"/>
      <w:pgSz w:w="11906" w:h="16838"/>
      <w:pgMar w:top="1440" w:right="1701" w:bottom="1440" w:left="1701" w:header="851" w:footer="992" w:gutter="0"/>
      <w:pgBorders>
        <w:top w:val="none" w:sz="0" w:space="0"/>
        <w:left w:val="none" w:sz="0" w:space="0"/>
        <w:bottom w:val="none" w:sz="0" w:space="0"/>
        <w:right w:val="none"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H47T5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2798547F"/>
    <w:rsid w:val="0BBF1C25"/>
    <w:rsid w:val="10441F3B"/>
    <w:rsid w:val="15863D5C"/>
    <w:rsid w:val="161E6859"/>
    <w:rsid w:val="1BD660BB"/>
    <w:rsid w:val="21383E03"/>
    <w:rsid w:val="262F6268"/>
    <w:rsid w:val="26683591"/>
    <w:rsid w:val="2798547F"/>
    <w:rsid w:val="29370AD5"/>
    <w:rsid w:val="300B5B4A"/>
    <w:rsid w:val="3442504B"/>
    <w:rsid w:val="35A92FB7"/>
    <w:rsid w:val="3E7413B7"/>
    <w:rsid w:val="4061165D"/>
    <w:rsid w:val="428242AC"/>
    <w:rsid w:val="44443974"/>
    <w:rsid w:val="448F0B09"/>
    <w:rsid w:val="45917432"/>
    <w:rsid w:val="464972B7"/>
    <w:rsid w:val="48241969"/>
    <w:rsid w:val="485F5B1D"/>
    <w:rsid w:val="4CB33022"/>
    <w:rsid w:val="550A4CA4"/>
    <w:rsid w:val="56B70654"/>
    <w:rsid w:val="5ED2769F"/>
    <w:rsid w:val="624D0F56"/>
    <w:rsid w:val="668115BA"/>
    <w:rsid w:val="6FB72105"/>
    <w:rsid w:val="7A362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广东省建筑科学研究院集团股份有限公司</Company>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2023-10-18T21:51:00Z</dcterms:created>
  <dc:creator>大乔</dc:creator>
  <cp:lastModifiedBy>袅袅杳杳</cp:lastModifiedBy>
  <dcterms:modified xsi:type="dcterms:W3CDTF">2023-10-20T08:24:01Z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C46E24C146D44AB7840B7EF14FA3F43F_13</vt:lpwstr>
  </property>
  <property fmtid="{D5CDD505-2E9C-101B-9397-08002B2CF9AE}" pid="4" name="showFlag">
    <vt:bool>true</vt:bool>
  </property>
</Properties>
</file>