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bCs/>
          <w:color w:val="auto"/>
          <w:sz w:val="44"/>
          <w:szCs w:val="44"/>
          <w:highlight w:val="none"/>
          <w:lang w:eastAsia="zh-CN"/>
        </w:rPr>
      </w:pPr>
      <w:r>
        <w:rPr>
          <w:rFonts w:hint="eastAsia" w:asciiTheme="majorEastAsia" w:hAnsiTheme="majorEastAsia" w:eastAsiaTheme="majorEastAsia" w:cstheme="majorEastAsia"/>
          <w:b/>
          <w:bCs/>
          <w:color w:val="auto"/>
          <w:sz w:val="44"/>
          <w:szCs w:val="44"/>
          <w:highlight w:val="none"/>
          <w:lang w:eastAsia="zh-CN"/>
        </w:rPr>
        <w:t>同济路西延工程（季华北路至古新路）项目</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bCs/>
          <w:color w:val="auto"/>
          <w:sz w:val="44"/>
          <w:szCs w:val="44"/>
          <w:lang w:val="zh-CN"/>
        </w:rPr>
      </w:pPr>
      <w:r>
        <w:rPr>
          <w:rFonts w:hint="eastAsia" w:asciiTheme="majorEastAsia" w:hAnsiTheme="majorEastAsia" w:eastAsiaTheme="majorEastAsia" w:cstheme="majorEastAsia"/>
          <w:b/>
          <w:bCs/>
          <w:color w:val="auto"/>
          <w:sz w:val="44"/>
          <w:szCs w:val="44"/>
          <w:lang w:val="zh-CN"/>
        </w:rPr>
        <w:t>国有土地上房屋征收补偿实施方案</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color w:val="auto"/>
          <w:sz w:val="44"/>
          <w:szCs w:val="44"/>
          <w:lang w:val="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color w:val="auto"/>
          <w:sz w:val="44"/>
          <w:szCs w:val="44"/>
          <w:lang w:val="zh-CN"/>
        </w:rPr>
      </w:pPr>
    </w:p>
    <w:p>
      <w:pPr>
        <w:keepNext w:val="0"/>
        <w:keepLines w:val="0"/>
        <w:pageBreakBefore w:val="0"/>
        <w:wordWrap/>
        <w:topLinePunct w:val="0"/>
        <w:autoSpaceDE w:val="0"/>
        <w:autoSpaceDN w:val="0"/>
        <w:bidi w:val="0"/>
        <w:adjustRightInd/>
        <w:snapToGrid/>
        <w:spacing w:line="240" w:lineRule="auto"/>
        <w:ind w:left="0" w:firstLine="640" w:firstLineChars="200"/>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b w:val="0"/>
          <w:bCs w:val="0"/>
          <w:color w:val="auto"/>
          <w:sz w:val="32"/>
          <w:szCs w:val="32"/>
          <w:lang w:eastAsia="zh-CN"/>
        </w:rPr>
        <w:t>为加快我区</w:t>
      </w:r>
      <w:r>
        <w:rPr>
          <w:rFonts w:hint="eastAsia" w:ascii="仿宋_GB2312" w:hAnsi="仿宋_GB2312" w:eastAsia="仿宋_GB2312" w:cs="仿宋_GB2312"/>
          <w:b w:val="0"/>
          <w:bCs w:val="0"/>
          <w:sz w:val="32"/>
          <w:szCs w:val="32"/>
        </w:rPr>
        <w:t>城市更新</w:t>
      </w:r>
      <w:r>
        <w:rPr>
          <w:rFonts w:hint="eastAsia" w:ascii="仿宋_GB2312" w:hAnsi="仿宋_GB2312" w:eastAsia="仿宋_GB2312" w:cs="仿宋_GB2312"/>
          <w:b w:val="0"/>
          <w:bCs w:val="0"/>
          <w:sz w:val="32"/>
          <w:szCs w:val="32"/>
          <w:lang w:eastAsia="zh-CN"/>
        </w:rPr>
        <w:t>进程</w:t>
      </w:r>
      <w:r>
        <w:rPr>
          <w:rFonts w:hint="eastAsia" w:ascii="仿宋_GB2312" w:hAnsi="仿宋_GB2312" w:eastAsia="仿宋_GB2312" w:cs="仿宋_GB2312"/>
          <w:b w:val="0"/>
          <w:bCs w:val="0"/>
          <w:color w:val="auto"/>
          <w:sz w:val="32"/>
          <w:szCs w:val="32"/>
        </w:rPr>
        <w:t>，现我区需启动对</w:t>
      </w:r>
      <w:r>
        <w:rPr>
          <w:rFonts w:hint="eastAsia" w:ascii="仿宋_GB2312" w:hAnsi="仿宋_GB2312" w:eastAsia="仿宋_GB2312" w:cs="仿宋_GB2312"/>
          <w:b w:val="0"/>
          <w:bCs w:val="0"/>
          <w:color w:val="auto"/>
          <w:sz w:val="32"/>
          <w:szCs w:val="32"/>
          <w:highlight w:val="none"/>
          <w:lang w:eastAsia="zh-CN"/>
        </w:rPr>
        <w:t>同济路西延工程（季华北路至古新路）项目</w:t>
      </w:r>
      <w:r>
        <w:rPr>
          <w:rFonts w:hint="eastAsia" w:ascii="仿宋_GB2312" w:hAnsi="仿宋_GB2312" w:eastAsia="仿宋_GB2312" w:cs="仿宋_GB2312"/>
          <w:color w:val="auto"/>
          <w:szCs w:val="32"/>
        </w:rPr>
        <w:t>红线范围内的</w:t>
      </w:r>
      <w:r>
        <w:rPr>
          <w:rFonts w:hint="eastAsia" w:ascii="仿宋_GB2312" w:hAnsi="仿宋_GB2312" w:eastAsia="仿宋_GB2312" w:cs="仿宋_GB2312"/>
          <w:color w:val="auto"/>
          <w:szCs w:val="32"/>
          <w:lang w:eastAsia="zh-CN"/>
        </w:rPr>
        <w:t>国有</w:t>
      </w:r>
      <w:r>
        <w:rPr>
          <w:rFonts w:hint="eastAsia" w:ascii="仿宋_GB2312" w:hAnsi="仿宋_GB2312" w:eastAsia="仿宋_GB2312" w:cs="仿宋_GB2312"/>
          <w:color w:val="auto"/>
          <w:szCs w:val="32"/>
        </w:rPr>
        <w:t>土地</w:t>
      </w:r>
      <w:r>
        <w:rPr>
          <w:rFonts w:hint="eastAsia" w:ascii="仿宋_GB2312" w:hAnsi="仿宋_GB2312" w:eastAsia="仿宋_GB2312" w:cs="仿宋_GB2312"/>
          <w:color w:val="auto"/>
          <w:szCs w:val="32"/>
          <w:lang w:eastAsia="zh-CN"/>
        </w:rPr>
        <w:t>上</w:t>
      </w:r>
      <w:r>
        <w:rPr>
          <w:rFonts w:hint="eastAsia" w:ascii="仿宋_GB2312" w:hAnsi="仿宋_GB2312" w:eastAsia="仿宋_GB2312" w:cs="仿宋_GB2312"/>
          <w:color w:val="auto"/>
          <w:szCs w:val="32"/>
        </w:rPr>
        <w:t>房屋实施征收</w:t>
      </w:r>
      <w:r>
        <w:rPr>
          <w:rFonts w:hint="eastAsia" w:ascii="仿宋_GB2312" w:hAnsi="仿宋_GB2312" w:eastAsia="仿宋_GB2312" w:cs="仿宋_GB2312"/>
          <w:color w:val="auto"/>
          <w:lang w:val="zh-CN"/>
        </w:rPr>
        <w:t>，为实现惠民利市的公共利益和切实保障被征收人的合法权益，根据《中华人民共和国土地管理法》、《国有土地上房屋征收与补偿条例》等相关法律法规的规定，结合我区征收工作的实际情况，制定本方案。</w:t>
      </w:r>
    </w:p>
    <w:p>
      <w:pPr>
        <w:keepNext w:val="0"/>
        <w:keepLines w:val="0"/>
        <w:pageBreakBefore w:val="0"/>
        <w:wordWrap/>
        <w:topLinePunct w:val="0"/>
        <w:autoSpaceDE w:val="0"/>
        <w:autoSpaceDN w:val="0"/>
        <w:bidi w:val="0"/>
        <w:adjustRightInd/>
        <w:snapToGrid/>
        <w:spacing w:line="240" w:lineRule="auto"/>
        <w:ind w:left="0" w:firstLine="640" w:firstLineChars="200"/>
        <w:textAlignment w:val="auto"/>
        <w:rPr>
          <w:rFonts w:ascii="黑体" w:hAnsi="黑体" w:eastAsia="黑体" w:cs="黑体"/>
          <w:b/>
          <w:bCs/>
          <w:color w:val="000000"/>
          <w:lang w:val="zh-CN"/>
        </w:rPr>
      </w:pPr>
      <w:r>
        <w:rPr>
          <w:rFonts w:hint="eastAsia" w:ascii="黑体" w:hAnsi="黑体" w:eastAsia="黑体" w:cs="黑体"/>
          <w:color w:val="000000"/>
          <w:lang w:val="zh-CN"/>
        </w:rPr>
        <w:t>一、房屋征收范围</w:t>
      </w:r>
    </w:p>
    <w:p>
      <w:pPr>
        <w:keepNext w:val="0"/>
        <w:keepLines w:val="0"/>
        <w:pageBreakBefore w:val="0"/>
        <w:wordWrap/>
        <w:topLinePunct w:val="0"/>
        <w:bidi w:val="0"/>
        <w:adjustRightInd/>
        <w:snapToGrid/>
        <w:spacing w:line="240" w:lineRule="auto"/>
        <w:ind w:left="0" w:firstLine="640" w:firstLineChars="200"/>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lang w:val="zh-CN"/>
        </w:rPr>
        <w:t>详见</w:t>
      </w:r>
      <w:r>
        <w:rPr>
          <w:rFonts w:hint="eastAsia" w:ascii="仿宋_GB2312" w:hAnsi="仿宋_GB2312" w:eastAsia="仿宋_GB2312" w:cs="仿宋_GB2312"/>
          <w:b w:val="0"/>
          <w:bCs w:val="0"/>
          <w:color w:val="auto"/>
          <w:sz w:val="32"/>
          <w:szCs w:val="32"/>
          <w:highlight w:val="none"/>
          <w:lang w:eastAsia="zh-CN"/>
        </w:rPr>
        <w:t>同济路西延工程（季华北路至古新路）项目</w:t>
      </w:r>
      <w:r>
        <w:rPr>
          <w:rFonts w:hint="eastAsia" w:ascii="仿宋_GB2312" w:hAnsi="仿宋_GB2312" w:eastAsia="仿宋_GB2312" w:cs="仿宋_GB2312"/>
          <w:color w:val="auto"/>
          <w:sz w:val="32"/>
          <w:szCs w:val="32"/>
          <w:highlight w:val="none"/>
          <w:lang w:eastAsia="zh-CN"/>
        </w:rPr>
        <w:t>国有土地上房屋征收范围图</w:t>
      </w:r>
      <w:r>
        <w:rPr>
          <w:rFonts w:hint="eastAsia" w:ascii="仿宋_GB2312" w:hAnsi="仿宋_GB2312" w:eastAsia="仿宋_GB2312" w:cs="仿宋_GB2312"/>
          <w:color w:val="000000"/>
          <w:lang w:val="zh-CN"/>
        </w:rPr>
        <w:t>。</w:t>
      </w:r>
    </w:p>
    <w:p>
      <w:pPr>
        <w:keepNext w:val="0"/>
        <w:keepLines w:val="0"/>
        <w:pageBreakBefore w:val="0"/>
        <w:wordWrap/>
        <w:topLinePunct w:val="0"/>
        <w:autoSpaceDE w:val="0"/>
        <w:autoSpaceDN w:val="0"/>
        <w:bidi w:val="0"/>
        <w:adjustRightInd/>
        <w:snapToGrid/>
        <w:spacing w:line="240" w:lineRule="auto"/>
        <w:ind w:left="0" w:firstLine="640" w:firstLineChars="200"/>
        <w:textAlignment w:val="auto"/>
        <w:rPr>
          <w:rFonts w:ascii="仿宋_GB2312" w:hAnsi="仿宋_GB2312" w:cs="仿宋_GB2312"/>
          <w:color w:val="000000"/>
          <w:lang w:val="zh-CN"/>
        </w:rPr>
      </w:pPr>
      <w:r>
        <w:rPr>
          <w:rFonts w:hint="eastAsia" w:ascii="黑体" w:hAnsi="黑体" w:eastAsia="黑体" w:cs="黑体"/>
          <w:color w:val="000000"/>
          <w:lang w:val="zh-CN"/>
        </w:rPr>
        <w:t>二、征收工作组织和实施</w:t>
      </w:r>
    </w:p>
    <w:p>
      <w:pPr>
        <w:pStyle w:val="7"/>
        <w:keepNext w:val="0"/>
        <w:keepLines w:val="0"/>
        <w:pageBreakBefore w:val="0"/>
        <w:wordWrap/>
        <w:topLinePunct w:val="0"/>
        <w:bidi w:val="0"/>
        <w:adjustRightInd/>
        <w:snapToGrid/>
        <w:spacing w:line="240" w:lineRule="auto"/>
        <w:ind w:left="0" w:firstLine="640" w:firstLineChars="200"/>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b w:val="0"/>
          <w:bCs w:val="0"/>
          <w:color w:val="auto"/>
          <w:sz w:val="32"/>
          <w:szCs w:val="32"/>
          <w:highlight w:val="none"/>
          <w:lang w:eastAsia="zh-CN"/>
        </w:rPr>
        <w:t>同济路西延工程（季华北路至古新路）项目</w:t>
      </w:r>
      <w:r>
        <w:rPr>
          <w:rFonts w:hint="eastAsia" w:ascii="仿宋_GB2312" w:hAnsi="仿宋_GB2312" w:eastAsia="仿宋_GB2312" w:cs="仿宋_GB2312"/>
          <w:color w:val="auto"/>
          <w:spacing w:val="8"/>
          <w:sz w:val="32"/>
          <w:szCs w:val="32"/>
        </w:rPr>
        <w:t>房屋征收部门</w:t>
      </w:r>
      <w:r>
        <w:rPr>
          <w:rFonts w:hint="eastAsia" w:ascii="仿宋_GB2312" w:hAnsi="仿宋_GB2312" w:eastAsia="仿宋_GB2312" w:cs="仿宋_GB2312"/>
          <w:color w:val="auto"/>
          <w:spacing w:val="-4"/>
          <w:sz w:val="32"/>
          <w:szCs w:val="32"/>
        </w:rPr>
        <w:t>为</w:t>
      </w:r>
      <w:r>
        <w:rPr>
          <w:rFonts w:hint="eastAsia" w:ascii="仿宋_GB2312" w:hAnsi="仿宋_GB2312" w:eastAsia="仿宋_GB2312" w:cs="仿宋_GB2312"/>
          <w:color w:val="auto"/>
          <w:spacing w:val="-4"/>
          <w:sz w:val="32"/>
          <w:szCs w:val="32"/>
          <w:lang w:eastAsia="zh-CN"/>
        </w:rPr>
        <w:t>佛山市</w:t>
      </w:r>
      <w:r>
        <w:rPr>
          <w:rFonts w:hint="eastAsia" w:ascii="仿宋_GB2312" w:hAnsi="仿宋_GB2312" w:eastAsia="仿宋_GB2312" w:cs="仿宋_GB2312"/>
          <w:color w:val="auto"/>
          <w:spacing w:val="-4"/>
          <w:sz w:val="32"/>
          <w:szCs w:val="32"/>
        </w:rPr>
        <w:t>禅城区住房城乡建设和水利局</w:t>
      </w:r>
      <w:r>
        <w:rPr>
          <w:rFonts w:hint="eastAsia" w:ascii="仿宋_GB2312" w:hAnsi="仿宋_GB2312" w:eastAsia="仿宋_GB2312" w:cs="仿宋_GB2312"/>
          <w:color w:val="auto"/>
          <w:spacing w:val="-4"/>
          <w:sz w:val="32"/>
          <w:szCs w:val="32"/>
          <w:lang w:val="en-US" w:eastAsia="zh-CN"/>
        </w:rPr>
        <w:t>，</w:t>
      </w:r>
      <w:r>
        <w:rPr>
          <w:rFonts w:hint="eastAsia" w:ascii="仿宋_GB2312" w:hAnsi="仿宋_GB2312" w:eastAsia="仿宋_GB2312" w:cs="仿宋_GB2312"/>
          <w:color w:val="auto"/>
          <w:spacing w:val="-4"/>
          <w:sz w:val="32"/>
          <w:szCs w:val="32"/>
        </w:rPr>
        <w:t>征收实施单位为</w:t>
      </w:r>
      <w:r>
        <w:rPr>
          <w:rFonts w:hint="eastAsia" w:ascii="仿宋_GB2312" w:hAnsi="仿宋_GB2312" w:eastAsia="仿宋_GB2312" w:cs="仿宋_GB2312"/>
          <w:color w:val="auto"/>
          <w:spacing w:val="-4"/>
          <w:sz w:val="32"/>
          <w:szCs w:val="32"/>
          <w:lang w:eastAsia="zh-CN"/>
        </w:rPr>
        <w:t>佛山市禅城区张槎街道办事处</w:t>
      </w:r>
      <w:r>
        <w:rPr>
          <w:rFonts w:hint="eastAsia" w:ascii="仿宋_GB2312" w:hAnsi="仿宋_GB2312" w:eastAsia="仿宋_GB2312" w:cs="仿宋_GB2312"/>
          <w:color w:val="auto"/>
          <w:spacing w:val="8"/>
          <w:sz w:val="32"/>
          <w:szCs w:val="32"/>
        </w:rPr>
        <w:t>。</w:t>
      </w:r>
    </w:p>
    <w:p>
      <w:pPr>
        <w:pStyle w:val="7"/>
        <w:keepNext w:val="0"/>
        <w:keepLines w:val="0"/>
        <w:pageBreakBefore w:val="0"/>
        <w:wordWrap/>
        <w:topLinePunct w:val="0"/>
        <w:bidi w:val="0"/>
        <w:adjustRightInd/>
        <w:snapToGrid/>
        <w:spacing w:line="240" w:lineRule="auto"/>
        <w:ind w:left="0" w:firstLine="640" w:firstLineChars="200"/>
        <w:textAlignment w:val="auto"/>
        <w:rPr>
          <w:rFonts w:ascii="黑体" w:hAnsi="黑体" w:eastAsia="黑体" w:cs="黑体"/>
          <w:color w:val="000000"/>
          <w:sz w:val="32"/>
          <w:lang w:val="zh-CN"/>
        </w:rPr>
      </w:pPr>
      <w:r>
        <w:rPr>
          <w:rFonts w:hint="eastAsia" w:ascii="黑体" w:hAnsi="黑体" w:eastAsia="黑体" w:cs="黑体"/>
          <w:color w:val="000000"/>
          <w:sz w:val="32"/>
          <w:lang w:val="zh-CN"/>
        </w:rPr>
        <w:t>三、征收补偿方式</w:t>
      </w:r>
    </w:p>
    <w:p>
      <w:pPr>
        <w:pStyle w:val="7"/>
        <w:keepNext w:val="0"/>
        <w:keepLines w:val="0"/>
        <w:pageBreakBefore w:val="0"/>
        <w:wordWrap/>
        <w:topLinePunct w:val="0"/>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楷体_GB2312" w:eastAsia="仿宋_GB2312"/>
          <w:color w:val="auto"/>
          <w:sz w:val="32"/>
          <w:szCs w:val="32"/>
          <w:highlight w:val="none"/>
          <w:u w:val="none"/>
        </w:rPr>
      </w:pPr>
      <w:r>
        <w:rPr>
          <w:rFonts w:hint="eastAsia" w:ascii="仿宋_GB2312" w:hAnsi="楷体_GB2312" w:eastAsia="仿宋_GB2312" w:cs="Times New Roman"/>
          <w:bCs w:val="0"/>
          <w:color w:val="auto"/>
          <w:spacing w:val="0"/>
          <w:sz w:val="32"/>
          <w:szCs w:val="32"/>
          <w:highlight w:val="none"/>
          <w:lang w:eastAsia="zh-CN"/>
        </w:rPr>
        <w:t>根据调查情况反映，本项目征收范围内地上附着物主要为非住宅</w:t>
      </w:r>
      <w:r>
        <w:rPr>
          <w:rFonts w:hint="eastAsia" w:ascii="仿宋_GB2312" w:hAnsi="楷体_GB2312" w:eastAsia="仿宋_GB2312"/>
          <w:color w:val="auto"/>
          <w:sz w:val="32"/>
          <w:szCs w:val="32"/>
          <w:highlight w:val="none"/>
          <w:lang w:eastAsia="zh-CN"/>
        </w:rPr>
        <w:t>，其中</w:t>
      </w:r>
      <w:r>
        <w:rPr>
          <w:rFonts w:hint="eastAsia" w:ascii="仿宋_GB2312" w:hAnsi="楷体_GB2312" w:eastAsia="仿宋_GB2312" w:cs="Times New Roman"/>
          <w:bCs w:val="0"/>
          <w:color w:val="auto"/>
          <w:spacing w:val="0"/>
          <w:sz w:val="32"/>
          <w:szCs w:val="32"/>
          <w:highlight w:val="none"/>
          <w:lang w:eastAsia="zh-CN"/>
        </w:rPr>
        <w:t>非住宅包含工业用房、仓库、办公用房</w:t>
      </w:r>
      <w:r>
        <w:rPr>
          <w:rFonts w:hint="eastAsia" w:ascii="仿宋_GB2312" w:hAnsi="仿宋_GB2312" w:eastAsia="仿宋_GB2312" w:cs="黑体"/>
          <w:bCs/>
          <w:color w:val="auto"/>
          <w:spacing w:val="8"/>
          <w:sz w:val="32"/>
          <w:szCs w:val="32"/>
          <w:lang w:eastAsia="zh-CN"/>
        </w:rPr>
        <w:t>等</w:t>
      </w:r>
      <w:r>
        <w:rPr>
          <w:rFonts w:hint="eastAsia" w:ascii="仿宋_GB2312" w:hAnsi="楷体_GB2312" w:eastAsia="仿宋_GB2312" w:cs="Times New Roman"/>
          <w:bCs w:val="0"/>
          <w:color w:val="auto"/>
          <w:spacing w:val="0"/>
          <w:sz w:val="32"/>
          <w:szCs w:val="32"/>
          <w:highlight w:val="none"/>
          <w:lang w:eastAsia="zh-CN"/>
        </w:rPr>
        <w:t>。</w:t>
      </w:r>
      <w:r>
        <w:rPr>
          <w:rFonts w:hint="eastAsia" w:ascii="仿宋_GB2312" w:hAnsi="仿宋_GB2312" w:eastAsia="仿宋_GB2312" w:cs="仿宋_GB2312"/>
          <w:bCs w:val="0"/>
          <w:color w:val="auto"/>
          <w:spacing w:val="0"/>
          <w:sz w:val="32"/>
          <w:szCs w:val="32"/>
          <w:highlight w:val="none"/>
          <w:u w:val="none"/>
          <w:lang w:eastAsia="zh-CN"/>
        </w:rPr>
        <w:t>征收补偿实行货币补偿、房屋产权调换、货币补偿与房屋产权调换相结合三种方式，由被征收人自行选择一种方式进行补偿。</w:t>
      </w:r>
    </w:p>
    <w:p>
      <w:pPr>
        <w:pStyle w:val="7"/>
        <w:keepNext w:val="0"/>
        <w:keepLines w:val="0"/>
        <w:pageBreakBefore w:val="0"/>
        <w:numPr>
          <w:ilvl w:val="0"/>
          <w:numId w:val="1"/>
        </w:numPr>
        <w:wordWrap/>
        <w:topLinePunct w:val="0"/>
        <w:bidi w:val="0"/>
        <w:adjustRightInd/>
        <w:snapToGrid/>
        <w:spacing w:line="240" w:lineRule="auto"/>
        <w:ind w:firstLine="640" w:firstLineChars="200"/>
        <w:textAlignment w:val="auto"/>
        <w:rPr>
          <w:rFonts w:hint="eastAsia" w:ascii="仿宋_GB2312" w:hAnsi="楷体_GB2312" w:eastAsia="仿宋_GB2312"/>
          <w:color w:val="auto"/>
          <w:sz w:val="32"/>
          <w:szCs w:val="32"/>
          <w:highlight w:val="none"/>
        </w:rPr>
      </w:pPr>
      <w:r>
        <w:rPr>
          <w:rFonts w:hint="eastAsia" w:ascii="仿宋_GB2312" w:hAnsi="楷体_GB2312" w:eastAsia="仿宋_GB2312"/>
          <w:color w:val="auto"/>
          <w:sz w:val="32"/>
          <w:szCs w:val="32"/>
          <w:highlight w:val="none"/>
          <w:lang w:eastAsia="zh-CN"/>
        </w:rPr>
        <w:t>非住宅</w:t>
      </w:r>
      <w:r>
        <w:rPr>
          <w:rFonts w:hint="eastAsia" w:ascii="仿宋_GB2312" w:hAnsi="楷体_GB2312" w:eastAsia="仿宋_GB2312"/>
          <w:color w:val="auto"/>
          <w:sz w:val="32"/>
          <w:szCs w:val="32"/>
          <w:highlight w:val="none"/>
        </w:rPr>
        <w:t>（</w:t>
      </w:r>
      <w:r>
        <w:rPr>
          <w:rFonts w:hint="eastAsia" w:ascii="仿宋_GB2312" w:hAnsi="楷体_GB2312" w:eastAsia="仿宋_GB2312"/>
          <w:color w:val="auto"/>
          <w:sz w:val="32"/>
          <w:szCs w:val="32"/>
          <w:highlight w:val="none"/>
          <w:lang w:eastAsia="zh-CN"/>
        </w:rPr>
        <w:t>厂房、仓库</w:t>
      </w:r>
      <w:r>
        <w:rPr>
          <w:rFonts w:hint="eastAsia" w:ascii="仿宋_GB2312" w:hAnsi="楷体_GB2312"/>
          <w:color w:val="auto"/>
          <w:sz w:val="32"/>
          <w:szCs w:val="32"/>
          <w:highlight w:val="none"/>
          <w:lang w:eastAsia="zh-CN"/>
        </w:rPr>
        <w:t>、</w:t>
      </w:r>
      <w:r>
        <w:rPr>
          <w:rFonts w:hint="eastAsia" w:ascii="仿宋_GB2312" w:hAnsi="仿宋_GB2312" w:eastAsia="仿宋_GB2312" w:cs="黑体"/>
          <w:bCs/>
          <w:color w:val="000000"/>
          <w:spacing w:val="8"/>
          <w:sz w:val="32"/>
          <w:szCs w:val="32"/>
          <w:lang w:eastAsia="zh-CN"/>
        </w:rPr>
        <w:t>办公用房</w:t>
      </w:r>
      <w:r>
        <w:rPr>
          <w:rFonts w:hint="eastAsia" w:ascii="仿宋_GB2312" w:hAnsi="仿宋_GB2312" w:eastAsia="仿宋_GB2312" w:cs="黑体"/>
          <w:bCs/>
          <w:color w:val="auto"/>
          <w:spacing w:val="8"/>
          <w:sz w:val="32"/>
          <w:szCs w:val="32"/>
          <w:lang w:eastAsia="zh-CN"/>
        </w:rPr>
        <w:t>等</w:t>
      </w:r>
      <w:r>
        <w:rPr>
          <w:rFonts w:hint="eastAsia" w:ascii="仿宋_GB2312" w:hAnsi="楷体_GB2312" w:eastAsia="仿宋_GB2312"/>
          <w:color w:val="auto"/>
          <w:sz w:val="32"/>
          <w:szCs w:val="32"/>
          <w:highlight w:val="none"/>
        </w:rPr>
        <w:t>）</w:t>
      </w:r>
      <w:r>
        <w:rPr>
          <w:rFonts w:hint="eastAsia" w:ascii="仿宋_GB2312" w:hAnsi="楷体_GB2312" w:eastAsia="仿宋_GB2312"/>
          <w:color w:val="auto"/>
          <w:sz w:val="32"/>
          <w:szCs w:val="32"/>
          <w:highlight w:val="none"/>
          <w:lang w:eastAsia="zh-CN"/>
        </w:rPr>
        <w:t>主要实行货币补偿，货币补偿以房屋合法的建筑面积计算</w:t>
      </w:r>
      <w:r>
        <w:rPr>
          <w:rFonts w:hint="eastAsia" w:ascii="仿宋_GB2312" w:hAnsi="楷体_GB2312" w:eastAsia="仿宋_GB2312"/>
          <w:color w:val="auto"/>
          <w:sz w:val="32"/>
          <w:szCs w:val="32"/>
          <w:highlight w:val="none"/>
        </w:rPr>
        <w:t>。</w:t>
      </w:r>
    </w:p>
    <w:p>
      <w:pPr>
        <w:pStyle w:val="7"/>
        <w:keepNext w:val="0"/>
        <w:keepLines w:val="0"/>
        <w:pageBreakBefore w:val="0"/>
        <w:numPr>
          <w:ilvl w:val="0"/>
          <w:numId w:val="0"/>
        </w:numPr>
        <w:kinsoku/>
        <w:wordWrap/>
        <w:overflowPunct/>
        <w:topLinePunct w:val="0"/>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楷体_GB2312" w:eastAsia="仿宋_GB2312"/>
          <w:color w:val="auto"/>
          <w:sz w:val="32"/>
          <w:szCs w:val="32"/>
          <w:highlight w:val="none"/>
          <w:lang w:eastAsia="zh-CN"/>
        </w:rPr>
      </w:pPr>
      <w:r>
        <w:rPr>
          <w:rFonts w:hint="eastAsia" w:ascii="仿宋_GB2312" w:hAnsi="仿宋_GB2312" w:eastAsia="仿宋_GB2312" w:cs="仿宋_GB2312"/>
          <w:color w:val="auto"/>
          <w:sz w:val="32"/>
          <w:szCs w:val="32"/>
          <w:highlight w:val="none"/>
          <w:u w:val="none"/>
          <w:lang w:eastAsia="zh-CN"/>
        </w:rPr>
        <w:t>（二）选择产权调换的，依照等值置换原则及相关法律法规协商确定</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pacing w:val="8"/>
          <w:sz w:val="32"/>
          <w:szCs w:val="32"/>
          <w:highlight w:val="none"/>
          <w:u w:val="none"/>
        </w:rPr>
        <w:t xml:space="preserve"> </w:t>
      </w:r>
      <w:r>
        <w:rPr>
          <w:rFonts w:hint="eastAsia" w:ascii="仿宋_GB2312" w:hAnsi="仿宋_GB2312" w:eastAsia="仿宋_GB2312" w:cs="仿宋_GB2312"/>
          <w:color w:val="auto"/>
          <w:spacing w:val="8"/>
          <w:sz w:val="32"/>
          <w:szCs w:val="32"/>
          <w:highlight w:val="none"/>
        </w:rPr>
        <w:t xml:space="preserve"> </w:t>
      </w:r>
    </w:p>
    <w:p>
      <w:pPr>
        <w:keepNext w:val="0"/>
        <w:keepLines w:val="0"/>
        <w:pageBreakBefore w:val="0"/>
        <w:widowControl w:val="0"/>
        <w:tabs>
          <w:tab w:val="left" w:pos="105"/>
        </w:tabs>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eastAsia="仿宋_GB2312"/>
          <w:color w:val="auto"/>
          <w:sz w:val="32"/>
          <w:highlight w:val="none"/>
        </w:rPr>
      </w:pPr>
      <w:r>
        <w:rPr>
          <w:rFonts w:hint="eastAsia" w:ascii="仿宋_GB2312" w:hAnsi="楷体_GB2312" w:eastAsia="仿宋_GB2312"/>
          <w:color w:val="auto"/>
          <w:sz w:val="32"/>
          <w:szCs w:val="32"/>
          <w:highlight w:val="none"/>
          <w:lang w:val="en-US" w:eastAsia="zh-CN"/>
        </w:rPr>
        <w:t>（</w:t>
      </w:r>
      <w:r>
        <w:rPr>
          <w:rFonts w:hint="eastAsia" w:ascii="仿宋_GB2312" w:hAnsi="楷体_GB2312"/>
          <w:color w:val="auto"/>
          <w:sz w:val="32"/>
          <w:szCs w:val="32"/>
          <w:highlight w:val="none"/>
          <w:lang w:val="en-US" w:eastAsia="zh-CN"/>
        </w:rPr>
        <w:t>三</w:t>
      </w:r>
      <w:r>
        <w:rPr>
          <w:rFonts w:hint="eastAsia" w:ascii="仿宋_GB2312" w:hAnsi="楷体_GB2312" w:eastAsia="仿宋_GB2312"/>
          <w:color w:val="auto"/>
          <w:sz w:val="32"/>
          <w:szCs w:val="32"/>
          <w:highlight w:val="none"/>
          <w:lang w:eastAsia="zh-CN"/>
        </w:rPr>
        <w:t>）对在</w:t>
      </w:r>
      <w:r>
        <w:rPr>
          <w:rFonts w:hint="eastAsia" w:ascii="仿宋_GB2312" w:hAnsi="楷体_GB2312"/>
          <w:color w:val="auto"/>
          <w:sz w:val="32"/>
          <w:szCs w:val="32"/>
          <w:highlight w:val="none"/>
          <w:lang w:eastAsia="zh-CN"/>
        </w:rPr>
        <w:t>项目国有土地上房屋征收范围公告</w:t>
      </w:r>
      <w:r>
        <w:rPr>
          <w:rFonts w:ascii="仿宋_GB2312" w:eastAsia="仿宋_GB2312"/>
          <w:color w:val="auto"/>
          <w:sz w:val="32"/>
          <w:highlight w:val="none"/>
        </w:rPr>
        <w:t>发出后</w:t>
      </w:r>
      <w:r>
        <w:rPr>
          <w:rFonts w:hint="eastAsia" w:ascii="仿宋_GB2312" w:hAnsi="仿宋_GB2312" w:eastAsia="仿宋_GB2312" w:cs="宋体"/>
          <w:bCs/>
          <w:color w:val="auto"/>
          <w:sz w:val="32"/>
          <w:szCs w:val="28"/>
          <w:highlight w:val="none"/>
        </w:rPr>
        <w:t>抢建、加建、改变建筑结构的建筑物一律不予补偿</w:t>
      </w:r>
      <w:r>
        <w:rPr>
          <w:rFonts w:hint="eastAsia" w:ascii="仿宋_GB2312" w:eastAsia="仿宋_GB2312"/>
          <w:color w:val="auto"/>
          <w:sz w:val="32"/>
          <w:highlight w:val="none"/>
        </w:rPr>
        <w:t>。</w:t>
      </w:r>
    </w:p>
    <w:p>
      <w:pPr>
        <w:keepNext w:val="0"/>
        <w:keepLines w:val="0"/>
        <w:pageBreakBefore w:val="0"/>
        <w:widowControl w:val="0"/>
        <w:tabs>
          <w:tab w:val="left" w:pos="105"/>
        </w:tabs>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eastAsia="仿宋_GB2312"/>
          <w:color w:val="auto"/>
          <w:sz w:val="32"/>
          <w:highlight w:val="none"/>
        </w:rPr>
      </w:pPr>
      <w:r>
        <w:rPr>
          <w:rFonts w:hint="eastAsia" w:ascii="仿宋_GB2312" w:hAnsi="仿宋_GB2312" w:eastAsia="仿宋_GB2312" w:cs="仿宋"/>
          <w:sz w:val="32"/>
          <w:szCs w:val="32"/>
          <w:lang w:eastAsia="zh-CN"/>
        </w:rPr>
        <w:t>（</w:t>
      </w:r>
      <w:r>
        <w:rPr>
          <w:rFonts w:hint="eastAsia" w:ascii="仿宋_GB2312" w:hAnsi="仿宋_GB2312" w:cs="仿宋"/>
          <w:sz w:val="32"/>
          <w:szCs w:val="32"/>
          <w:lang w:eastAsia="zh-CN"/>
        </w:rPr>
        <w:t>四</w:t>
      </w:r>
      <w:r>
        <w:rPr>
          <w:rFonts w:hint="eastAsia" w:ascii="仿宋_GB2312" w:hAnsi="仿宋_GB2312" w:eastAsia="仿宋_GB2312" w:cs="仿宋"/>
          <w:sz w:val="32"/>
          <w:szCs w:val="32"/>
          <w:lang w:eastAsia="zh-CN"/>
        </w:rPr>
        <w:t>）征收范围内土地以及地上建筑物的用途以权属证登记和批准用途为准</w:t>
      </w:r>
      <w:r>
        <w:rPr>
          <w:rFonts w:hint="eastAsia" w:ascii="仿宋_GB2312" w:hAnsi="仿宋_GB2312" w:cs="仿宋"/>
          <w:sz w:val="32"/>
          <w:szCs w:val="32"/>
          <w:lang w:eastAsia="zh-CN"/>
        </w:rPr>
        <w:t>。</w:t>
      </w:r>
    </w:p>
    <w:p>
      <w:pPr>
        <w:keepNext w:val="0"/>
        <w:keepLines w:val="0"/>
        <w:pageBreakBefore w:val="0"/>
        <w:widowControl w:val="0"/>
        <w:tabs>
          <w:tab w:val="left" w:pos="105"/>
        </w:tabs>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b w:val="0"/>
          <w:bCs/>
          <w:color w:val="auto"/>
          <w:spacing w:val="-8"/>
          <w:sz w:val="32"/>
          <w:szCs w:val="32"/>
          <w:highlight w:val="none"/>
          <w:u w:val="none" w:color="auto"/>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val="0"/>
          <w:bCs/>
          <w:color w:val="auto"/>
          <w:spacing w:val="-8"/>
          <w:sz w:val="32"/>
          <w:szCs w:val="32"/>
          <w:highlight w:val="none"/>
          <w:u w:val="none" w:color="auto"/>
          <w:lang w:eastAsia="zh-CN"/>
        </w:rPr>
        <w:t>签约期限：被征收人应在</w:t>
      </w:r>
      <w:r>
        <w:rPr>
          <w:rFonts w:hint="eastAsia" w:ascii="仿宋_GB2312" w:hAnsi="仿宋_GB2312" w:cs="仿宋_GB2312"/>
          <w:b w:val="0"/>
          <w:bCs/>
          <w:color w:val="auto"/>
          <w:spacing w:val="-8"/>
          <w:sz w:val="32"/>
          <w:szCs w:val="32"/>
          <w:highlight w:val="none"/>
          <w:u w:val="none" w:color="auto"/>
          <w:lang w:eastAsia="zh-CN"/>
        </w:rPr>
        <w:t>本项目征收决定公告</w:t>
      </w:r>
      <w:r>
        <w:rPr>
          <w:rFonts w:hint="eastAsia" w:ascii="仿宋_GB2312" w:hAnsi="仿宋_GB2312" w:eastAsia="仿宋_GB2312" w:cs="仿宋_GB2312"/>
          <w:b w:val="0"/>
          <w:bCs/>
          <w:color w:val="auto"/>
          <w:spacing w:val="-8"/>
          <w:sz w:val="32"/>
          <w:szCs w:val="32"/>
          <w:highlight w:val="none"/>
          <w:u w:val="none" w:color="auto"/>
          <w:lang w:eastAsia="zh-CN"/>
        </w:rPr>
        <w:t>规定的时间内签订征收补偿合同</w:t>
      </w:r>
      <w:r>
        <w:rPr>
          <w:rFonts w:hint="eastAsia" w:ascii="仿宋_GB2312" w:hAnsi="仿宋_GB2312" w:eastAsia="仿宋_GB2312" w:cs="仿宋_GB2312"/>
          <w:b w:val="0"/>
          <w:bCs/>
          <w:color w:val="auto"/>
          <w:spacing w:val="-8"/>
          <w:sz w:val="32"/>
          <w:szCs w:val="32"/>
          <w:highlight w:val="none"/>
          <w:u w:val="none" w:color="auto"/>
          <w:lang w:val="en-US" w:eastAsia="zh-CN"/>
        </w:rPr>
        <w:t>。</w:t>
      </w:r>
    </w:p>
    <w:p>
      <w:pPr>
        <w:pStyle w:val="7"/>
        <w:keepNext w:val="0"/>
        <w:keepLines w:val="0"/>
        <w:pageBreakBefore w:val="0"/>
        <w:wordWrap/>
        <w:topLinePunct w:val="0"/>
        <w:bidi w:val="0"/>
        <w:adjustRightInd/>
        <w:snapToGrid/>
        <w:spacing w:line="240" w:lineRule="auto"/>
        <w:ind w:left="0" w:firstLine="672" w:firstLineChars="200"/>
        <w:textAlignment w:val="auto"/>
        <w:rPr>
          <w:rFonts w:hint="eastAsia" w:ascii="黑体" w:hAnsi="黑体" w:eastAsia="黑体" w:cs="黑体"/>
          <w:color w:val="auto"/>
          <w:spacing w:val="8"/>
          <w:sz w:val="32"/>
          <w:szCs w:val="32"/>
          <w:highlight w:val="none"/>
        </w:rPr>
      </w:pPr>
      <w:r>
        <w:rPr>
          <w:rFonts w:hint="eastAsia" w:ascii="黑体" w:hAnsi="黑体" w:eastAsia="黑体" w:cs="黑体"/>
          <w:color w:val="auto"/>
          <w:spacing w:val="8"/>
          <w:sz w:val="32"/>
          <w:szCs w:val="32"/>
          <w:highlight w:val="none"/>
        </w:rPr>
        <w:t>四、补偿面积核定办法</w:t>
      </w:r>
    </w:p>
    <w:p>
      <w:pPr>
        <w:keepNext w:val="0"/>
        <w:keepLines w:val="0"/>
        <w:pageBreakBefore w:val="0"/>
        <w:widowControl w:val="0"/>
        <w:numPr>
          <w:ilvl w:val="0"/>
          <w:numId w:val="0"/>
        </w:numPr>
        <w:tabs>
          <w:tab w:val="left" w:pos="105"/>
        </w:tabs>
        <w:kinsoku/>
        <w:wordWrap/>
        <w:overflowPunct/>
        <w:topLinePunct w:val="0"/>
        <w:autoSpaceDE/>
        <w:autoSpaceDN/>
        <w:bidi w:val="0"/>
        <w:adjustRightInd/>
        <w:snapToGrid/>
        <w:spacing w:before="0" w:after="0" w:line="240" w:lineRule="auto"/>
        <w:ind w:left="0" w:leftChars="0" w:right="0" w:rightChars="0" w:firstLine="640" w:firstLineChars="200"/>
        <w:jc w:val="left"/>
        <w:textAlignment w:val="auto"/>
        <w:outlineLvl w:val="9"/>
        <w:rPr>
          <w:rFonts w:ascii="仿宋_GB2312" w:eastAsia="仿宋_GB2312"/>
          <w:color w:val="auto"/>
          <w:sz w:val="32"/>
          <w:highlight w:val="none"/>
        </w:rPr>
      </w:pPr>
      <w:r>
        <w:rPr>
          <w:rFonts w:hint="eastAsia" w:ascii="仿宋_GB2312" w:eastAsia="仿宋_GB2312"/>
          <w:color w:val="auto"/>
          <w:sz w:val="32"/>
          <w:highlight w:val="none"/>
        </w:rPr>
        <w:t>（一）有</w:t>
      </w:r>
      <w:r>
        <w:rPr>
          <w:rFonts w:ascii="仿宋_GB2312" w:eastAsia="仿宋_GB2312"/>
          <w:color w:val="auto"/>
          <w:sz w:val="32"/>
          <w:highlight w:val="none"/>
        </w:rPr>
        <w:t>土地使用权证、房屋产权证</w:t>
      </w:r>
      <w:r>
        <w:rPr>
          <w:rFonts w:hint="eastAsia" w:ascii="仿宋_GB2312" w:eastAsia="仿宋_GB2312"/>
          <w:color w:val="auto"/>
          <w:sz w:val="32"/>
          <w:highlight w:val="none"/>
          <w:lang w:eastAsia="zh-CN"/>
        </w:rPr>
        <w:t>、</w:t>
      </w:r>
      <w:r>
        <w:rPr>
          <w:rFonts w:hint="eastAsia" w:ascii="仿宋_GB2312" w:hAnsi="仿宋_GB2312" w:eastAsia="仿宋_GB2312" w:cs="仿宋"/>
          <w:color w:val="auto"/>
          <w:sz w:val="32"/>
          <w:szCs w:val="32"/>
        </w:rPr>
        <w:t>不动产</w:t>
      </w:r>
      <w:r>
        <w:rPr>
          <w:rFonts w:hint="eastAsia" w:ascii="仿宋_GB2312" w:hAnsi="仿宋_GB2312" w:eastAsia="仿宋_GB2312" w:cs="仿宋"/>
          <w:color w:val="auto"/>
          <w:sz w:val="32"/>
          <w:szCs w:val="32"/>
          <w:lang w:eastAsia="zh-CN"/>
        </w:rPr>
        <w:t>权</w:t>
      </w:r>
      <w:r>
        <w:rPr>
          <w:rFonts w:hint="eastAsia" w:ascii="仿宋_GB2312" w:hAnsi="仿宋_GB2312" w:eastAsia="仿宋_GB2312" w:cs="仿宋"/>
          <w:color w:val="auto"/>
          <w:sz w:val="32"/>
          <w:szCs w:val="32"/>
        </w:rPr>
        <w:t>证</w:t>
      </w:r>
      <w:r>
        <w:rPr>
          <w:rFonts w:hint="eastAsia" w:ascii="仿宋_GB2312" w:hAnsi="仿宋_GB2312" w:eastAsia="仿宋_GB2312" w:cs="仿宋"/>
          <w:color w:val="auto"/>
          <w:sz w:val="32"/>
          <w:szCs w:val="32"/>
          <w:lang w:eastAsia="zh-CN"/>
        </w:rPr>
        <w:t>书</w:t>
      </w:r>
      <w:r>
        <w:rPr>
          <w:rFonts w:ascii="仿宋_GB2312" w:eastAsia="仿宋_GB2312"/>
          <w:color w:val="auto"/>
          <w:sz w:val="32"/>
          <w:highlight w:val="none"/>
        </w:rPr>
        <w:t>的，以权属证记载的面积为准；</w:t>
      </w:r>
    </w:p>
    <w:p>
      <w:pPr>
        <w:keepNext w:val="0"/>
        <w:keepLines w:val="0"/>
        <w:pageBreakBefore w:val="0"/>
        <w:widowControl w:val="0"/>
        <w:tabs>
          <w:tab w:val="left" w:pos="105"/>
        </w:tabs>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eastAsia="zh-CN"/>
        </w:rPr>
        <w:t>（二）</w:t>
      </w:r>
      <w:r>
        <w:rPr>
          <w:rFonts w:hint="eastAsia" w:ascii="仿宋_GB2312" w:hAnsi="宋体" w:eastAsia="仿宋_GB2312"/>
          <w:color w:val="auto"/>
          <w:sz w:val="32"/>
          <w:szCs w:val="32"/>
          <w:highlight w:val="none"/>
        </w:rPr>
        <w:t>经房管部门备案已登记房屋买卖合同或商品房购买合同，但未办理土地使用证、房屋产权证</w:t>
      </w:r>
      <w:r>
        <w:rPr>
          <w:rFonts w:hint="eastAsia" w:ascii="仿宋_GB2312" w:hAnsi="宋体" w:eastAsia="仿宋_GB2312"/>
          <w:color w:val="auto"/>
          <w:sz w:val="32"/>
          <w:szCs w:val="32"/>
          <w:highlight w:val="none"/>
          <w:lang w:eastAsia="zh-CN"/>
        </w:rPr>
        <w:t>、</w:t>
      </w:r>
      <w:r>
        <w:rPr>
          <w:rFonts w:hint="eastAsia" w:ascii="仿宋_GB2312" w:eastAsia="仿宋_GB2312"/>
          <w:color w:val="auto"/>
          <w:sz w:val="32"/>
          <w:highlight w:val="none"/>
          <w:lang w:eastAsia="zh-CN"/>
        </w:rPr>
        <w:t>不动产权证书</w:t>
      </w:r>
      <w:r>
        <w:rPr>
          <w:rFonts w:hint="eastAsia" w:ascii="仿宋_GB2312" w:hAnsi="宋体" w:eastAsia="仿宋_GB2312"/>
          <w:color w:val="auto"/>
          <w:sz w:val="32"/>
          <w:szCs w:val="32"/>
          <w:highlight w:val="none"/>
        </w:rPr>
        <w:t>的，以原房屋产权证或过户证明书记载的面积为准。</w:t>
      </w:r>
    </w:p>
    <w:p>
      <w:pPr>
        <w:keepNext w:val="0"/>
        <w:keepLines w:val="0"/>
        <w:pageBreakBefore w:val="0"/>
        <w:widowControl w:val="0"/>
        <w:tabs>
          <w:tab w:val="left" w:pos="105"/>
        </w:tabs>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b w:val="0"/>
          <w:bCs/>
          <w:color w:val="auto"/>
          <w:spacing w:val="-8"/>
          <w:sz w:val="32"/>
          <w:szCs w:val="32"/>
          <w:highlight w:val="none"/>
          <w:u w:val="none" w:color="auto"/>
          <w:lang w:val="en-US" w:eastAsia="zh-CN"/>
        </w:rPr>
      </w:pPr>
      <w:r>
        <w:rPr>
          <w:rFonts w:hint="eastAsia"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lang w:eastAsia="zh-CN"/>
        </w:rPr>
        <w:t>三</w:t>
      </w:r>
      <w:r>
        <w:rPr>
          <w:rFonts w:hint="eastAsia" w:ascii="仿宋_GB2312" w:hAnsi="宋体" w:eastAsia="仿宋_GB2312" w:cs="Times New Roman"/>
          <w:color w:val="auto"/>
          <w:sz w:val="32"/>
          <w:szCs w:val="32"/>
          <w:highlight w:val="none"/>
        </w:rPr>
        <w:t>）</w:t>
      </w:r>
      <w:r>
        <w:rPr>
          <w:rFonts w:ascii="仿宋_GB2312" w:eastAsia="仿宋_GB2312"/>
          <w:color w:val="auto"/>
          <w:sz w:val="32"/>
          <w:highlight w:val="none"/>
        </w:rPr>
        <w:t>根据有关法律法规及政策</w:t>
      </w:r>
      <w:r>
        <w:rPr>
          <w:rFonts w:hint="eastAsia" w:ascii="仿宋_GB2312" w:eastAsia="仿宋_GB2312"/>
          <w:color w:val="auto"/>
          <w:sz w:val="32"/>
          <w:highlight w:val="none"/>
        </w:rPr>
        <w:t>认</w:t>
      </w:r>
      <w:r>
        <w:rPr>
          <w:rFonts w:ascii="仿宋_GB2312" w:eastAsia="仿宋_GB2312"/>
          <w:color w:val="auto"/>
          <w:sz w:val="32"/>
          <w:highlight w:val="none"/>
        </w:rPr>
        <w:t>定应予补偿的其他情形，</w:t>
      </w:r>
      <w:r>
        <w:rPr>
          <w:rFonts w:hint="eastAsia" w:ascii="仿宋_GB2312" w:eastAsia="仿宋_GB2312"/>
          <w:color w:val="auto"/>
          <w:sz w:val="32"/>
          <w:highlight w:val="none"/>
          <w:lang w:eastAsia="zh-CN"/>
        </w:rPr>
        <w:t>以</w:t>
      </w:r>
      <w:r>
        <w:rPr>
          <w:rFonts w:ascii="仿宋_GB2312" w:eastAsia="仿宋_GB2312"/>
          <w:color w:val="auto"/>
          <w:sz w:val="32"/>
          <w:highlight w:val="none"/>
        </w:rPr>
        <w:t>依据相关规定核定的面积为准。</w:t>
      </w:r>
    </w:p>
    <w:p>
      <w:pPr>
        <w:keepNext w:val="0"/>
        <w:keepLines w:val="0"/>
        <w:pageBreakBefore w:val="0"/>
        <w:widowControl w:val="0"/>
        <w:kinsoku/>
        <w:wordWrap/>
        <w:overflowPunct/>
        <w:topLinePunct w:val="0"/>
        <w:autoSpaceDE/>
        <w:bidi w:val="0"/>
        <w:adjustRightInd/>
        <w:snapToGrid/>
        <w:spacing w:before="0" w:after="0" w:line="240" w:lineRule="auto"/>
        <w:ind w:left="0" w:leftChars="0" w:right="0" w:rightChars="0" w:firstLine="640" w:firstLineChars="200"/>
        <w:jc w:val="both"/>
        <w:textAlignment w:val="auto"/>
        <w:outlineLvl w:val="9"/>
        <w:rPr>
          <w:rFonts w:hint="eastAsia" w:ascii="黑体" w:hAnsi="黑体" w:eastAsia="黑体" w:cs="宋体"/>
          <w:color w:val="auto"/>
          <w:kern w:val="0"/>
          <w:sz w:val="32"/>
          <w:szCs w:val="32"/>
          <w:u w:val="none" w:color="auto"/>
        </w:rPr>
      </w:pPr>
      <w:r>
        <w:rPr>
          <w:rFonts w:hint="eastAsia" w:ascii="黑体" w:hAnsi="黑体" w:eastAsia="黑体" w:cs="宋体"/>
          <w:color w:val="auto"/>
          <w:kern w:val="0"/>
          <w:sz w:val="32"/>
          <w:szCs w:val="32"/>
          <w:u w:val="none" w:color="auto"/>
          <w:lang w:eastAsia="zh-CN"/>
        </w:rPr>
        <w:t>五</w:t>
      </w:r>
      <w:r>
        <w:rPr>
          <w:rFonts w:hint="eastAsia" w:ascii="黑体" w:hAnsi="黑体" w:eastAsia="黑体" w:cs="宋体"/>
          <w:color w:val="auto"/>
          <w:kern w:val="0"/>
          <w:sz w:val="32"/>
          <w:szCs w:val="32"/>
          <w:u w:val="none" w:color="auto"/>
        </w:rPr>
        <w:t>、国有土地使用权提前收回补偿标准</w:t>
      </w:r>
    </w:p>
    <w:p>
      <w:pPr>
        <w:keepNext w:val="0"/>
        <w:keepLines w:val="0"/>
        <w:pageBreakBefore w:val="0"/>
        <w:widowControl w:val="0"/>
        <w:kinsoku/>
        <w:wordWrap/>
        <w:overflowPunct/>
        <w:topLinePunct w:val="0"/>
        <w:autoSpaceDE/>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b w:val="0"/>
          <w:bCs/>
          <w:color w:val="auto"/>
          <w:kern w:val="0"/>
          <w:sz w:val="32"/>
          <w:szCs w:val="32"/>
          <w:u w:val="none" w:color="auto"/>
        </w:rPr>
      </w:pPr>
      <w:r>
        <w:rPr>
          <w:rFonts w:hint="eastAsia" w:ascii="仿宋_GB2312" w:hAnsi="仿宋_GB2312" w:eastAsia="仿宋_GB2312" w:cs="仿宋_GB2312"/>
          <w:b w:val="0"/>
          <w:bCs/>
          <w:color w:val="auto"/>
          <w:kern w:val="0"/>
          <w:sz w:val="32"/>
          <w:szCs w:val="32"/>
          <w:u w:val="none" w:color="auto"/>
        </w:rPr>
        <w:t>（一）国有出让土地。</w:t>
      </w:r>
    </w:p>
    <w:p>
      <w:pPr>
        <w:keepNext w:val="0"/>
        <w:keepLines w:val="0"/>
        <w:pageBreakBefore w:val="0"/>
        <w:widowControl w:val="0"/>
        <w:kinsoku/>
        <w:wordWrap/>
        <w:overflowPunct/>
        <w:topLinePunct w:val="0"/>
        <w:autoSpaceDE/>
        <w:bidi w:val="0"/>
        <w:adjustRightInd/>
        <w:snapToGrid/>
        <w:spacing w:before="0" w:after="0" w:line="240" w:lineRule="auto"/>
        <w:ind w:left="0" w:leftChars="0" w:right="0" w:rightChars="0" w:firstLine="640" w:firstLineChars="200"/>
        <w:jc w:val="both"/>
        <w:textAlignment w:val="auto"/>
        <w:outlineLvl w:val="9"/>
        <w:rPr>
          <w:rFonts w:hint="eastAsia" w:ascii="仿宋_GB2312" w:hAnsi="宋体" w:eastAsia="仿宋_GB2312" w:cs="宋体"/>
          <w:color w:val="auto"/>
          <w:kern w:val="0"/>
          <w:sz w:val="32"/>
          <w:szCs w:val="32"/>
          <w:u w:val="none" w:color="auto"/>
        </w:rPr>
      </w:pPr>
      <w:r>
        <w:rPr>
          <w:rFonts w:hint="eastAsia" w:ascii="仿宋_GB2312" w:hAnsi="宋体" w:eastAsia="仿宋_GB2312" w:cs="宋体"/>
          <w:color w:val="auto"/>
          <w:kern w:val="0"/>
          <w:sz w:val="32"/>
          <w:szCs w:val="32"/>
          <w:u w:val="none" w:color="auto"/>
        </w:rPr>
        <w:t>国有出让土地的征收补偿标准按该宗地第一次出让取得的成本价的剩余使用年限余额给予补偿。如经多次转让或协商不成时，可由征收实施单位与被征收人共同委托或通过合法程序选定具有房地产评估资质的房地产机构进行评估，按土地评估价予以补偿。</w:t>
      </w:r>
    </w:p>
    <w:p>
      <w:pPr>
        <w:keepNext w:val="0"/>
        <w:keepLines w:val="0"/>
        <w:pageBreakBefore w:val="0"/>
        <w:widowControl w:val="0"/>
        <w:kinsoku/>
        <w:wordWrap/>
        <w:overflowPunct/>
        <w:topLinePunct w:val="0"/>
        <w:autoSpaceDE/>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b w:val="0"/>
          <w:bCs/>
          <w:color w:val="auto"/>
          <w:kern w:val="0"/>
          <w:sz w:val="32"/>
          <w:szCs w:val="32"/>
          <w:u w:val="none" w:color="auto"/>
        </w:rPr>
      </w:pPr>
      <w:r>
        <w:rPr>
          <w:rFonts w:hint="eastAsia" w:ascii="仿宋_GB2312" w:hAnsi="仿宋_GB2312" w:eastAsia="仿宋_GB2312" w:cs="仿宋_GB2312"/>
          <w:b w:val="0"/>
          <w:bCs/>
          <w:color w:val="auto"/>
          <w:kern w:val="0"/>
          <w:sz w:val="32"/>
          <w:szCs w:val="32"/>
          <w:u w:val="none" w:color="auto"/>
        </w:rPr>
        <w:t>（二）国有划拨土地。</w:t>
      </w:r>
    </w:p>
    <w:p>
      <w:pPr>
        <w:keepNext w:val="0"/>
        <w:keepLines w:val="0"/>
        <w:pageBreakBefore w:val="0"/>
        <w:widowControl w:val="0"/>
        <w:kinsoku/>
        <w:wordWrap/>
        <w:overflowPunct/>
        <w:topLinePunct w:val="0"/>
        <w:autoSpaceDE/>
        <w:bidi w:val="0"/>
        <w:adjustRightInd/>
        <w:snapToGrid/>
        <w:spacing w:before="0" w:after="0" w:line="240" w:lineRule="auto"/>
        <w:ind w:left="0" w:leftChars="0" w:right="0" w:rightChars="0" w:firstLine="640" w:firstLineChars="200"/>
        <w:jc w:val="both"/>
        <w:textAlignment w:val="auto"/>
        <w:outlineLvl w:val="9"/>
        <w:rPr>
          <w:rFonts w:hint="eastAsia" w:ascii="仿宋_GB2312" w:hAnsi="宋体" w:eastAsia="仿宋_GB2312" w:cs="宋体"/>
          <w:color w:val="auto"/>
          <w:kern w:val="0"/>
          <w:sz w:val="32"/>
          <w:szCs w:val="32"/>
          <w:u w:val="none" w:color="auto"/>
        </w:rPr>
      </w:pPr>
      <w:r>
        <w:rPr>
          <w:rFonts w:hint="eastAsia" w:ascii="仿宋_GB2312" w:hAnsi="宋体" w:eastAsia="仿宋_GB2312" w:cs="宋体"/>
          <w:color w:val="auto"/>
          <w:kern w:val="0"/>
          <w:sz w:val="32"/>
          <w:szCs w:val="32"/>
          <w:u w:val="none" w:color="auto"/>
        </w:rPr>
        <w:t>1.市政公共基础设施用地的补偿，参照农用地补偿标准</w:t>
      </w:r>
      <w:r>
        <w:rPr>
          <w:rFonts w:hint="eastAsia" w:ascii="仿宋_GB2312" w:hAnsi="宋体" w:cs="宋体"/>
          <w:kern w:val="0"/>
          <w:szCs w:val="32"/>
          <w:u w:val="none" w:color="auto"/>
          <w:lang w:val="en-US" w:eastAsia="zh-CN"/>
        </w:rPr>
        <w:t>152</w:t>
      </w:r>
      <w:r>
        <w:rPr>
          <w:rFonts w:hint="eastAsia" w:ascii="仿宋_GB2312" w:hAnsi="宋体" w:cs="宋体"/>
          <w:kern w:val="0"/>
          <w:szCs w:val="32"/>
          <w:u w:val="none" w:color="auto"/>
        </w:rPr>
        <w:t>,</w:t>
      </w:r>
      <w:r>
        <w:rPr>
          <w:rFonts w:hint="eastAsia" w:ascii="仿宋_GB2312" w:hAnsi="宋体" w:cs="宋体"/>
          <w:kern w:val="0"/>
          <w:szCs w:val="32"/>
          <w:u w:val="none" w:color="auto"/>
          <w:lang w:val="en-US" w:eastAsia="zh-CN"/>
        </w:rPr>
        <w:t>8</w:t>
      </w:r>
      <w:r>
        <w:rPr>
          <w:rFonts w:hint="eastAsia" w:ascii="仿宋_GB2312" w:hAnsi="宋体" w:cs="宋体"/>
          <w:kern w:val="0"/>
          <w:szCs w:val="32"/>
          <w:u w:val="none" w:color="auto"/>
        </w:rPr>
        <w:t>00元</w:t>
      </w:r>
      <w:r>
        <w:rPr>
          <w:rFonts w:hint="eastAsia" w:ascii="仿宋_GB2312" w:hAnsi="宋体" w:eastAsia="仿宋_GB2312" w:cs="宋体"/>
          <w:color w:val="auto"/>
          <w:kern w:val="0"/>
          <w:sz w:val="32"/>
          <w:szCs w:val="32"/>
          <w:u w:val="none" w:color="auto"/>
        </w:rPr>
        <w:t>/亩进行补偿，填土费按30,000元/亩计算。</w:t>
      </w:r>
    </w:p>
    <w:p>
      <w:pPr>
        <w:keepNext w:val="0"/>
        <w:keepLines w:val="0"/>
        <w:pageBreakBefore w:val="0"/>
        <w:widowControl w:val="0"/>
        <w:kinsoku/>
        <w:wordWrap/>
        <w:overflowPunct/>
        <w:topLinePunct w:val="0"/>
        <w:autoSpaceDE/>
        <w:bidi w:val="0"/>
        <w:adjustRightInd/>
        <w:snapToGrid/>
        <w:spacing w:before="0" w:after="0" w:line="240" w:lineRule="auto"/>
        <w:ind w:left="0" w:leftChars="0" w:right="0" w:rightChars="0" w:firstLine="640" w:firstLineChars="200"/>
        <w:jc w:val="both"/>
        <w:textAlignment w:val="auto"/>
        <w:outlineLvl w:val="9"/>
        <w:rPr>
          <w:rFonts w:hint="eastAsia" w:ascii="仿宋_GB2312" w:hAnsi="宋体" w:eastAsia="仿宋_GB2312" w:cs="宋体"/>
          <w:color w:val="auto"/>
          <w:kern w:val="0"/>
          <w:sz w:val="32"/>
          <w:szCs w:val="32"/>
          <w:highlight w:val="none"/>
          <w:u w:val="none" w:color="auto"/>
          <w:lang w:val="zh-CN"/>
        </w:rPr>
      </w:pPr>
      <w:r>
        <w:rPr>
          <w:rFonts w:hint="eastAsia" w:ascii="仿宋_GB2312" w:hAnsi="宋体" w:eastAsia="仿宋_GB2312" w:cs="宋体"/>
          <w:color w:val="auto"/>
          <w:kern w:val="0"/>
          <w:sz w:val="32"/>
          <w:szCs w:val="32"/>
          <w:u w:val="none" w:color="auto"/>
        </w:rPr>
        <w:t>2.其他用地性质的土地，通过聘请具有房地产评估资质的评估机构进行评估，按评估价进行补偿。</w:t>
      </w:r>
    </w:p>
    <w:p>
      <w:pPr>
        <w:keepNext w:val="0"/>
        <w:keepLines w:val="0"/>
        <w:pageBreakBefore w:val="0"/>
        <w:wordWrap/>
        <w:topLinePunct w:val="0"/>
        <w:bidi w:val="0"/>
        <w:adjustRightInd/>
        <w:snapToGrid/>
        <w:spacing w:line="240" w:lineRule="auto"/>
        <w:ind w:left="0" w:firstLine="640" w:firstLineChars="200"/>
        <w:textAlignment w:val="auto"/>
        <w:rPr>
          <w:rFonts w:ascii="黑体" w:hAnsi="黑体" w:eastAsia="黑体" w:cs="黑体"/>
          <w:color w:val="000000"/>
          <w:szCs w:val="32"/>
        </w:rPr>
      </w:pPr>
      <w:r>
        <w:rPr>
          <w:rFonts w:hint="eastAsia" w:ascii="黑体" w:hAnsi="黑体" w:eastAsia="黑体" w:cs="黑体"/>
          <w:color w:val="000000"/>
          <w:szCs w:val="32"/>
          <w:lang w:eastAsia="zh-CN"/>
        </w:rPr>
        <w:t>六</w:t>
      </w:r>
      <w:r>
        <w:rPr>
          <w:rFonts w:hint="eastAsia" w:ascii="黑体" w:hAnsi="黑体" w:eastAsia="黑体" w:cs="黑体"/>
          <w:color w:val="000000"/>
          <w:szCs w:val="32"/>
        </w:rPr>
        <w:t>、地上附着物补偿标准</w:t>
      </w:r>
    </w:p>
    <w:p>
      <w:pPr>
        <w:keepNext w:val="0"/>
        <w:keepLines w:val="0"/>
        <w:pageBreakBefore w:val="0"/>
        <w:wordWrap/>
        <w:topLinePunct w:val="0"/>
        <w:bidi w:val="0"/>
        <w:adjustRightInd/>
        <w:snapToGrid/>
        <w:spacing w:line="240" w:lineRule="auto"/>
        <w:ind w:left="0" w:firstLine="640" w:firstLineChars="200"/>
        <w:textAlignment w:val="auto"/>
        <w:rPr>
          <w:rFonts w:hint="eastAsia" w:ascii="仿宋_GB2312" w:hAnsi="仿宋_GB2312" w:eastAsia="仿宋_GB2312" w:cs="仿宋_GB2312"/>
          <w:b w:val="0"/>
          <w:bCs w:val="0"/>
          <w:color w:val="000000"/>
          <w:szCs w:val="32"/>
          <w:lang w:eastAsia="zh-CN"/>
        </w:rPr>
      </w:pPr>
      <w:r>
        <w:rPr>
          <w:rFonts w:hint="eastAsia" w:ascii="仿宋_GB2312" w:hAnsi="仿宋_GB2312" w:eastAsia="仿宋_GB2312" w:cs="仿宋_GB2312"/>
          <w:b w:val="0"/>
          <w:bCs w:val="0"/>
          <w:color w:val="000000"/>
          <w:szCs w:val="32"/>
        </w:rPr>
        <w:t>（</w:t>
      </w:r>
      <w:r>
        <w:rPr>
          <w:rFonts w:hint="eastAsia" w:ascii="仿宋_GB2312" w:hAnsi="仿宋_GB2312" w:cs="仿宋_GB2312"/>
          <w:b w:val="0"/>
          <w:bCs w:val="0"/>
          <w:color w:val="000000"/>
          <w:szCs w:val="32"/>
          <w:lang w:eastAsia="zh-CN"/>
        </w:rPr>
        <w:t>一</w:t>
      </w:r>
      <w:r>
        <w:rPr>
          <w:rFonts w:hint="eastAsia" w:ascii="仿宋_GB2312" w:hAnsi="仿宋_GB2312" w:eastAsia="仿宋_GB2312" w:cs="仿宋_GB2312"/>
          <w:b w:val="0"/>
          <w:bCs w:val="0"/>
          <w:color w:val="000000"/>
          <w:szCs w:val="32"/>
        </w:rPr>
        <w:t>）非住宅</w:t>
      </w:r>
    </w:p>
    <w:p>
      <w:pPr>
        <w:keepNext w:val="0"/>
        <w:keepLines w:val="0"/>
        <w:pageBreakBefore w:val="0"/>
        <w:wordWrap/>
        <w:topLinePunct w:val="0"/>
        <w:bidi w:val="0"/>
        <w:adjustRightInd/>
        <w:snapToGrid/>
        <w:spacing w:line="240" w:lineRule="auto"/>
        <w:ind w:left="0" w:firstLine="640" w:firstLineChars="200"/>
        <w:textAlignment w:val="auto"/>
        <w:rPr>
          <w:rFonts w:hint="eastAsia" w:ascii="仿宋_GB2312" w:hAnsi="仿宋_GB2312" w:eastAsia="仿宋_GB2312" w:cs="仿宋_GB2312"/>
          <w:color w:val="000000"/>
          <w:szCs w:val="32"/>
        </w:rPr>
      </w:pPr>
      <w:r>
        <w:rPr>
          <w:rFonts w:hint="eastAsia" w:ascii="仿宋_GB2312" w:hAnsi="仿宋_GB2312" w:cs="仿宋_GB2312"/>
          <w:color w:val="000000"/>
          <w:szCs w:val="32"/>
          <w:lang w:val="en-US" w:eastAsia="zh-CN"/>
        </w:rPr>
        <w:t>1.</w:t>
      </w:r>
      <w:r>
        <w:rPr>
          <w:rFonts w:hint="eastAsia" w:ascii="仿宋_GB2312" w:hAnsi="仿宋_GB2312" w:eastAsia="仿宋_GB2312" w:cs="仿宋_GB2312"/>
          <w:color w:val="000000"/>
          <w:szCs w:val="32"/>
        </w:rPr>
        <w:t>工业用房、仓库等</w:t>
      </w:r>
    </w:p>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color w:val="000000"/>
          <w:szCs w:val="32"/>
          <w:u w:val="none" w:color="auto"/>
        </w:rPr>
      </w:pPr>
      <w:r>
        <w:rPr>
          <w:rFonts w:hint="eastAsia" w:ascii="仿宋_GB2312" w:hAnsi="仿宋_GB2312" w:eastAsia="仿宋_GB2312" w:cs="仿宋_GB2312"/>
          <w:color w:val="auto"/>
          <w:kern w:val="0"/>
          <w:sz w:val="32"/>
          <w:szCs w:val="32"/>
          <w:highlight w:val="none"/>
          <w:u w:val="none" w:color="auto"/>
        </w:rPr>
        <w:t>（</w:t>
      </w:r>
      <w:r>
        <w:rPr>
          <w:rFonts w:hint="eastAsia" w:ascii="仿宋_GB2312" w:hAnsi="仿宋_GB2312" w:eastAsia="仿宋_GB2312" w:cs="仿宋_GB2312"/>
          <w:color w:val="auto"/>
          <w:kern w:val="0"/>
          <w:sz w:val="32"/>
          <w:szCs w:val="32"/>
          <w:highlight w:val="none"/>
          <w:u w:val="none" w:color="auto"/>
          <w:lang w:val="en-US" w:eastAsia="zh-CN"/>
        </w:rPr>
        <w:t>1</w:t>
      </w:r>
      <w:r>
        <w:rPr>
          <w:rFonts w:hint="eastAsia" w:ascii="仿宋_GB2312" w:hAnsi="仿宋_GB2312" w:eastAsia="仿宋_GB2312" w:cs="仿宋_GB2312"/>
          <w:color w:val="auto"/>
          <w:kern w:val="0"/>
          <w:sz w:val="32"/>
          <w:szCs w:val="32"/>
          <w:highlight w:val="none"/>
          <w:u w:val="none" w:color="auto"/>
        </w:rPr>
        <w:t>）</w:t>
      </w:r>
      <w:r>
        <w:rPr>
          <w:rFonts w:hint="eastAsia" w:ascii="仿宋_GB2312" w:hAnsi="仿宋_GB2312" w:eastAsia="仿宋_GB2312" w:cs="仿宋_GB2312"/>
          <w:color w:val="auto"/>
          <w:kern w:val="0"/>
          <w:sz w:val="32"/>
          <w:szCs w:val="32"/>
          <w:highlight w:val="none"/>
          <w:u w:val="none" w:color="auto"/>
          <w:lang w:eastAsia="zh-CN"/>
        </w:rPr>
        <w:t>原则上采取货币补偿的方式。选择产权调换的，依照等值置换原则选择由征收部门提供的安置房进行补偿，临时安置补助费的发放标准通过评估确定。</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
          <w:color w:val="000000"/>
          <w:kern w:val="0"/>
          <w:sz w:val="32"/>
          <w:szCs w:val="32"/>
        </w:rPr>
      </w:pPr>
      <w:r>
        <w:rPr>
          <w:rFonts w:hint="eastAsia" w:ascii="仿宋_GB2312" w:hAnsi="仿宋_GB2312" w:eastAsia="仿宋_GB2312" w:cs="仿宋"/>
          <w:color w:val="000000"/>
          <w:kern w:val="0"/>
          <w:sz w:val="32"/>
          <w:szCs w:val="32"/>
        </w:rPr>
        <w:t>（</w:t>
      </w:r>
      <w:r>
        <w:rPr>
          <w:rFonts w:hint="eastAsia" w:ascii="仿宋_GB2312" w:hAnsi="仿宋_GB2312" w:cs="仿宋"/>
          <w:color w:val="000000"/>
          <w:kern w:val="0"/>
          <w:sz w:val="32"/>
          <w:szCs w:val="32"/>
          <w:lang w:val="en-US" w:eastAsia="zh-CN"/>
        </w:rPr>
        <w:t>2</w:t>
      </w:r>
      <w:r>
        <w:rPr>
          <w:rFonts w:hint="eastAsia" w:ascii="仿宋_GB2312" w:hAnsi="仿宋_GB2312" w:eastAsia="仿宋_GB2312" w:cs="仿宋"/>
          <w:color w:val="000000"/>
          <w:kern w:val="0"/>
          <w:sz w:val="32"/>
          <w:szCs w:val="32"/>
        </w:rPr>
        <w:t>）根据相关法律法规及政策规定认定可予补偿的建筑物、构筑物，根据不同的结构，按以下标准补偿：</w:t>
      </w:r>
    </w:p>
    <w:p>
      <w:pPr>
        <w:keepNext w:val="0"/>
        <w:keepLines w:val="0"/>
        <w:pageBreakBefore w:val="0"/>
        <w:widowControl/>
        <w:wordWrap/>
        <w:topLinePunct w:val="0"/>
        <w:bidi w:val="0"/>
        <w:adjustRightInd/>
        <w:snapToGrid/>
        <w:spacing w:line="240" w:lineRule="auto"/>
        <w:ind w:firstLine="640" w:firstLineChars="200"/>
        <w:textAlignment w:val="auto"/>
        <w:rPr>
          <w:rFonts w:hint="eastAsia" w:ascii="仿宋_GB2312" w:hAnsi="仿宋_GB2312" w:eastAsia="仿宋_GB2312" w:cs="仿宋"/>
          <w:color w:val="000000"/>
          <w:kern w:val="0"/>
          <w:sz w:val="32"/>
          <w:szCs w:val="32"/>
        </w:rPr>
      </w:pPr>
      <w:r>
        <w:rPr>
          <w:rFonts w:hint="eastAsia" w:ascii="仿宋_GB2312" w:hAnsi="仿宋_GB2312" w:eastAsia="仿宋_GB2312" w:cs="仿宋"/>
          <w:color w:val="000000"/>
          <w:kern w:val="0"/>
          <w:sz w:val="32"/>
          <w:szCs w:val="32"/>
        </w:rPr>
        <w:t>框架结构：850元/平方米。</w:t>
      </w:r>
    </w:p>
    <w:p>
      <w:pPr>
        <w:keepNext w:val="0"/>
        <w:keepLines w:val="0"/>
        <w:pageBreakBefore w:val="0"/>
        <w:widowControl/>
        <w:wordWrap/>
        <w:topLinePunct w:val="0"/>
        <w:bidi w:val="0"/>
        <w:adjustRightInd/>
        <w:snapToGrid/>
        <w:spacing w:line="240" w:lineRule="auto"/>
        <w:ind w:firstLine="640" w:firstLineChars="200"/>
        <w:textAlignment w:val="auto"/>
        <w:rPr>
          <w:rFonts w:hint="eastAsia" w:ascii="仿宋_GB2312" w:hAnsi="仿宋_GB2312" w:eastAsia="仿宋_GB2312" w:cs="仿宋"/>
          <w:color w:val="000000"/>
          <w:kern w:val="0"/>
          <w:sz w:val="32"/>
          <w:szCs w:val="32"/>
        </w:rPr>
      </w:pPr>
      <w:r>
        <w:rPr>
          <w:rFonts w:hint="eastAsia" w:ascii="仿宋_GB2312" w:hAnsi="仿宋_GB2312" w:eastAsia="仿宋_GB2312" w:cs="仿宋"/>
          <w:color w:val="000000"/>
          <w:kern w:val="0"/>
          <w:sz w:val="32"/>
          <w:szCs w:val="32"/>
        </w:rPr>
        <w:t>混合结构：650元/平方米。</w:t>
      </w:r>
    </w:p>
    <w:p>
      <w:pPr>
        <w:keepNext w:val="0"/>
        <w:keepLines w:val="0"/>
        <w:pageBreakBefore w:val="0"/>
        <w:widowControl/>
        <w:wordWrap/>
        <w:topLinePunct w:val="0"/>
        <w:bidi w:val="0"/>
        <w:adjustRightInd/>
        <w:snapToGrid/>
        <w:spacing w:line="240" w:lineRule="auto"/>
        <w:ind w:left="0" w:firstLine="640" w:firstLineChars="200"/>
        <w:textAlignment w:val="auto"/>
        <w:rPr>
          <w:rFonts w:hint="eastAsia" w:ascii="仿宋_GB2312" w:hAnsi="仿宋_GB2312" w:eastAsia="仿宋_GB2312" w:cs="仿宋"/>
          <w:color w:val="000000"/>
          <w:kern w:val="0"/>
          <w:sz w:val="32"/>
          <w:szCs w:val="32"/>
        </w:rPr>
      </w:pPr>
      <w:r>
        <w:rPr>
          <w:rFonts w:hint="eastAsia" w:ascii="仿宋_GB2312" w:hAnsi="仿宋_GB2312" w:eastAsia="仿宋_GB2312" w:cs="仿宋"/>
          <w:color w:val="000000"/>
          <w:kern w:val="0"/>
          <w:sz w:val="32"/>
          <w:szCs w:val="32"/>
        </w:rPr>
        <w:t>砖木结构：450元/平方米。</w:t>
      </w:r>
    </w:p>
    <w:p>
      <w:pPr>
        <w:keepNext w:val="0"/>
        <w:keepLines w:val="0"/>
        <w:pageBreakBefore w:val="0"/>
        <w:widowControl/>
        <w:wordWrap/>
        <w:topLinePunct w:val="0"/>
        <w:bidi w:val="0"/>
        <w:adjustRightInd/>
        <w:snapToGrid/>
        <w:spacing w:line="240" w:lineRule="auto"/>
        <w:ind w:left="0" w:firstLine="640" w:firstLineChars="200"/>
        <w:textAlignment w:val="auto"/>
        <w:rPr>
          <w:rFonts w:hint="eastAsia" w:ascii="仿宋_GB2312" w:hAnsi="仿宋_GB2312" w:eastAsia="仿宋_GB2312" w:cs="仿宋"/>
          <w:color w:val="000000"/>
          <w:kern w:val="0"/>
          <w:sz w:val="32"/>
          <w:szCs w:val="32"/>
        </w:rPr>
      </w:pPr>
      <w:r>
        <w:rPr>
          <w:rFonts w:hint="eastAsia" w:ascii="仿宋_GB2312" w:hAnsi="仿宋_GB2312" w:eastAsia="仿宋_GB2312" w:cs="仿宋"/>
          <w:color w:val="000000"/>
          <w:kern w:val="0"/>
          <w:sz w:val="32"/>
          <w:szCs w:val="32"/>
        </w:rPr>
        <w:t>简易结构：250元/平方米。</w:t>
      </w:r>
    </w:p>
    <w:p>
      <w:pPr>
        <w:keepNext w:val="0"/>
        <w:keepLines w:val="0"/>
        <w:pageBreakBefore w:val="0"/>
        <w:widowControl/>
        <w:wordWrap/>
        <w:topLinePunct w:val="0"/>
        <w:bidi w:val="0"/>
        <w:adjustRightInd/>
        <w:snapToGrid/>
        <w:spacing w:line="240" w:lineRule="auto"/>
        <w:ind w:left="0" w:firstLine="640" w:firstLineChars="200"/>
        <w:textAlignment w:val="auto"/>
        <w:rPr>
          <w:rFonts w:hint="eastAsia" w:ascii="仿宋_GB2312" w:hAnsi="仿宋_GB2312" w:eastAsia="仿宋_GB2312" w:cs="仿宋"/>
          <w:color w:val="000000"/>
          <w:kern w:val="0"/>
          <w:sz w:val="32"/>
          <w:szCs w:val="32"/>
        </w:rPr>
      </w:pPr>
      <w:r>
        <w:rPr>
          <w:rFonts w:hint="eastAsia" w:ascii="仿宋_GB2312" w:hAnsi="仿宋_GB2312" w:eastAsia="仿宋_GB2312" w:cs="仿宋"/>
          <w:color w:val="000000"/>
          <w:kern w:val="0"/>
          <w:sz w:val="32"/>
          <w:szCs w:val="32"/>
        </w:rPr>
        <w:t>棚屋：150元/平方米。</w:t>
      </w:r>
    </w:p>
    <w:p>
      <w:pPr>
        <w:keepNext w:val="0"/>
        <w:keepLines w:val="0"/>
        <w:pageBreakBefore w:val="0"/>
        <w:widowControl/>
        <w:wordWrap/>
        <w:topLinePunct w:val="0"/>
        <w:bidi w:val="0"/>
        <w:adjustRightInd/>
        <w:snapToGrid/>
        <w:spacing w:line="240" w:lineRule="auto"/>
        <w:ind w:left="0" w:firstLine="640" w:firstLineChars="200"/>
        <w:textAlignment w:val="auto"/>
        <w:rPr>
          <w:rFonts w:hint="eastAsia" w:ascii="仿宋_GB2312" w:hAnsi="仿宋_GB2312" w:eastAsia="仿宋_GB2312" w:cs="仿宋"/>
          <w:color w:val="000000"/>
          <w:kern w:val="0"/>
          <w:sz w:val="32"/>
          <w:szCs w:val="32"/>
        </w:rPr>
      </w:pPr>
      <w:r>
        <w:rPr>
          <w:rFonts w:hint="eastAsia" w:ascii="仿宋_GB2312" w:hAnsi="仿宋_GB2312" w:eastAsia="仿宋_GB2312" w:cs="仿宋"/>
          <w:color w:val="000000"/>
          <w:kern w:val="0"/>
          <w:sz w:val="32"/>
          <w:szCs w:val="32"/>
        </w:rPr>
        <w:t>球场、晒谷场等水泥地面：100元/平方米。</w:t>
      </w:r>
    </w:p>
    <w:p>
      <w:pPr>
        <w:keepNext w:val="0"/>
        <w:keepLines w:val="0"/>
        <w:pageBreakBefore w:val="0"/>
        <w:widowControl/>
        <w:wordWrap/>
        <w:topLinePunct w:val="0"/>
        <w:bidi w:val="0"/>
        <w:adjustRightInd/>
        <w:snapToGrid/>
        <w:spacing w:line="240" w:lineRule="auto"/>
        <w:ind w:left="0" w:firstLine="640" w:firstLineChars="200"/>
        <w:textAlignment w:val="auto"/>
        <w:rPr>
          <w:rFonts w:hint="eastAsia" w:ascii="仿宋_GB2312" w:hAnsi="仿宋_GB2312" w:eastAsia="仿宋_GB2312" w:cs="仿宋"/>
          <w:color w:val="000000"/>
          <w:kern w:val="0"/>
          <w:sz w:val="32"/>
          <w:szCs w:val="32"/>
        </w:rPr>
      </w:pPr>
      <w:r>
        <w:rPr>
          <w:rFonts w:hint="eastAsia" w:ascii="仿宋_GB2312" w:hAnsi="仿宋_GB2312" w:eastAsia="仿宋_GB2312" w:cs="仿宋"/>
          <w:color w:val="000000"/>
          <w:kern w:val="0"/>
          <w:sz w:val="32"/>
          <w:szCs w:val="32"/>
        </w:rPr>
        <w:t>挡土墙</w:t>
      </w:r>
      <w:r>
        <w:rPr>
          <w:rFonts w:hint="eastAsia" w:ascii="仿宋_GB2312" w:hAnsi="仿宋_GB2312" w:cs="仿宋"/>
          <w:color w:val="000000"/>
          <w:kern w:val="0"/>
          <w:sz w:val="32"/>
          <w:szCs w:val="32"/>
          <w:lang w:eastAsia="zh-CN"/>
        </w:rPr>
        <w:t>：</w:t>
      </w:r>
      <w:r>
        <w:rPr>
          <w:rFonts w:hint="eastAsia" w:ascii="仿宋_GB2312" w:hAnsi="仿宋_GB2312" w:eastAsia="仿宋_GB2312" w:cs="仿宋"/>
          <w:color w:val="000000"/>
          <w:kern w:val="0"/>
          <w:sz w:val="32"/>
          <w:szCs w:val="32"/>
        </w:rPr>
        <w:t>300元/平方米。</w:t>
      </w:r>
    </w:p>
    <w:p>
      <w:pPr>
        <w:keepNext w:val="0"/>
        <w:keepLines w:val="0"/>
        <w:pageBreakBefore w:val="0"/>
        <w:widowControl/>
        <w:wordWrap/>
        <w:topLinePunct w:val="0"/>
        <w:bidi w:val="0"/>
        <w:adjustRightInd/>
        <w:snapToGrid/>
        <w:spacing w:line="240" w:lineRule="auto"/>
        <w:ind w:left="0" w:firstLine="640" w:firstLineChars="200"/>
        <w:textAlignment w:val="auto"/>
        <w:rPr>
          <w:color w:val="000000"/>
        </w:rPr>
      </w:pPr>
      <w:r>
        <w:rPr>
          <w:rFonts w:hint="eastAsia" w:ascii="仿宋_GB2312" w:hAnsi="仿宋_GB2312" w:eastAsia="仿宋_GB2312" w:cs="仿宋"/>
          <w:color w:val="000000"/>
          <w:kern w:val="0"/>
          <w:sz w:val="32"/>
          <w:szCs w:val="32"/>
        </w:rPr>
        <w:t>围墙</w:t>
      </w:r>
      <w:r>
        <w:rPr>
          <w:rFonts w:hint="eastAsia" w:ascii="仿宋_GB2312" w:hAnsi="仿宋_GB2312" w:cs="仿宋"/>
          <w:color w:val="000000"/>
          <w:kern w:val="0"/>
          <w:sz w:val="32"/>
          <w:szCs w:val="32"/>
          <w:lang w:eastAsia="zh-CN"/>
        </w:rPr>
        <w:t>：</w:t>
      </w:r>
      <w:r>
        <w:rPr>
          <w:rFonts w:hint="eastAsia" w:ascii="仿宋_GB2312" w:hAnsi="仿宋_GB2312" w:eastAsia="仿宋_GB2312" w:cs="仿宋"/>
          <w:color w:val="000000"/>
          <w:kern w:val="0"/>
          <w:sz w:val="32"/>
          <w:szCs w:val="32"/>
        </w:rPr>
        <w:t>150元/平方米。</w:t>
      </w:r>
    </w:p>
    <w:p>
      <w:pPr>
        <w:keepNext w:val="0"/>
        <w:keepLines w:val="0"/>
        <w:pageBreakBefore w:val="0"/>
        <w:widowControl w:val="0"/>
        <w:kinsoku w:val="0"/>
        <w:wordWrap/>
        <w:overflowPunct w:val="0"/>
        <w:topLinePunct w:val="0"/>
        <w:bidi w:val="0"/>
        <w:adjustRightInd/>
        <w:snapToGrid/>
        <w:spacing w:line="240" w:lineRule="auto"/>
        <w:ind w:left="0" w:firstLine="640" w:firstLineChars="200"/>
        <w:textAlignment w:val="auto"/>
        <w:rPr>
          <w:rFonts w:hint="eastAsia" w:ascii="仿宋_GB2312" w:hAnsi="宋体" w:eastAsia="仿宋_GB2312" w:cs="宋体"/>
          <w:color w:val="auto"/>
          <w:kern w:val="0"/>
          <w:sz w:val="32"/>
          <w:szCs w:val="32"/>
          <w:highlight w:val="none"/>
          <w:u w:val="none" w:color="auto"/>
          <w:lang w:val="zh-CN"/>
        </w:rPr>
      </w:pPr>
      <w:r>
        <w:rPr>
          <w:rFonts w:hint="eastAsia" w:ascii="仿宋_GB2312" w:hAnsi="宋体" w:eastAsia="仿宋_GB2312" w:cs="宋体"/>
          <w:color w:val="auto"/>
          <w:kern w:val="0"/>
          <w:sz w:val="32"/>
          <w:szCs w:val="32"/>
          <w:highlight w:val="none"/>
          <w:u w:val="none" w:color="auto"/>
          <w:lang w:val="zh-CN"/>
        </w:rPr>
        <w:t>对以上补偿标准有争议的，</w:t>
      </w:r>
      <w:r>
        <w:rPr>
          <w:rFonts w:hint="eastAsia" w:ascii="仿宋_GB2312" w:hAnsi="宋体" w:cs="宋体"/>
          <w:color w:val="auto"/>
          <w:kern w:val="0"/>
          <w:sz w:val="32"/>
          <w:szCs w:val="32"/>
          <w:highlight w:val="none"/>
          <w:u w:val="none" w:color="auto"/>
          <w:lang w:val="zh-CN"/>
        </w:rPr>
        <w:t>可由</w:t>
      </w:r>
      <w:r>
        <w:rPr>
          <w:rFonts w:hint="eastAsia" w:ascii="仿宋_GB2312" w:hAnsi="宋体" w:eastAsia="仿宋_GB2312" w:cs="宋体"/>
          <w:color w:val="auto"/>
          <w:kern w:val="0"/>
          <w:sz w:val="32"/>
          <w:szCs w:val="32"/>
          <w:highlight w:val="none"/>
          <w:u w:val="none" w:color="auto"/>
          <w:lang w:val="zh-CN"/>
        </w:rPr>
        <w:t>被征收人提出申请，</w:t>
      </w:r>
      <w:r>
        <w:rPr>
          <w:rFonts w:hint="eastAsia" w:ascii="仿宋_GB2312" w:hAnsi="宋体" w:cs="宋体"/>
          <w:color w:val="auto"/>
          <w:kern w:val="0"/>
          <w:sz w:val="32"/>
          <w:szCs w:val="32"/>
          <w:highlight w:val="none"/>
          <w:u w:val="none" w:color="auto"/>
          <w:lang w:val="zh-CN"/>
        </w:rPr>
        <w:t>经</w:t>
      </w:r>
      <w:r>
        <w:rPr>
          <w:rFonts w:hint="eastAsia" w:ascii="仿宋_GB2312" w:hAnsi="宋体" w:eastAsia="仿宋_GB2312" w:cs="宋体"/>
          <w:color w:val="auto"/>
          <w:kern w:val="0"/>
          <w:sz w:val="32"/>
          <w:szCs w:val="32"/>
          <w:highlight w:val="none"/>
          <w:u w:val="none" w:color="auto"/>
          <w:lang w:val="zh-CN"/>
        </w:rPr>
        <w:t>征收部门</w:t>
      </w:r>
      <w:r>
        <w:rPr>
          <w:rFonts w:hint="eastAsia" w:ascii="仿宋_GB2312" w:hAnsi="宋体" w:cs="宋体"/>
          <w:color w:val="auto"/>
          <w:kern w:val="0"/>
          <w:sz w:val="32"/>
          <w:szCs w:val="32"/>
          <w:highlight w:val="none"/>
          <w:u w:val="none" w:color="auto"/>
          <w:lang w:val="zh-CN"/>
        </w:rPr>
        <w:t>（征收实施单位）同意后，</w:t>
      </w:r>
      <w:r>
        <w:rPr>
          <w:rFonts w:hint="eastAsia" w:ascii="仿宋_GB2312" w:hAnsi="宋体" w:eastAsia="仿宋_GB2312" w:cs="宋体"/>
          <w:color w:val="auto"/>
          <w:kern w:val="0"/>
          <w:sz w:val="32"/>
          <w:szCs w:val="32"/>
          <w:highlight w:val="none"/>
          <w:u w:val="none" w:color="auto"/>
          <w:lang w:val="zh-CN"/>
        </w:rPr>
        <w:t>按相关法律法规及政策按评估价进行货币补偿。</w:t>
      </w:r>
    </w:p>
    <w:p>
      <w:pPr>
        <w:keepNext w:val="0"/>
        <w:keepLines w:val="0"/>
        <w:pageBreakBefore w:val="0"/>
        <w:wordWrap/>
        <w:topLinePunct w:val="0"/>
        <w:bidi w:val="0"/>
        <w:adjustRightInd/>
        <w:snapToGrid/>
        <w:spacing w:line="240" w:lineRule="auto"/>
        <w:ind w:left="0" w:firstLine="640" w:firstLineChars="200"/>
        <w:textAlignment w:val="auto"/>
        <w:rPr>
          <w:rFonts w:ascii="仿宋_GB2312" w:hAnsi="宋体" w:cs="宋体"/>
          <w:kern w:val="0"/>
          <w:szCs w:val="32"/>
        </w:rPr>
      </w:pPr>
      <w:r>
        <w:rPr>
          <w:rFonts w:hint="eastAsia" w:ascii="仿宋_GB2312" w:hAnsi="仿宋_GB2312" w:cs="仿宋_GB2312"/>
          <w:szCs w:val="44"/>
          <w:lang w:eastAsia="zh-CN"/>
        </w:rPr>
        <w:t>（</w:t>
      </w:r>
      <w:r>
        <w:rPr>
          <w:rFonts w:hint="eastAsia" w:ascii="仿宋_GB2312" w:hAnsi="仿宋_GB2312" w:cs="仿宋_GB2312"/>
          <w:szCs w:val="44"/>
          <w:lang w:val="en-US" w:eastAsia="zh-CN"/>
        </w:rPr>
        <w:t>3</w:t>
      </w:r>
      <w:r>
        <w:rPr>
          <w:rFonts w:hint="eastAsia" w:ascii="仿宋_GB2312" w:hAnsi="仿宋_GB2312" w:cs="仿宋_GB2312"/>
          <w:szCs w:val="44"/>
          <w:lang w:eastAsia="zh-CN"/>
        </w:rPr>
        <w:t>）</w:t>
      </w:r>
      <w:r>
        <w:rPr>
          <w:rFonts w:hint="eastAsia" w:ascii="仿宋_GB2312" w:hAnsi="宋体" w:cs="宋体"/>
          <w:kern w:val="0"/>
          <w:szCs w:val="32"/>
        </w:rPr>
        <w:t>停产停业损失补偿：被征收人签约且在规定时间内腾空交出房屋的，给予停产停业损失补偿。按每月30元/平方米的租金标准计算，一次性给予6个月。</w:t>
      </w:r>
    </w:p>
    <w:p>
      <w:pPr>
        <w:keepNext w:val="0"/>
        <w:keepLines w:val="0"/>
        <w:pageBreakBefore w:val="0"/>
        <w:wordWrap/>
        <w:topLinePunct w:val="0"/>
        <w:bidi w:val="0"/>
        <w:adjustRightInd/>
        <w:snapToGrid/>
        <w:spacing w:line="240" w:lineRule="auto"/>
        <w:ind w:left="0" w:firstLine="640" w:firstLineChars="200"/>
        <w:textAlignment w:val="auto"/>
        <w:rPr>
          <w:rFonts w:ascii="仿宋_GB2312" w:hAnsi="宋体" w:cs="宋体"/>
          <w:kern w:val="0"/>
          <w:szCs w:val="32"/>
        </w:rPr>
      </w:pPr>
      <w:r>
        <w:rPr>
          <w:rFonts w:hint="eastAsia" w:ascii="仿宋_GB2312" w:hAnsi="宋体" w:cs="宋体"/>
          <w:kern w:val="0"/>
          <w:szCs w:val="32"/>
          <w:lang w:eastAsia="zh-CN"/>
        </w:rPr>
        <w:t>（</w:t>
      </w:r>
      <w:r>
        <w:rPr>
          <w:rFonts w:hint="eastAsia" w:ascii="仿宋_GB2312" w:hAnsi="宋体" w:cs="宋体"/>
          <w:kern w:val="0"/>
          <w:szCs w:val="32"/>
          <w:lang w:val="en-US" w:eastAsia="zh-CN"/>
        </w:rPr>
        <w:t>4</w:t>
      </w:r>
      <w:r>
        <w:rPr>
          <w:rFonts w:hint="eastAsia" w:ascii="仿宋_GB2312" w:hAnsi="宋体" w:cs="宋体"/>
          <w:kern w:val="0"/>
          <w:szCs w:val="32"/>
          <w:lang w:eastAsia="zh-CN"/>
        </w:rPr>
        <w:t>）</w:t>
      </w:r>
      <w:r>
        <w:rPr>
          <w:rFonts w:hint="eastAsia" w:ascii="仿宋_GB2312" w:hAnsi="宋体" w:cs="宋体"/>
          <w:kern w:val="0"/>
          <w:szCs w:val="32"/>
        </w:rPr>
        <w:t>员工生活补助：按</w:t>
      </w:r>
      <w:r>
        <w:rPr>
          <w:rFonts w:hint="eastAsia" w:ascii="仿宋_GB2312" w:hAnsi="仿宋_GB2312" w:cs="仿宋_GB2312"/>
          <w:color w:val="000000"/>
          <w:lang w:val="zh-CN"/>
        </w:rPr>
        <w:t>征收决定公告</w:t>
      </w:r>
      <w:r>
        <w:rPr>
          <w:rFonts w:hint="eastAsia" w:ascii="仿宋_GB2312" w:hAnsi="宋体" w:cs="宋体"/>
          <w:kern w:val="0"/>
          <w:szCs w:val="32"/>
        </w:rPr>
        <w:t>发布时劳动部门公布的本区最低工资标准一次性补偿6个月的员工生活补助给用人单位。用人单位统筹安排，作为搬迁期间停产工人的生活补助。工人人数以社保部门核定连续参保6个月以上（含6个月）的人数为准，国家另有政策规定的，按政策执行。</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2.商铺、办公用房等</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（1）选择货币补偿的，通过聘请有资质的评估机构对被征收的建筑物进行整体评估，按评估结果支付补偿费用。</w:t>
      </w:r>
    </w:p>
    <w:p>
      <w:pPr>
        <w:keepNext w:val="0"/>
        <w:keepLines w:val="0"/>
        <w:pageBreakBefore w:val="0"/>
        <w:widowControl/>
        <w:kinsoku/>
        <w:wordWrap/>
        <w:overflowPunct/>
        <w:topLinePunct w:val="0"/>
        <w:autoSpaceDE/>
        <w:autoSpaceDN/>
        <w:bidi w:val="0"/>
        <w:adjustRightInd/>
        <w:snapToGrid/>
        <w:spacing w:line="240" w:lineRule="auto"/>
        <w:ind w:firstLine="579" w:firstLineChars="181"/>
        <w:textAlignment w:val="auto"/>
        <w:rPr>
          <w:rFonts w:hint="eastAsia" w:ascii="仿宋_GB2312" w:hAnsi="宋体" w:eastAsia="仿宋_GB2312" w:cs="宋体"/>
          <w:kern w:val="0"/>
          <w:sz w:val="32"/>
          <w:szCs w:val="32"/>
          <w:u w:val="none"/>
        </w:rPr>
      </w:pPr>
      <w:r>
        <w:rPr>
          <w:rFonts w:hint="eastAsia" w:ascii="仿宋_GB2312" w:hAnsi="宋体" w:eastAsia="仿宋_GB2312" w:cs="宋体"/>
          <w:kern w:val="0"/>
          <w:sz w:val="32"/>
          <w:szCs w:val="32"/>
          <w:u w:val="none"/>
        </w:rPr>
        <w:t>（2）选择产权调换的，按照等值调换的原则确定调换面积后进行产权调换。</w:t>
      </w:r>
    </w:p>
    <w:p>
      <w:pPr>
        <w:keepNext w:val="0"/>
        <w:keepLines w:val="0"/>
        <w:pageBreakBefore w:val="0"/>
        <w:widowControl/>
        <w:kinsoku/>
        <w:wordWrap/>
        <w:overflowPunct/>
        <w:topLinePunct w:val="0"/>
        <w:autoSpaceDE/>
        <w:autoSpaceDN/>
        <w:bidi w:val="0"/>
        <w:adjustRightInd/>
        <w:snapToGrid/>
        <w:spacing w:line="240" w:lineRule="auto"/>
        <w:ind w:firstLine="579" w:firstLineChars="181"/>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（3）停产停业损失补偿：被征收人签约且选择货币补偿的，按同类房屋市场租金标准计算，一次性给予6个月。</w:t>
      </w:r>
    </w:p>
    <w:p>
      <w:pPr>
        <w:keepNext w:val="0"/>
        <w:keepLines w:val="0"/>
        <w:pageBreakBefore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宋体" w:cs="宋体"/>
          <w:kern w:val="0"/>
          <w:szCs w:val="32"/>
        </w:rPr>
      </w:pPr>
      <w:r>
        <w:rPr>
          <w:rFonts w:hint="eastAsia" w:ascii="仿宋_GB2312" w:hAnsi="宋体" w:eastAsia="仿宋_GB2312" w:cs="宋体"/>
          <w:kern w:val="0"/>
          <w:sz w:val="32"/>
          <w:szCs w:val="32"/>
        </w:rPr>
        <w:t>（4）员工生活补助：按征收决定公告</w:t>
      </w:r>
      <w:r>
        <w:rPr>
          <w:rFonts w:hint="eastAsia" w:ascii="仿宋_GB2312" w:hAnsi="宋体" w:cs="宋体"/>
          <w:kern w:val="0"/>
          <w:sz w:val="32"/>
          <w:szCs w:val="32"/>
          <w:lang w:eastAsia="zh-CN"/>
        </w:rPr>
        <w:t>发布</w:t>
      </w:r>
      <w:r>
        <w:rPr>
          <w:rFonts w:hint="eastAsia" w:ascii="仿宋_GB2312" w:hAnsi="宋体" w:eastAsia="仿宋_GB2312" w:cs="宋体"/>
          <w:kern w:val="0"/>
          <w:sz w:val="32"/>
          <w:szCs w:val="32"/>
        </w:rPr>
        <w:t>时劳动部门公布的本区最低工资标准一次性补偿6个月的员工生活补助给用人单位。用人单位统筹安排，作为搬迁期间停产工人的生活补助。工人人数以社保部门核定连续参保6个月以上（含6个月）的人数为准，国家另有政策规定的，按政策执行。</w:t>
      </w:r>
    </w:p>
    <w:p>
      <w:pPr>
        <w:keepNext w:val="0"/>
        <w:keepLines w:val="0"/>
        <w:pageBreakBefore w:val="0"/>
        <w:wordWrap/>
        <w:topLinePunct w:val="0"/>
        <w:bidi w:val="0"/>
        <w:adjustRightInd/>
        <w:snapToGrid/>
        <w:spacing w:line="240" w:lineRule="auto"/>
        <w:ind w:left="0" w:firstLine="640" w:firstLineChars="200"/>
        <w:textAlignment w:val="auto"/>
        <w:rPr>
          <w:rFonts w:ascii="楷体_GB2312" w:hAnsi="楷体_GB2312" w:eastAsia="楷体_GB2312" w:cs="楷体_GB2312"/>
          <w:b w:val="0"/>
          <w:bCs w:val="0"/>
          <w:color w:val="000000"/>
          <w:szCs w:val="32"/>
        </w:rPr>
      </w:pPr>
      <w:r>
        <w:rPr>
          <w:rFonts w:hint="eastAsia" w:ascii="楷体_GB2312" w:hAnsi="楷体_GB2312" w:eastAsia="楷体_GB2312" w:cs="楷体_GB2312"/>
          <w:b w:val="0"/>
          <w:bCs w:val="0"/>
          <w:color w:val="000000"/>
          <w:szCs w:val="32"/>
        </w:rPr>
        <w:t>（</w:t>
      </w:r>
      <w:r>
        <w:rPr>
          <w:rFonts w:hint="eastAsia" w:ascii="楷体_GB2312" w:hAnsi="楷体_GB2312" w:eastAsia="楷体_GB2312" w:cs="楷体_GB2312"/>
          <w:b w:val="0"/>
          <w:bCs w:val="0"/>
          <w:color w:val="000000"/>
          <w:szCs w:val="32"/>
          <w:lang w:eastAsia="zh-CN"/>
        </w:rPr>
        <w:t>二</w:t>
      </w:r>
      <w:r>
        <w:rPr>
          <w:rFonts w:hint="eastAsia" w:ascii="楷体_GB2312" w:hAnsi="楷体_GB2312" w:eastAsia="楷体_GB2312" w:cs="楷体_GB2312"/>
          <w:b w:val="0"/>
          <w:bCs w:val="0"/>
          <w:color w:val="000000"/>
          <w:szCs w:val="32"/>
        </w:rPr>
        <w:t>）附着物及附属设施补偿</w:t>
      </w:r>
    </w:p>
    <w:p>
      <w:pPr>
        <w:keepNext w:val="0"/>
        <w:keepLines w:val="0"/>
        <w:pageBreakBefore w:val="0"/>
        <w:widowControl/>
        <w:wordWrap/>
        <w:topLinePunct w:val="0"/>
        <w:bidi w:val="0"/>
        <w:adjustRightInd/>
        <w:snapToGrid/>
        <w:spacing w:line="240" w:lineRule="auto"/>
        <w:ind w:left="0" w:firstLine="640" w:firstLineChars="200"/>
        <w:textAlignment w:val="auto"/>
        <w:rPr>
          <w:rFonts w:ascii="楷体_GB2312" w:hAnsi="楷体_GB2312" w:eastAsia="楷体_GB2312" w:cs="楷体_GB2312"/>
          <w:b/>
          <w:bCs/>
          <w:color w:val="000000"/>
          <w:szCs w:val="32"/>
        </w:rPr>
      </w:pPr>
      <w:r>
        <w:rPr>
          <w:rFonts w:hint="eastAsia" w:ascii="仿宋_GB2312" w:hAnsi="宋体" w:cs="宋体"/>
          <w:kern w:val="0"/>
          <w:szCs w:val="32"/>
        </w:rPr>
        <w:t>1.被征收土地、房屋的附属设备迁移费用可按现行标准据实支付，或如下标准：</w:t>
      </w:r>
    </w:p>
    <w:p>
      <w:pPr>
        <w:keepNext w:val="0"/>
        <w:keepLines w:val="0"/>
        <w:pageBreakBefore w:val="0"/>
        <w:wordWrap/>
        <w:topLinePunct w:val="0"/>
        <w:bidi w:val="0"/>
        <w:adjustRightInd/>
        <w:snapToGrid/>
        <w:spacing w:line="240" w:lineRule="auto"/>
        <w:ind w:left="0" w:firstLine="640" w:firstLineChars="200"/>
        <w:textAlignment w:val="auto"/>
        <w:rPr>
          <w:rFonts w:ascii="仿宋_GB2312" w:hAnsi="宋体" w:cs="宋体"/>
          <w:kern w:val="0"/>
          <w:szCs w:val="32"/>
        </w:rPr>
      </w:pPr>
      <w:r>
        <w:rPr>
          <w:rFonts w:hint="eastAsia" w:ascii="仿宋_GB2312" w:hAnsi="宋体" w:cs="宋体"/>
          <w:kern w:val="0"/>
          <w:szCs w:val="32"/>
        </w:rPr>
        <w:t>电话：100</w:t>
      </w:r>
      <w:r>
        <w:rPr>
          <w:rFonts w:hint="eastAsia" w:ascii="仿宋_GB2312" w:hAnsi="宋体" w:cs="宋体"/>
          <w:kern w:val="0"/>
          <w:szCs w:val="32"/>
          <w:lang w:eastAsia="zh-CN"/>
        </w:rPr>
        <w:t>元</w:t>
      </w:r>
      <w:r>
        <w:rPr>
          <w:rFonts w:hint="eastAsia" w:ascii="仿宋_GB2312" w:hAnsi="宋体" w:cs="宋体"/>
          <w:kern w:val="0"/>
          <w:szCs w:val="32"/>
        </w:rPr>
        <w:t>/部。</w:t>
      </w:r>
    </w:p>
    <w:p>
      <w:pPr>
        <w:keepNext w:val="0"/>
        <w:keepLines w:val="0"/>
        <w:pageBreakBefore w:val="0"/>
        <w:wordWrap/>
        <w:topLinePunct w:val="0"/>
        <w:bidi w:val="0"/>
        <w:adjustRightInd/>
        <w:snapToGrid/>
        <w:spacing w:line="240" w:lineRule="auto"/>
        <w:ind w:left="0" w:firstLine="640" w:firstLineChars="200"/>
        <w:textAlignment w:val="auto"/>
        <w:rPr>
          <w:rFonts w:ascii="仿宋_GB2312" w:hAnsi="宋体" w:cs="宋体"/>
          <w:kern w:val="0"/>
          <w:szCs w:val="32"/>
        </w:rPr>
      </w:pPr>
      <w:r>
        <w:rPr>
          <w:rFonts w:hint="eastAsia" w:ascii="仿宋_GB2312" w:hAnsi="宋体" w:cs="宋体"/>
          <w:kern w:val="0"/>
          <w:szCs w:val="32"/>
        </w:rPr>
        <w:t>网络：100元/条。</w:t>
      </w:r>
    </w:p>
    <w:p>
      <w:pPr>
        <w:keepNext w:val="0"/>
        <w:keepLines w:val="0"/>
        <w:pageBreakBefore w:val="0"/>
        <w:wordWrap/>
        <w:topLinePunct w:val="0"/>
        <w:bidi w:val="0"/>
        <w:adjustRightInd/>
        <w:snapToGrid/>
        <w:spacing w:line="240" w:lineRule="auto"/>
        <w:ind w:left="0" w:firstLine="640" w:firstLineChars="200"/>
        <w:textAlignment w:val="auto"/>
        <w:rPr>
          <w:rFonts w:ascii="仿宋_GB2312" w:hAnsi="宋体" w:cs="宋体"/>
          <w:kern w:val="0"/>
          <w:szCs w:val="32"/>
        </w:rPr>
      </w:pPr>
      <w:r>
        <w:rPr>
          <w:rFonts w:hint="eastAsia" w:ascii="仿宋_GB2312" w:hAnsi="宋体" w:cs="宋体"/>
          <w:kern w:val="0"/>
          <w:szCs w:val="32"/>
        </w:rPr>
        <w:t>有线电视：100元/路。</w:t>
      </w:r>
    </w:p>
    <w:p>
      <w:pPr>
        <w:keepNext w:val="0"/>
        <w:keepLines w:val="0"/>
        <w:pageBreakBefore w:val="0"/>
        <w:wordWrap/>
        <w:topLinePunct w:val="0"/>
        <w:bidi w:val="0"/>
        <w:adjustRightInd/>
        <w:snapToGrid/>
        <w:spacing w:line="240" w:lineRule="auto"/>
        <w:ind w:left="0" w:firstLine="640" w:firstLineChars="200"/>
        <w:textAlignment w:val="auto"/>
        <w:rPr>
          <w:rFonts w:ascii="仿宋_GB2312" w:hAnsi="宋体" w:cs="宋体"/>
          <w:kern w:val="0"/>
          <w:szCs w:val="32"/>
        </w:rPr>
      </w:pPr>
      <w:r>
        <w:rPr>
          <w:rFonts w:hint="eastAsia" w:ascii="仿宋_GB2312" w:hAnsi="宋体" w:cs="宋体"/>
          <w:kern w:val="0"/>
          <w:szCs w:val="32"/>
        </w:rPr>
        <w:t>管道煤气（燃气）：1,000元/户。</w:t>
      </w:r>
    </w:p>
    <w:p>
      <w:pPr>
        <w:keepNext w:val="0"/>
        <w:keepLines w:val="0"/>
        <w:pageBreakBefore w:val="0"/>
        <w:wordWrap/>
        <w:topLinePunct w:val="0"/>
        <w:bidi w:val="0"/>
        <w:adjustRightInd/>
        <w:snapToGrid/>
        <w:spacing w:line="240" w:lineRule="auto"/>
        <w:ind w:left="0" w:firstLine="640" w:firstLineChars="200"/>
        <w:textAlignment w:val="auto"/>
        <w:rPr>
          <w:rFonts w:ascii="仿宋_GB2312" w:hAnsi="宋体" w:cs="宋体"/>
          <w:kern w:val="0"/>
          <w:szCs w:val="32"/>
        </w:rPr>
      </w:pPr>
      <w:r>
        <w:rPr>
          <w:rFonts w:hint="eastAsia" w:ascii="仿宋_GB2312" w:hAnsi="宋体" w:cs="宋体"/>
          <w:kern w:val="0"/>
          <w:szCs w:val="32"/>
        </w:rPr>
        <w:t>空调迁移费：500元/台。</w:t>
      </w:r>
    </w:p>
    <w:p>
      <w:pPr>
        <w:keepNext w:val="0"/>
        <w:keepLines w:val="0"/>
        <w:pageBreakBefore w:val="0"/>
        <w:wordWrap/>
        <w:topLinePunct w:val="0"/>
        <w:bidi w:val="0"/>
        <w:adjustRightInd/>
        <w:snapToGrid/>
        <w:spacing w:line="240" w:lineRule="auto"/>
        <w:ind w:left="0" w:firstLine="640" w:firstLineChars="200"/>
        <w:textAlignment w:val="auto"/>
        <w:rPr>
          <w:rFonts w:ascii="仿宋_GB2312" w:hAnsi="宋体" w:cs="宋体"/>
          <w:kern w:val="0"/>
          <w:szCs w:val="32"/>
        </w:rPr>
      </w:pPr>
      <w:r>
        <w:rPr>
          <w:rFonts w:hint="eastAsia" w:ascii="仿宋_GB2312" w:hAnsi="宋体" w:cs="宋体"/>
          <w:kern w:val="0"/>
          <w:szCs w:val="32"/>
        </w:rPr>
        <w:t>树木</w:t>
      </w:r>
      <w:r>
        <w:rPr>
          <w:rFonts w:hint="eastAsia" w:hAnsi="宋体" w:cs="宋体"/>
          <w:kern w:val="0"/>
          <w:szCs w:val="32"/>
        </w:rPr>
        <w:t>：</w:t>
      </w:r>
      <w:r>
        <w:rPr>
          <w:rFonts w:hint="eastAsia" w:ascii="仿宋_GB2312" w:hAnsi="宋体" w:cs="宋体"/>
          <w:kern w:val="0"/>
          <w:szCs w:val="32"/>
        </w:rPr>
        <w:t>30-160元/棵。</w:t>
      </w:r>
    </w:p>
    <w:p>
      <w:pPr>
        <w:keepNext w:val="0"/>
        <w:keepLines w:val="0"/>
        <w:pageBreakBefore w:val="0"/>
        <w:kinsoku/>
        <w:wordWrap/>
        <w:overflowPunct/>
        <w:topLinePunct w:val="0"/>
        <w:bidi w:val="0"/>
        <w:adjustRightInd/>
        <w:snapToGrid/>
        <w:spacing w:line="240" w:lineRule="auto"/>
        <w:ind w:left="0" w:leftChars="0"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cs="仿宋_GB2312"/>
          <w:color w:val="000000"/>
          <w:szCs w:val="32"/>
        </w:rPr>
        <w:t>2.</w:t>
      </w:r>
      <w:r>
        <w:rPr>
          <w:rFonts w:hint="eastAsia" w:ascii="仿宋_GB2312" w:hAnsi="仿宋_GB2312" w:eastAsia="仿宋_GB2312" w:cs="仿宋_GB2312"/>
          <w:kern w:val="0"/>
          <w:sz w:val="32"/>
          <w:szCs w:val="32"/>
        </w:rPr>
        <w:t>对上述补偿标准有异议或未涵盖的补偿项目，可经双方协商，委托有资</w:t>
      </w:r>
      <w:bookmarkStart w:id="0" w:name="_GoBack"/>
      <w:bookmarkEnd w:id="0"/>
      <w:r>
        <w:rPr>
          <w:rFonts w:hint="eastAsia" w:ascii="仿宋_GB2312" w:hAnsi="仿宋_GB2312" w:eastAsia="仿宋_GB2312" w:cs="仿宋_GB2312"/>
          <w:kern w:val="0"/>
          <w:sz w:val="32"/>
          <w:szCs w:val="32"/>
        </w:rPr>
        <w:t>质的评估公司对补偿项目进行评估，评估结果经双方确认后按评估价值补偿。</w:t>
      </w:r>
    </w:p>
    <w:p>
      <w:pPr>
        <w:keepNext w:val="0"/>
        <w:keepLines w:val="0"/>
        <w:pageBreakBefore w:val="0"/>
        <w:wordWrap/>
        <w:topLinePunct w:val="0"/>
        <w:bidi w:val="0"/>
        <w:adjustRightInd/>
        <w:snapToGrid/>
        <w:spacing w:line="240" w:lineRule="auto"/>
        <w:ind w:left="0" w:firstLine="640" w:firstLineChars="200"/>
        <w:textAlignment w:val="auto"/>
        <w:rPr>
          <w:rFonts w:ascii="黑体" w:hAnsi="黑体" w:eastAsia="黑体" w:cs="黑体"/>
          <w:bCs/>
          <w:color w:val="000000"/>
          <w:szCs w:val="32"/>
        </w:rPr>
      </w:pPr>
      <w:r>
        <w:rPr>
          <w:rFonts w:hint="eastAsia" w:ascii="黑体" w:hAnsi="黑体" w:eastAsia="黑体" w:cs="黑体"/>
          <w:bCs/>
          <w:color w:val="000000"/>
          <w:szCs w:val="32"/>
          <w:lang w:eastAsia="zh-CN"/>
        </w:rPr>
        <w:t>七</w:t>
      </w:r>
      <w:r>
        <w:rPr>
          <w:rFonts w:hint="eastAsia" w:ascii="黑体" w:hAnsi="黑体" w:eastAsia="黑体" w:cs="黑体"/>
          <w:bCs/>
          <w:color w:val="000000"/>
          <w:szCs w:val="32"/>
        </w:rPr>
        <w:t>、奖励办法</w:t>
      </w:r>
    </w:p>
    <w:p>
      <w:pPr>
        <w:keepNext w:val="0"/>
        <w:keepLines w:val="0"/>
        <w:pageBreakBefore w:val="0"/>
        <w:widowControl/>
        <w:wordWrap/>
        <w:topLinePunct w:val="0"/>
        <w:bidi w:val="0"/>
        <w:adjustRightInd/>
        <w:snapToGrid/>
        <w:spacing w:line="240" w:lineRule="auto"/>
        <w:ind w:left="0" w:firstLine="640" w:firstLineChars="200"/>
        <w:textAlignment w:val="auto"/>
        <w:rPr>
          <w:rFonts w:ascii="仿宋_GB2312" w:hAnsi="仿宋_GB2312" w:cs="仿宋_GB2312"/>
          <w:color w:val="auto"/>
          <w:kern w:val="0"/>
          <w:szCs w:val="32"/>
        </w:rPr>
      </w:pPr>
      <w:r>
        <w:rPr>
          <w:rFonts w:hint="eastAsia" w:ascii="仿宋_GB2312" w:hAnsi="仿宋_GB2312" w:cs="仿宋_GB2312"/>
          <w:color w:val="auto"/>
          <w:kern w:val="0"/>
          <w:szCs w:val="32"/>
        </w:rPr>
        <w:t>对在</w:t>
      </w:r>
      <w:r>
        <w:rPr>
          <w:rFonts w:hint="eastAsia" w:ascii="仿宋_GB2312" w:hAnsi="仿宋_GB2312" w:cs="仿宋_GB2312"/>
          <w:color w:val="auto"/>
          <w:kern w:val="0"/>
          <w:szCs w:val="32"/>
          <w:lang w:eastAsia="zh-CN"/>
        </w:rPr>
        <w:t>征收决定公告规定的签约期限</w:t>
      </w:r>
      <w:r>
        <w:rPr>
          <w:rFonts w:hint="eastAsia" w:ascii="仿宋_GB2312" w:hAnsi="仿宋_GB2312" w:cs="仿宋_GB2312"/>
          <w:color w:val="auto"/>
          <w:kern w:val="0"/>
          <w:szCs w:val="32"/>
        </w:rPr>
        <w:t>内签约并</w:t>
      </w:r>
      <w:r>
        <w:rPr>
          <w:rFonts w:hint="eastAsia" w:ascii="仿宋_GB2312" w:hAnsi="仿宋_GB2312" w:cs="仿宋_GB2312"/>
          <w:color w:val="auto"/>
          <w:kern w:val="0"/>
          <w:szCs w:val="32"/>
          <w:lang w:eastAsia="zh-CN"/>
        </w:rPr>
        <w:t>按合同规定时间</w:t>
      </w:r>
      <w:r>
        <w:rPr>
          <w:rFonts w:hint="eastAsia" w:ascii="仿宋_GB2312" w:hAnsi="仿宋_GB2312" w:cs="仿宋_GB2312"/>
          <w:color w:val="auto"/>
          <w:kern w:val="0"/>
          <w:szCs w:val="32"/>
        </w:rPr>
        <w:t>交出土地、房屋的被征收人（单位）给予以下奖励：</w:t>
      </w:r>
    </w:p>
    <w:p>
      <w:pPr>
        <w:keepNext w:val="0"/>
        <w:keepLines w:val="0"/>
        <w:pageBreakBefore w:val="0"/>
        <w:widowControl/>
        <w:numPr>
          <w:ilvl w:val="0"/>
          <w:numId w:val="0"/>
        </w:numPr>
        <w:wordWrap/>
        <w:topLinePunct w:val="0"/>
        <w:bidi w:val="0"/>
        <w:adjustRightInd/>
        <w:snapToGrid/>
        <w:spacing w:line="240" w:lineRule="auto"/>
        <w:ind w:left="0" w:firstLine="640" w:firstLineChars="200"/>
        <w:textAlignment w:val="auto"/>
        <w:rPr>
          <w:rFonts w:hint="eastAsia" w:ascii="仿宋_GB2312" w:hAnsi="仿宋_GB2312" w:eastAsia="仿宋_GB2312" w:cs="仿宋_GB2312"/>
          <w:color w:val="auto"/>
          <w:kern w:val="0"/>
          <w:sz w:val="32"/>
          <w:szCs w:val="32"/>
          <w:highlight w:val="none"/>
          <w:u w:val="none" w:color="auto"/>
        </w:rPr>
      </w:pPr>
      <w:r>
        <w:rPr>
          <w:rFonts w:hint="eastAsia" w:ascii="仿宋_GB2312" w:hAnsi="仿宋_GB2312" w:eastAsia="仿宋_GB2312" w:cs="仿宋"/>
          <w:sz w:val="32"/>
          <w:szCs w:val="32"/>
          <w:lang w:val="zh-CN"/>
        </w:rPr>
        <w:t>非住宅以货币补偿方式进行补偿的，按建筑物补偿总额（不含搬迁费、停产停业损失等主体以外的补偿）10%的搬迁奖励</w:t>
      </w:r>
      <w:r>
        <w:rPr>
          <w:rFonts w:hint="eastAsia" w:ascii="仿宋_GB2312" w:hAnsi="仿宋_GB2312" w:eastAsia="仿宋_GB2312" w:cs="仿宋_GB2312"/>
          <w:color w:val="auto"/>
          <w:kern w:val="0"/>
          <w:sz w:val="32"/>
          <w:szCs w:val="32"/>
          <w:highlight w:val="none"/>
          <w:u w:val="none" w:color="auto"/>
        </w:rPr>
        <w:t>。</w:t>
      </w:r>
    </w:p>
    <w:p>
      <w:pPr>
        <w:keepNext w:val="0"/>
        <w:keepLines w:val="0"/>
        <w:pageBreakBefore w:val="0"/>
        <w:widowControl/>
        <w:numPr>
          <w:ilvl w:val="0"/>
          <w:numId w:val="0"/>
        </w:numPr>
        <w:wordWrap/>
        <w:topLinePunct w:val="0"/>
        <w:bidi w:val="0"/>
        <w:adjustRightInd/>
        <w:snapToGrid/>
        <w:spacing w:line="240" w:lineRule="auto"/>
        <w:ind w:leftChars="200"/>
        <w:textAlignment w:val="auto"/>
        <w:rPr>
          <w:rFonts w:hint="eastAsia" w:ascii="黑体" w:hAnsi="黑体" w:eastAsia="黑体" w:cs="宋体"/>
          <w:kern w:val="0"/>
          <w:sz w:val="32"/>
          <w:szCs w:val="32"/>
        </w:rPr>
      </w:pPr>
      <w:r>
        <w:rPr>
          <w:rFonts w:hint="eastAsia" w:ascii="黑体" w:hAnsi="黑体" w:eastAsia="黑体" w:cs="宋体"/>
          <w:kern w:val="0"/>
          <w:sz w:val="32"/>
          <w:szCs w:val="32"/>
          <w:lang w:eastAsia="zh-CN"/>
        </w:rPr>
        <w:t>八、</w:t>
      </w:r>
      <w:r>
        <w:rPr>
          <w:rFonts w:hint="eastAsia" w:ascii="黑体" w:hAnsi="黑体" w:eastAsia="黑体" w:cs="宋体"/>
          <w:kern w:val="0"/>
          <w:sz w:val="32"/>
          <w:szCs w:val="32"/>
        </w:rPr>
        <w:t>临迁过渡安置</w:t>
      </w:r>
    </w:p>
    <w:p>
      <w:pPr>
        <w:widowControl/>
        <w:spacing w:line="480" w:lineRule="exact"/>
        <w:ind w:firstLine="640" w:firstLineChars="200"/>
        <w:rPr>
          <w:rFonts w:hint="eastAsia" w:ascii="楷体_GB2312" w:hAnsi="宋体" w:eastAsia="楷体_GB2312" w:cs="宋体"/>
          <w:b w:val="0"/>
          <w:bCs/>
          <w:kern w:val="0"/>
          <w:sz w:val="32"/>
          <w:szCs w:val="32"/>
        </w:rPr>
      </w:pPr>
      <w:r>
        <w:rPr>
          <w:rFonts w:hint="eastAsia" w:ascii="楷体_GB2312" w:hAnsi="宋体" w:eastAsia="楷体_GB2312" w:cs="宋体"/>
          <w:b w:val="0"/>
          <w:bCs/>
          <w:kern w:val="0"/>
          <w:sz w:val="32"/>
          <w:szCs w:val="32"/>
        </w:rPr>
        <w:t>（</w:t>
      </w:r>
      <w:r>
        <w:rPr>
          <w:rFonts w:hint="eastAsia" w:ascii="楷体_GB2312" w:hAnsi="宋体" w:eastAsia="楷体_GB2312" w:cs="宋体"/>
          <w:b w:val="0"/>
          <w:bCs/>
          <w:kern w:val="0"/>
          <w:sz w:val="32"/>
          <w:szCs w:val="32"/>
          <w:lang w:eastAsia="zh-CN"/>
        </w:rPr>
        <w:t>一</w:t>
      </w:r>
      <w:r>
        <w:rPr>
          <w:rFonts w:hint="eastAsia" w:ascii="楷体_GB2312" w:hAnsi="宋体" w:eastAsia="楷体_GB2312" w:cs="宋体"/>
          <w:b w:val="0"/>
          <w:bCs/>
          <w:kern w:val="0"/>
          <w:sz w:val="32"/>
          <w:szCs w:val="32"/>
        </w:rPr>
        <w:t>）非住宅部分</w:t>
      </w:r>
    </w:p>
    <w:p>
      <w:pPr>
        <w:widowControl/>
        <w:spacing w:line="4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1.商业用房（含商铺）</w:t>
      </w:r>
    </w:p>
    <w:p>
      <w:pPr>
        <w:widowControl/>
        <w:spacing w:line="4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对选择房屋产权调换的被征收商业用房（含商铺）产权人，在搬迁过渡期限内，征收人为其提供租金损失补助费。补助费的发放从被征收人办妥被征收房屋交接手续到通知交付安置房满60日止</w:t>
      </w:r>
      <w:r>
        <w:rPr>
          <w:rFonts w:hint="eastAsia" w:ascii="仿宋_GB2312" w:hAnsi="宋体" w:eastAsia="仿宋_GB2312" w:cs="宋体"/>
          <w:spacing w:val="-6"/>
          <w:kern w:val="0"/>
          <w:sz w:val="32"/>
          <w:szCs w:val="32"/>
        </w:rPr>
        <w:t>。临时安置费分路段按以下标准每月支付：一类100元/平方米；</w:t>
      </w:r>
      <w:r>
        <w:rPr>
          <w:rFonts w:hint="eastAsia" w:ascii="仿宋_GB2312" w:hAnsi="宋体" w:eastAsia="仿宋_GB2312" w:cs="宋体"/>
          <w:kern w:val="0"/>
          <w:sz w:val="32"/>
          <w:szCs w:val="32"/>
        </w:rPr>
        <w:t>二类80元/平方米；三类60元/平方米。</w:t>
      </w:r>
    </w:p>
    <w:p>
      <w:pPr>
        <w:widowControl/>
        <w:spacing w:line="4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2.办公用房</w:t>
      </w:r>
    </w:p>
    <w:p>
      <w:pPr>
        <w:widowControl/>
        <w:spacing w:line="480" w:lineRule="exact"/>
        <w:ind w:firstLine="640" w:firstLineChars="200"/>
        <w:rPr>
          <w:rFonts w:hint="eastAsia" w:ascii="黑体" w:hAnsi="黑体" w:eastAsia="黑体" w:cs="宋体"/>
          <w:kern w:val="0"/>
          <w:sz w:val="32"/>
          <w:szCs w:val="32"/>
        </w:rPr>
      </w:pPr>
      <w:r>
        <w:rPr>
          <w:rFonts w:hint="eastAsia" w:ascii="仿宋_GB2312" w:hAnsi="宋体" w:eastAsia="仿宋_GB2312" w:cs="宋体"/>
          <w:kern w:val="0"/>
          <w:sz w:val="32"/>
          <w:szCs w:val="32"/>
        </w:rPr>
        <w:t>办公用房的临时安置费标准为每月35元/平方米。安置费的发放从被征收人办妥被征收房屋交接手续到通知交付安置房满60日止。</w:t>
      </w:r>
    </w:p>
    <w:p>
      <w:pPr>
        <w:keepNext w:val="0"/>
        <w:keepLines w:val="0"/>
        <w:pageBreakBefore w:val="0"/>
        <w:wordWrap/>
        <w:topLinePunct w:val="0"/>
        <w:bidi w:val="0"/>
        <w:adjustRightInd/>
        <w:snapToGrid/>
        <w:spacing w:line="240" w:lineRule="auto"/>
        <w:ind w:left="0" w:firstLine="640" w:firstLineChars="200"/>
        <w:textAlignment w:val="auto"/>
        <w:rPr>
          <w:rFonts w:ascii="黑体" w:hAnsi="黑体" w:eastAsia="黑体" w:cs="黑体"/>
          <w:bCs/>
          <w:color w:val="000000"/>
          <w:szCs w:val="32"/>
        </w:rPr>
      </w:pPr>
      <w:r>
        <w:rPr>
          <w:rFonts w:hint="eastAsia" w:ascii="黑体" w:hAnsi="黑体" w:eastAsia="黑体" w:cs="黑体"/>
          <w:bCs/>
          <w:color w:val="000000"/>
          <w:szCs w:val="32"/>
          <w:lang w:eastAsia="zh-CN"/>
        </w:rPr>
        <w:t>九</w:t>
      </w:r>
      <w:r>
        <w:rPr>
          <w:rFonts w:hint="eastAsia" w:ascii="黑体" w:hAnsi="黑体" w:eastAsia="黑体" w:cs="黑体"/>
          <w:bCs/>
          <w:color w:val="000000"/>
          <w:szCs w:val="32"/>
        </w:rPr>
        <w:t>、搬迁费</w:t>
      </w:r>
    </w:p>
    <w:p>
      <w:pPr>
        <w:keepNext w:val="0"/>
        <w:keepLines w:val="0"/>
        <w:pageBreakBefore w:val="0"/>
        <w:widowControl/>
        <w:wordWrap/>
        <w:topLinePunct w:val="0"/>
        <w:bidi w:val="0"/>
        <w:adjustRightInd/>
        <w:snapToGrid/>
        <w:spacing w:line="240" w:lineRule="auto"/>
        <w:ind w:left="0" w:firstLine="640" w:firstLineChars="200"/>
        <w:textAlignment w:val="auto"/>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w:t>
      </w:r>
      <w:r>
        <w:rPr>
          <w:rFonts w:hint="eastAsia" w:ascii="仿宋_GB2312" w:hAnsi="仿宋_GB2312" w:cs="仿宋_GB2312"/>
          <w:b w:val="0"/>
          <w:bCs/>
          <w:kern w:val="0"/>
          <w:szCs w:val="32"/>
          <w:lang w:eastAsia="zh-CN"/>
        </w:rPr>
        <w:t>一</w:t>
      </w:r>
      <w:r>
        <w:rPr>
          <w:rFonts w:hint="eastAsia" w:ascii="仿宋_GB2312" w:hAnsi="仿宋_GB2312" w:eastAsia="仿宋_GB2312" w:cs="仿宋_GB2312"/>
          <w:b w:val="0"/>
          <w:bCs/>
          <w:kern w:val="0"/>
          <w:szCs w:val="32"/>
        </w:rPr>
        <w:t>）非住宅（工业用房、仓库</w:t>
      </w:r>
      <w:r>
        <w:rPr>
          <w:rFonts w:hint="eastAsia" w:ascii="仿宋_GB2312" w:hAnsi="仿宋_GB2312" w:cs="仿宋_GB2312"/>
          <w:b w:val="0"/>
          <w:bCs/>
          <w:kern w:val="0"/>
          <w:szCs w:val="32"/>
          <w:lang w:eastAsia="zh-CN"/>
        </w:rPr>
        <w:t>、办公用房</w:t>
      </w:r>
      <w:r>
        <w:rPr>
          <w:rFonts w:hint="eastAsia" w:ascii="仿宋_GB2312" w:hAnsi="仿宋_GB2312" w:eastAsia="仿宋_GB2312" w:cs="仿宋_GB2312"/>
          <w:b w:val="0"/>
          <w:bCs/>
          <w:kern w:val="0"/>
          <w:szCs w:val="32"/>
        </w:rPr>
        <w:t>等）</w:t>
      </w:r>
    </w:p>
    <w:p>
      <w:pPr>
        <w:keepNext w:val="0"/>
        <w:keepLines w:val="0"/>
        <w:pageBreakBefore w:val="0"/>
        <w:widowControl/>
        <w:wordWrap/>
        <w:topLinePunct w:val="0"/>
        <w:bidi w:val="0"/>
        <w:adjustRightInd/>
        <w:snapToGrid/>
        <w:spacing w:line="240" w:lineRule="auto"/>
        <w:ind w:left="0" w:firstLine="640" w:firstLineChars="200"/>
        <w:textAlignment w:val="auto"/>
        <w:rPr>
          <w:rFonts w:ascii="仿宋_GB2312" w:hAnsi="宋体" w:cs="宋体"/>
          <w:kern w:val="0"/>
          <w:szCs w:val="32"/>
        </w:rPr>
      </w:pPr>
      <w:r>
        <w:rPr>
          <w:rFonts w:hint="eastAsia" w:ascii="仿宋_GB2312" w:hAnsi="宋体" w:cs="宋体"/>
          <w:kern w:val="0"/>
          <w:szCs w:val="32"/>
        </w:rPr>
        <w:t>1.核定建筑面积50平方米以下（不含50平方米）的，一次性支付搬迁费1,000元给被征收人。</w:t>
      </w:r>
    </w:p>
    <w:p>
      <w:pPr>
        <w:keepNext w:val="0"/>
        <w:keepLines w:val="0"/>
        <w:pageBreakBefore w:val="0"/>
        <w:widowControl/>
        <w:wordWrap/>
        <w:topLinePunct w:val="0"/>
        <w:bidi w:val="0"/>
        <w:adjustRightInd/>
        <w:snapToGrid/>
        <w:spacing w:line="240" w:lineRule="auto"/>
        <w:ind w:left="0" w:firstLine="640" w:firstLineChars="200"/>
        <w:textAlignment w:val="auto"/>
        <w:rPr>
          <w:rFonts w:ascii="仿宋_GB2312" w:hAnsi="宋体" w:cs="宋体"/>
          <w:kern w:val="0"/>
          <w:szCs w:val="32"/>
        </w:rPr>
      </w:pPr>
      <w:r>
        <w:rPr>
          <w:rFonts w:hint="eastAsia" w:ascii="仿宋_GB2312" w:hAnsi="宋体" w:cs="宋体"/>
          <w:kern w:val="0"/>
          <w:szCs w:val="32"/>
        </w:rPr>
        <w:t>2.核定建筑面积50平方米至100平方米（不含100平方米）的，一次性支付搬迁费2,000元给被征收人。</w:t>
      </w:r>
    </w:p>
    <w:p>
      <w:pPr>
        <w:keepNext w:val="0"/>
        <w:keepLines w:val="0"/>
        <w:pageBreakBefore w:val="0"/>
        <w:widowControl/>
        <w:wordWrap/>
        <w:topLinePunct w:val="0"/>
        <w:bidi w:val="0"/>
        <w:adjustRightInd/>
        <w:snapToGrid/>
        <w:spacing w:line="240" w:lineRule="auto"/>
        <w:ind w:left="0" w:firstLine="640" w:firstLineChars="200"/>
        <w:textAlignment w:val="auto"/>
        <w:rPr>
          <w:rFonts w:ascii="仿宋_GB2312" w:hAnsi="宋体" w:cs="宋体"/>
          <w:kern w:val="0"/>
          <w:szCs w:val="32"/>
        </w:rPr>
      </w:pPr>
      <w:r>
        <w:rPr>
          <w:rFonts w:hint="eastAsia" w:ascii="仿宋_GB2312" w:hAnsi="宋体" w:cs="宋体"/>
          <w:kern w:val="0"/>
          <w:szCs w:val="32"/>
        </w:rPr>
        <w:t>3.核定建筑面积100平方米至200平方米（不含200平方米）的，一次性支付搬迁费3,000元给被征收人。</w:t>
      </w:r>
    </w:p>
    <w:p>
      <w:pPr>
        <w:keepNext w:val="0"/>
        <w:keepLines w:val="0"/>
        <w:pageBreakBefore w:val="0"/>
        <w:widowControl/>
        <w:wordWrap/>
        <w:topLinePunct w:val="0"/>
        <w:bidi w:val="0"/>
        <w:adjustRightInd/>
        <w:snapToGrid/>
        <w:spacing w:line="240" w:lineRule="auto"/>
        <w:ind w:left="0" w:firstLine="640" w:firstLineChars="200"/>
        <w:textAlignment w:val="auto"/>
        <w:rPr>
          <w:rFonts w:ascii="仿宋_GB2312" w:hAnsi="宋体" w:cs="宋体"/>
          <w:kern w:val="0"/>
          <w:szCs w:val="32"/>
        </w:rPr>
      </w:pPr>
      <w:r>
        <w:rPr>
          <w:rFonts w:hint="eastAsia" w:ascii="仿宋_GB2312" w:hAnsi="宋体" w:cs="宋体"/>
          <w:kern w:val="0"/>
          <w:szCs w:val="32"/>
        </w:rPr>
        <w:t>4.核定建筑面积200平方米以上的，一次性支付搬迁费4,000元给被征收人。</w:t>
      </w:r>
    </w:p>
    <w:p>
      <w:pPr>
        <w:keepNext w:val="0"/>
        <w:keepLines w:val="0"/>
        <w:pageBreakBefore w:val="0"/>
        <w:widowControl/>
        <w:wordWrap/>
        <w:topLinePunct w:val="0"/>
        <w:bidi w:val="0"/>
        <w:adjustRightInd/>
        <w:snapToGrid/>
        <w:spacing w:line="240" w:lineRule="auto"/>
        <w:ind w:left="0" w:firstLine="640" w:firstLineChars="200"/>
        <w:textAlignment w:val="auto"/>
        <w:rPr>
          <w:rFonts w:ascii="仿宋_GB2312" w:hAnsi="宋体" w:cs="宋体"/>
          <w:kern w:val="0"/>
          <w:szCs w:val="32"/>
        </w:rPr>
      </w:pPr>
      <w:r>
        <w:rPr>
          <w:rFonts w:hint="eastAsia" w:ascii="仿宋_GB2312" w:hAnsi="宋体" w:cs="宋体"/>
          <w:kern w:val="0"/>
          <w:szCs w:val="32"/>
          <w:lang w:eastAsia="zh-CN"/>
        </w:rPr>
        <w:t>（二）</w:t>
      </w:r>
      <w:r>
        <w:rPr>
          <w:rFonts w:hint="eastAsia" w:ascii="仿宋_GB2312" w:hAnsi="宋体" w:cs="宋体"/>
          <w:kern w:val="0"/>
          <w:szCs w:val="32"/>
        </w:rPr>
        <w:t>对上述补偿标准有异议或未涵盖的补偿项目，可由被征收人提出申请，经双方协商一致后，委托有资质的评估公司进行评估，评估结果经双方确认后按评估价补偿。</w:t>
      </w:r>
    </w:p>
    <w:p>
      <w:pPr>
        <w:keepNext w:val="0"/>
        <w:keepLines w:val="0"/>
        <w:pageBreakBefore w:val="0"/>
        <w:widowControl/>
        <w:wordWrap/>
        <w:topLinePunct w:val="0"/>
        <w:bidi w:val="0"/>
        <w:adjustRightInd/>
        <w:snapToGrid/>
        <w:spacing w:line="240" w:lineRule="auto"/>
        <w:ind w:left="0" w:firstLine="640" w:firstLineChars="200"/>
        <w:textAlignment w:val="auto"/>
        <w:rPr>
          <w:rFonts w:hint="eastAsia" w:ascii="仿宋_GB2312" w:hAnsi="宋体" w:cs="宋体"/>
          <w:kern w:val="0"/>
          <w:szCs w:val="32"/>
        </w:rPr>
      </w:pPr>
      <w:r>
        <w:rPr>
          <w:rFonts w:hint="eastAsia" w:ascii="仿宋_GB2312" w:hAnsi="宋体" w:cs="宋体"/>
          <w:kern w:val="0"/>
          <w:szCs w:val="32"/>
          <w:lang w:eastAsia="zh-CN"/>
        </w:rPr>
        <w:t>（三）</w:t>
      </w:r>
      <w:r>
        <w:rPr>
          <w:rFonts w:hint="eastAsia" w:ascii="仿宋_GB2312" w:hAnsi="宋体" w:cs="宋体"/>
          <w:kern w:val="0"/>
          <w:szCs w:val="32"/>
        </w:rPr>
        <w:t>房屋被依法实施强制拆除的，不发搬迁费。</w:t>
      </w:r>
    </w:p>
    <w:p>
      <w:pPr>
        <w:keepNext w:val="0"/>
        <w:keepLines w:val="0"/>
        <w:pageBreakBefore w:val="0"/>
        <w:wordWrap/>
        <w:topLinePunct w:val="0"/>
        <w:bidi w:val="0"/>
        <w:adjustRightInd/>
        <w:snapToGrid/>
        <w:spacing w:line="240" w:lineRule="auto"/>
        <w:ind w:left="0" w:firstLine="640" w:firstLineChars="200"/>
        <w:textAlignment w:val="auto"/>
        <w:rPr>
          <w:rFonts w:ascii="仿宋_GB2312" w:hAnsi="仿宋_GB2312" w:cs="仿宋_GB2312"/>
          <w:lang w:val="zh-CN"/>
        </w:rPr>
      </w:pPr>
      <w:r>
        <w:rPr>
          <w:rFonts w:hint="eastAsia" w:ascii="黑体" w:hAnsi="黑体" w:eastAsia="黑体" w:cs="黑体"/>
          <w:lang w:val="zh-CN"/>
        </w:rPr>
        <w:t>十、对签约期限内未能就征地拆迁补偿达成协议的，按相关法律法规执行。</w:t>
      </w:r>
    </w:p>
    <w:p>
      <w:pPr>
        <w:keepNext w:val="0"/>
        <w:keepLines w:val="0"/>
        <w:pageBreakBefore w:val="0"/>
        <w:wordWrap/>
        <w:topLinePunct w:val="0"/>
        <w:bidi w:val="0"/>
        <w:adjustRightInd/>
        <w:snapToGrid/>
        <w:spacing w:line="240" w:lineRule="auto"/>
        <w:ind w:left="0" w:firstLine="640" w:firstLineChars="200"/>
        <w:textAlignment w:val="auto"/>
        <w:rPr>
          <w:rFonts w:ascii="仿宋_GB2312" w:hAnsi="仿宋_GB2312" w:cs="仿宋_GB2312"/>
          <w:b w:val="0"/>
          <w:bCs w:val="0"/>
          <w:lang w:val="zh-CN"/>
        </w:rPr>
      </w:pPr>
      <w:r>
        <w:rPr>
          <w:rFonts w:hint="eastAsia" w:ascii="黑体" w:hAnsi="黑体" w:eastAsia="黑体" w:cs="黑体"/>
          <w:b w:val="0"/>
          <w:bCs w:val="0"/>
          <w:lang w:val="zh-CN"/>
        </w:rPr>
        <w:t>十一、其他事项</w:t>
      </w:r>
    </w:p>
    <w:p>
      <w:pPr>
        <w:keepNext w:val="0"/>
        <w:keepLines w:val="0"/>
        <w:pageBreakBefore w:val="0"/>
        <w:wordWrap/>
        <w:topLinePunct w:val="0"/>
        <w:bidi w:val="0"/>
        <w:adjustRightInd/>
        <w:snapToGrid/>
        <w:spacing w:line="240" w:lineRule="auto"/>
        <w:ind w:left="0" w:firstLine="640" w:firstLineChars="200"/>
        <w:textAlignment w:val="auto"/>
        <w:rPr>
          <w:rFonts w:hint="eastAsia" w:ascii="仿宋_GB2312" w:hAnsi="仿宋_GB2312" w:eastAsia="仿宋_GB2312" w:cs="仿宋_GB2312"/>
          <w:szCs w:val="32"/>
          <w:lang w:val="zh-CN"/>
        </w:rPr>
      </w:pPr>
      <w:r>
        <w:rPr>
          <w:rFonts w:hint="eastAsia" w:ascii="仿宋_GB2312" w:hAnsi="仿宋_GB2312" w:eastAsia="仿宋_GB2312" w:cs="仿宋_GB2312"/>
          <w:szCs w:val="32"/>
          <w:lang w:val="zh-CN"/>
        </w:rPr>
        <w:t>（一）评估机构的选定按相关法律法规执行。</w:t>
      </w:r>
    </w:p>
    <w:p>
      <w:pPr>
        <w:keepNext w:val="0"/>
        <w:keepLines w:val="0"/>
        <w:pageBreakBefore w:val="0"/>
        <w:wordWrap/>
        <w:topLinePunct w:val="0"/>
        <w:bidi w:val="0"/>
        <w:adjustRightInd/>
        <w:snapToGrid/>
        <w:spacing w:line="240" w:lineRule="auto"/>
        <w:ind w:left="0" w:firstLine="640" w:firstLineChars="200"/>
        <w:textAlignment w:val="auto"/>
        <w:rPr>
          <w:rFonts w:hint="eastAsia" w:ascii="仿宋_GB2312" w:hAnsi="仿宋_GB2312" w:eastAsia="仿宋_GB2312" w:cs="仿宋_GB2312"/>
          <w:szCs w:val="32"/>
          <w:lang w:val="zh-CN"/>
        </w:rPr>
      </w:pPr>
      <w:r>
        <w:rPr>
          <w:rFonts w:hint="eastAsia" w:ascii="仿宋_GB2312" w:hAnsi="仿宋_GB2312" w:eastAsia="仿宋_GB2312" w:cs="仿宋_GB2312"/>
          <w:szCs w:val="32"/>
          <w:lang w:val="zh-CN"/>
        </w:rPr>
        <w:t>（二）</w:t>
      </w:r>
      <w:r>
        <w:rPr>
          <w:rFonts w:hint="eastAsia" w:ascii="仿宋_GB2312" w:hAnsi="仿宋_GB2312" w:eastAsia="仿宋_GB2312" w:cs="仿宋_GB2312"/>
          <w:kern w:val="0"/>
          <w:szCs w:val="32"/>
        </w:rPr>
        <w:t>被征收人对本方案规定的征收补偿标准（国家政策、法律法规规定的除外）有异议的，可通过具有资质的房地产评估机构进行评估。评估价高于本方案规定的征收补偿标准的，由征收实施单位承担评估费；评估价不高于本方案规定的征收补偿标准的，由被征收人承担评估费。</w:t>
      </w:r>
    </w:p>
    <w:p>
      <w:pPr>
        <w:keepNext w:val="0"/>
        <w:keepLines w:val="0"/>
        <w:pageBreakBefore w:val="0"/>
        <w:wordWrap/>
        <w:topLinePunct w:val="0"/>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）本方案未尽事宜，按照相关法律法规、禅城区土地和房屋征收补偿安置政策的相关规定执行</w:t>
      </w:r>
      <w:r>
        <w:rPr>
          <w:rFonts w:hint="eastAsia" w:ascii="仿宋_GB2312" w:hAnsi="仿宋_GB2312" w:eastAsia="仿宋_GB2312" w:cs="仿宋_GB2312"/>
          <w:color w:val="auto"/>
          <w:sz w:val="32"/>
          <w:szCs w:val="32"/>
          <w:lang w:eastAsia="zh-CN"/>
        </w:rPr>
        <w:t>。</w:t>
      </w:r>
    </w:p>
    <w:p>
      <w:pPr>
        <w:keepNext w:val="0"/>
        <w:keepLines w:val="0"/>
        <w:pageBreakBefore w:val="0"/>
        <w:wordWrap/>
        <w:topLinePunct w:val="0"/>
        <w:bidi w:val="0"/>
        <w:adjustRightInd/>
        <w:snapToGrid/>
        <w:spacing w:line="240" w:lineRule="auto"/>
        <w:ind w:left="0" w:firstLine="640" w:firstLineChars="200"/>
        <w:textAlignment w:val="auto"/>
        <w:rPr>
          <w:rFonts w:hint="eastAsia" w:ascii="仿宋_GB2312" w:hAnsi="仿宋_GB2312" w:eastAsia="仿宋_GB2312" w:cs="仿宋_GB2312"/>
          <w:szCs w:val="32"/>
          <w:lang w:val="zh-CN"/>
        </w:rPr>
      </w:pPr>
      <w:r>
        <w:rPr>
          <w:rFonts w:hint="eastAsia" w:ascii="仿宋_GB2312" w:hAnsi="仿宋_GB2312" w:eastAsia="仿宋_GB2312" w:cs="仿宋_GB2312"/>
          <w:szCs w:val="32"/>
          <w:lang w:val="zh-CN"/>
        </w:rPr>
        <w:t>（</w:t>
      </w:r>
      <w:r>
        <w:rPr>
          <w:rFonts w:hint="eastAsia" w:ascii="仿宋_GB2312" w:hAnsi="仿宋_GB2312" w:cs="仿宋_GB2312"/>
          <w:szCs w:val="32"/>
          <w:lang w:val="zh-CN" w:eastAsia="zh-CN"/>
        </w:rPr>
        <w:t>四</w:t>
      </w:r>
      <w:r>
        <w:rPr>
          <w:rFonts w:hint="eastAsia" w:ascii="仿宋_GB2312" w:hAnsi="仿宋_GB2312" w:eastAsia="仿宋_GB2312" w:cs="仿宋_GB2312"/>
          <w:szCs w:val="32"/>
          <w:lang w:val="zh-CN"/>
        </w:rPr>
        <w:t>）涉及文物的按文物相关法律办理。</w:t>
      </w:r>
    </w:p>
    <w:p>
      <w:pPr>
        <w:keepNext w:val="0"/>
        <w:keepLines w:val="0"/>
        <w:pageBreakBefore w:val="0"/>
        <w:wordWrap/>
        <w:topLinePunct w:val="0"/>
        <w:bidi w:val="0"/>
        <w:adjustRightInd/>
        <w:snapToGrid/>
        <w:spacing w:line="240" w:lineRule="auto"/>
        <w:ind w:left="0" w:firstLine="640" w:firstLineChars="200"/>
        <w:textAlignment w:val="auto"/>
        <w:rPr>
          <w:rFonts w:hint="eastAsia" w:ascii="仿宋_GB2312" w:hAnsi="仿宋_GB2312" w:eastAsia="仿宋_GB2312" w:cs="仿宋_GB2312"/>
          <w:szCs w:val="32"/>
          <w:lang w:val="zh-CN"/>
        </w:rPr>
      </w:pPr>
      <w:r>
        <w:rPr>
          <w:rFonts w:hint="eastAsia" w:ascii="仿宋_GB2312" w:hAnsi="仿宋_GB2312" w:eastAsia="仿宋_GB2312" w:cs="仿宋_GB2312"/>
          <w:szCs w:val="32"/>
          <w:lang w:val="zh-CN"/>
        </w:rPr>
        <w:t>（</w:t>
      </w:r>
      <w:r>
        <w:rPr>
          <w:rFonts w:hint="eastAsia" w:ascii="仿宋_GB2312" w:hAnsi="仿宋_GB2312" w:cs="仿宋_GB2312"/>
          <w:szCs w:val="32"/>
          <w:lang w:val="zh-CN"/>
        </w:rPr>
        <w:t>五</w:t>
      </w:r>
      <w:r>
        <w:rPr>
          <w:rFonts w:hint="eastAsia" w:ascii="仿宋_GB2312" w:hAnsi="仿宋_GB2312" w:eastAsia="仿宋_GB2312" w:cs="仿宋_GB2312"/>
          <w:szCs w:val="32"/>
          <w:lang w:val="zh-CN"/>
        </w:rPr>
        <w:t>）本方案由</w:t>
      </w:r>
      <w:r>
        <w:rPr>
          <w:rFonts w:hint="eastAsia" w:ascii="仿宋_GB2312" w:hAnsi="仿宋_GB2312" w:cs="仿宋_GB2312"/>
          <w:szCs w:val="32"/>
          <w:lang w:val="zh-CN" w:eastAsia="zh-CN"/>
        </w:rPr>
        <w:t>佛山市</w:t>
      </w:r>
      <w:r>
        <w:rPr>
          <w:rFonts w:hint="eastAsia" w:ascii="仿宋_GB2312" w:hAnsi="仿宋_GB2312" w:cs="仿宋_GB2312"/>
          <w:szCs w:val="32"/>
          <w:lang w:val="zh-CN"/>
        </w:rPr>
        <w:t>禅城区住房城乡建设和水利局</w:t>
      </w:r>
      <w:r>
        <w:rPr>
          <w:rFonts w:hint="eastAsia" w:ascii="仿宋_GB2312" w:hAnsi="仿宋_GB2312" w:eastAsia="仿宋_GB2312" w:cs="仿宋_GB2312"/>
          <w:szCs w:val="32"/>
          <w:lang w:val="zh-CN"/>
        </w:rPr>
        <w:t>负责解释。</w:t>
      </w:r>
    </w:p>
    <w:p>
      <w:pPr>
        <w:keepNext w:val="0"/>
        <w:keepLines w:val="0"/>
        <w:pageBreakBefore w:val="0"/>
        <w:wordWrap/>
        <w:topLinePunct w:val="0"/>
        <w:bidi w:val="0"/>
        <w:adjustRightInd/>
        <w:snapToGrid/>
        <w:spacing w:line="240" w:lineRule="auto"/>
        <w:ind w:left="0"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zh-CN"/>
        </w:rPr>
        <w:t>（</w:t>
      </w:r>
      <w:r>
        <w:rPr>
          <w:rFonts w:hint="eastAsia" w:ascii="仿宋_GB2312" w:hAnsi="仿宋_GB2312" w:cs="仿宋_GB2312"/>
          <w:color w:val="auto"/>
          <w:szCs w:val="32"/>
          <w:lang w:val="zh-CN"/>
        </w:rPr>
        <w:t>六</w:t>
      </w:r>
      <w:r>
        <w:rPr>
          <w:rFonts w:hint="eastAsia" w:ascii="仿宋_GB2312" w:hAnsi="仿宋_GB2312" w:eastAsia="仿宋_GB2312" w:cs="仿宋_GB2312"/>
          <w:color w:val="auto"/>
          <w:szCs w:val="32"/>
          <w:lang w:val="zh-CN"/>
        </w:rPr>
        <w:t>）本方案</w:t>
      </w:r>
      <w:r>
        <w:rPr>
          <w:rFonts w:hint="eastAsia" w:ascii="仿宋_GB2312" w:hAnsi="仿宋_GB2312" w:eastAsia="仿宋_GB2312" w:cs="仿宋_GB2312"/>
          <w:color w:val="auto"/>
          <w:sz w:val="32"/>
          <w:szCs w:val="32"/>
          <w:highlight w:val="none"/>
          <w:lang w:val="zh-CN"/>
        </w:rPr>
        <w:t>补偿标准</w:t>
      </w:r>
      <w:r>
        <w:rPr>
          <w:rFonts w:hint="eastAsia" w:ascii="仿宋_GB2312" w:hAnsi="仿宋_GB2312" w:eastAsia="仿宋_GB2312" w:cs="仿宋_GB2312"/>
          <w:color w:val="auto"/>
          <w:szCs w:val="32"/>
          <w:lang w:val="zh-CN"/>
        </w:rPr>
        <w:t>仅适用于</w:t>
      </w:r>
      <w:r>
        <w:rPr>
          <w:rFonts w:hint="eastAsia" w:ascii="仿宋_GB2312" w:hAnsi="仿宋_GB2312" w:eastAsia="仿宋_GB2312" w:cs="仿宋_GB2312"/>
          <w:b w:val="0"/>
          <w:bCs w:val="0"/>
          <w:color w:val="auto"/>
          <w:sz w:val="32"/>
          <w:szCs w:val="32"/>
          <w:highlight w:val="none"/>
          <w:lang w:eastAsia="zh-CN"/>
        </w:rPr>
        <w:t>同济路西延工程（季华北路至古新路）项目</w:t>
      </w:r>
      <w:r>
        <w:rPr>
          <w:rFonts w:hint="eastAsia" w:ascii="仿宋_GB2312" w:hAnsi="仿宋_GB2312" w:eastAsia="仿宋_GB2312" w:cs="仿宋_GB2312"/>
          <w:b w:val="0"/>
          <w:bCs w:val="0"/>
          <w:color w:val="auto"/>
          <w:sz w:val="32"/>
          <w:szCs w:val="32"/>
          <w:lang w:eastAsia="zh-CN"/>
        </w:rPr>
        <w:t>国有</w:t>
      </w:r>
      <w:r>
        <w:rPr>
          <w:rFonts w:hint="eastAsia" w:ascii="仿宋_GB2312" w:hAnsi="仿宋_GB2312" w:eastAsia="仿宋_GB2312" w:cs="仿宋_GB2312"/>
          <w:color w:val="auto"/>
          <w:szCs w:val="32"/>
          <w:lang w:val="zh-CN"/>
        </w:rPr>
        <w:t>土地上房屋征收。</w:t>
      </w:r>
    </w:p>
    <w:p>
      <w:pPr>
        <w:keepNext w:val="0"/>
        <w:keepLines w:val="0"/>
        <w:pageBreakBefore w:val="0"/>
        <w:wordWrap/>
        <w:topLinePunct w:val="0"/>
        <w:bidi w:val="0"/>
        <w:adjustRightInd/>
        <w:snapToGrid/>
        <w:spacing w:line="240" w:lineRule="auto"/>
        <w:ind w:left="0" w:firstLine="640" w:firstLineChars="200"/>
        <w:textAlignment w:val="auto"/>
      </w:pPr>
    </w:p>
    <w:p>
      <w:pPr>
        <w:keepNext w:val="0"/>
        <w:keepLines w:val="0"/>
        <w:pageBreakBefore w:val="0"/>
        <w:wordWrap/>
        <w:topLinePunct w:val="0"/>
        <w:bidi w:val="0"/>
        <w:adjustRightInd/>
        <w:snapToGrid/>
        <w:spacing w:line="240" w:lineRule="auto"/>
        <w:ind w:left="0" w:firstLine="640" w:firstLineChars="200"/>
        <w:textAlignment w:val="auto"/>
      </w:pPr>
    </w:p>
    <w:p>
      <w:pPr>
        <w:keepNext w:val="0"/>
        <w:keepLines w:val="0"/>
        <w:pageBreakBefore w:val="0"/>
        <w:wordWrap/>
        <w:topLinePunct w:val="0"/>
        <w:bidi w:val="0"/>
        <w:adjustRightInd/>
        <w:snapToGrid/>
        <w:spacing w:line="240" w:lineRule="auto"/>
        <w:ind w:left="0" w:firstLine="640" w:firstLineChars="200"/>
        <w:textAlignment w:val="auto"/>
      </w:pPr>
    </w:p>
    <w:p/>
    <w:p>
      <w:pPr>
        <w:rPr>
          <w:rFonts w:hint="eastAsia" w:eastAsia="仿宋_GB2312"/>
          <w:lang w:val="en-US" w:eastAsia="zh-CN"/>
        </w:rPr>
      </w:pPr>
      <w:r>
        <w:rPr>
          <w:rFonts w:hint="eastAsia"/>
          <w:lang w:val="en-US" w:eastAsia="zh-CN"/>
        </w:rPr>
        <w:t xml:space="preserve">                         </w:t>
      </w:r>
    </w:p>
    <w:sectPr>
      <w:headerReference r:id="rId3" w:type="default"/>
      <w:footerReference r:id="rId4" w:type="default"/>
      <w:pgSz w:w="11907" w:h="16840"/>
      <w:pgMar w:top="2098" w:right="1474" w:bottom="1984" w:left="1587" w:header="851" w:footer="850" w:gutter="0"/>
      <w:pgNumType w:fmt="decimal"/>
      <w:cols w:space="720" w:num="1"/>
      <w:docGrid w:type="lines" w:linePitch="55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B003A0"/>
    <w:multiLevelType w:val="singleLevel"/>
    <w:tmpl w:val="81B003A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67CD3E8E"/>
    <w:rsid w:val="00371C4F"/>
    <w:rsid w:val="006A717D"/>
    <w:rsid w:val="008C098F"/>
    <w:rsid w:val="00A864DE"/>
    <w:rsid w:val="02AE55D7"/>
    <w:rsid w:val="02B379DE"/>
    <w:rsid w:val="055A1C1C"/>
    <w:rsid w:val="055F4275"/>
    <w:rsid w:val="05A6226F"/>
    <w:rsid w:val="06913A9C"/>
    <w:rsid w:val="073F055B"/>
    <w:rsid w:val="0B432ECC"/>
    <w:rsid w:val="0BEA6388"/>
    <w:rsid w:val="0C660825"/>
    <w:rsid w:val="0DB1068D"/>
    <w:rsid w:val="0E126BFA"/>
    <w:rsid w:val="0FE60D26"/>
    <w:rsid w:val="126546F3"/>
    <w:rsid w:val="133F02B9"/>
    <w:rsid w:val="13CC512D"/>
    <w:rsid w:val="14186681"/>
    <w:rsid w:val="14AC2CFA"/>
    <w:rsid w:val="151C1945"/>
    <w:rsid w:val="157968DF"/>
    <w:rsid w:val="161140B0"/>
    <w:rsid w:val="192C1670"/>
    <w:rsid w:val="19AB35E4"/>
    <w:rsid w:val="1A780FF5"/>
    <w:rsid w:val="1CB56758"/>
    <w:rsid w:val="1ED235D9"/>
    <w:rsid w:val="1ED53D68"/>
    <w:rsid w:val="1FCC2994"/>
    <w:rsid w:val="2048250B"/>
    <w:rsid w:val="20FD52E5"/>
    <w:rsid w:val="228D6E64"/>
    <w:rsid w:val="23D325DE"/>
    <w:rsid w:val="257F7D1C"/>
    <w:rsid w:val="270021BF"/>
    <w:rsid w:val="29CD70C4"/>
    <w:rsid w:val="2B955CBD"/>
    <w:rsid w:val="2BB853F9"/>
    <w:rsid w:val="2C4F3F70"/>
    <w:rsid w:val="2C6278AB"/>
    <w:rsid w:val="2D043A9F"/>
    <w:rsid w:val="2E4A540C"/>
    <w:rsid w:val="30092EEA"/>
    <w:rsid w:val="309D52B3"/>
    <w:rsid w:val="30EA3F19"/>
    <w:rsid w:val="32243D8F"/>
    <w:rsid w:val="324817C9"/>
    <w:rsid w:val="325B4CD4"/>
    <w:rsid w:val="32901A69"/>
    <w:rsid w:val="34B13946"/>
    <w:rsid w:val="366B562D"/>
    <w:rsid w:val="36DC5C94"/>
    <w:rsid w:val="381C6571"/>
    <w:rsid w:val="3AE14093"/>
    <w:rsid w:val="3D245E5B"/>
    <w:rsid w:val="3D4B18BE"/>
    <w:rsid w:val="3DD84871"/>
    <w:rsid w:val="3E1C1BEA"/>
    <w:rsid w:val="3E413B99"/>
    <w:rsid w:val="3FDD665E"/>
    <w:rsid w:val="406854B6"/>
    <w:rsid w:val="412839CC"/>
    <w:rsid w:val="414B2874"/>
    <w:rsid w:val="43447C7E"/>
    <w:rsid w:val="43745756"/>
    <w:rsid w:val="43790C36"/>
    <w:rsid w:val="43DF441F"/>
    <w:rsid w:val="447F49AD"/>
    <w:rsid w:val="44C13352"/>
    <w:rsid w:val="44E30D92"/>
    <w:rsid w:val="45C71788"/>
    <w:rsid w:val="46784FC8"/>
    <w:rsid w:val="46D540F9"/>
    <w:rsid w:val="47D21481"/>
    <w:rsid w:val="485D3C10"/>
    <w:rsid w:val="48E44E8E"/>
    <w:rsid w:val="491E2182"/>
    <w:rsid w:val="492F2913"/>
    <w:rsid w:val="4A365D7A"/>
    <w:rsid w:val="4B141DB7"/>
    <w:rsid w:val="4B5E7229"/>
    <w:rsid w:val="4B83378E"/>
    <w:rsid w:val="4BC87F11"/>
    <w:rsid w:val="4C8757F6"/>
    <w:rsid w:val="4CE046E0"/>
    <w:rsid w:val="502419AE"/>
    <w:rsid w:val="50280DBD"/>
    <w:rsid w:val="511249D5"/>
    <w:rsid w:val="522A0C00"/>
    <w:rsid w:val="55716BED"/>
    <w:rsid w:val="55D765D3"/>
    <w:rsid w:val="571F4A32"/>
    <w:rsid w:val="582164DB"/>
    <w:rsid w:val="588451BD"/>
    <w:rsid w:val="59A875DB"/>
    <w:rsid w:val="5CCB1738"/>
    <w:rsid w:val="5CDB44EB"/>
    <w:rsid w:val="5EC41B29"/>
    <w:rsid w:val="5F24068A"/>
    <w:rsid w:val="5F4B5FEF"/>
    <w:rsid w:val="601C7E3A"/>
    <w:rsid w:val="60B46FB9"/>
    <w:rsid w:val="62A20366"/>
    <w:rsid w:val="62DB38BC"/>
    <w:rsid w:val="63346487"/>
    <w:rsid w:val="63FE572F"/>
    <w:rsid w:val="64C56075"/>
    <w:rsid w:val="65DC4E3A"/>
    <w:rsid w:val="67CD3E8E"/>
    <w:rsid w:val="68BF4E7F"/>
    <w:rsid w:val="6C8654A5"/>
    <w:rsid w:val="6D301381"/>
    <w:rsid w:val="6D4F4D64"/>
    <w:rsid w:val="6DD632FA"/>
    <w:rsid w:val="6E7D1A33"/>
    <w:rsid w:val="6FD73172"/>
    <w:rsid w:val="7167086F"/>
    <w:rsid w:val="72C473BC"/>
    <w:rsid w:val="735471EA"/>
    <w:rsid w:val="737042BF"/>
    <w:rsid w:val="778B358D"/>
    <w:rsid w:val="79A93A42"/>
    <w:rsid w:val="7B641B60"/>
    <w:rsid w:val="7C76677F"/>
    <w:rsid w:val="7D690751"/>
    <w:rsid w:val="7DBB3061"/>
    <w:rsid w:val="7F2D5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640" w:lineRule="exact"/>
      <w:ind w:firstLine="6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8">
    <w:name w:val="p0"/>
    <w:basedOn w:val="7"/>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区国土城建和水务局</Company>
  <Pages>7</Pages>
  <Words>2864</Words>
  <Characters>2961</Characters>
  <Lines>36</Lines>
  <Paragraphs>10</Paragraphs>
  <TotalTime>46</TotalTime>
  <ScaleCrop>false</ScaleCrop>
  <LinksUpToDate>false</LinksUpToDate>
  <CharactersWithSpaces>2988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2017-10-13T08:16:00Z</dcterms:created>
  <dc:creator>lenovo</dc:creator>
  <cp:lastModifiedBy>陌</cp:lastModifiedBy>
  <cp:lastPrinted>2023-08-24T08:08:00Z</cp:lastPrinted>
  <dcterms:modified xsi:type="dcterms:W3CDTF">2023-09-13T03:30:13Z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FE1375843D244AA59B0AC9D733F61853_12</vt:lpwstr>
  </property>
</Properties>
</file>