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ESI黑体-GB2312" w:eastAsia="方正小标宋简体" w:cs="CESI黑体-GB2312"/>
          <w:sz w:val="44"/>
          <w:szCs w:val="44"/>
        </w:rPr>
      </w:pPr>
      <w:r>
        <w:rPr>
          <w:rFonts w:hint="eastAsia" w:ascii="方正小标宋简体" w:hAnsi="CESI黑体-GB2312" w:eastAsia="方正小标宋简体" w:cs="CESI黑体-GB2312"/>
          <w:sz w:val="44"/>
          <w:szCs w:val="44"/>
        </w:rPr>
        <w:t>广东省城镇燃气安全工作约谈办法</w:t>
      </w:r>
    </w:p>
    <w:p>
      <w:pPr>
        <w:spacing w:line="600" w:lineRule="exact"/>
        <w:jc w:val="center"/>
        <w:rPr>
          <w:rFonts w:ascii="方正小标宋简体" w:hAnsi="CESI黑体-GB2312" w:eastAsia="方正小标宋简体" w:cs="CESI黑体-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spacing w:before="312" w:beforeLines="100" w:after="312" w:afterLines="100" w:line="600" w:lineRule="exact"/>
        <w:jc w:val="center"/>
        <w:rPr>
          <w:rFonts w:ascii="黑体" w:hAnsi="黑体" w:eastAsia="黑体" w:cs="CESI黑体-GB2312"/>
          <w:sz w:val="32"/>
          <w:szCs w:val="32"/>
        </w:rPr>
      </w:pPr>
      <w:r>
        <w:rPr>
          <w:rFonts w:hint="eastAsia" w:ascii="黑体" w:hAnsi="黑体" w:eastAsia="黑体" w:cs="CESI黑体-GB2312"/>
          <w:sz w:val="32"/>
          <w:szCs w:val="32"/>
        </w:rPr>
        <w:t>第一章  总    则</w:t>
      </w:r>
    </w:p>
    <w:p>
      <w:pPr>
        <w:spacing w:line="600" w:lineRule="exact"/>
        <w:ind w:firstLine="640" w:firstLineChars="200"/>
        <w:rPr>
          <w:rFonts w:ascii="CESI仿宋-GB2312" w:hAnsi="CESI仿宋-GB2312" w:eastAsia="CESI仿宋-GB2312" w:cs="CESI仿宋-GB2312"/>
          <w:sz w:val="32"/>
          <w:szCs w:val="32"/>
        </w:rPr>
      </w:pPr>
      <w:r>
        <w:rPr>
          <w:rFonts w:hint="eastAsia" w:ascii="黑体" w:hAnsi="黑体" w:eastAsia="黑体" w:cs="CESI仿宋-GB2312"/>
          <w:bCs/>
          <w:sz w:val="32"/>
          <w:szCs w:val="32"/>
        </w:rPr>
        <w:t>第一条</w:t>
      </w:r>
      <w:r>
        <w:rPr>
          <w:rFonts w:hint="eastAsia" w:ascii="CESI黑体-GB2312" w:hAnsi="CESI黑体-GB2312" w:eastAsia="CESI黑体-GB2312" w:cs="CESI黑体-GB2312"/>
          <w:sz w:val="32"/>
          <w:szCs w:val="32"/>
        </w:rPr>
        <w:t xml:space="preserve">  </w:t>
      </w:r>
      <w:r>
        <w:rPr>
          <w:rFonts w:hint="eastAsia" w:ascii="仿宋_GB2312" w:hAnsi="CESI仿宋-GB2312" w:eastAsia="仿宋_GB2312" w:cs="CESI仿宋-GB2312"/>
          <w:sz w:val="32"/>
          <w:szCs w:val="32"/>
        </w:rPr>
        <w:t>为加强城镇燃气安全工作，进一步落实各级人民政府城镇燃气安全领导责任和部门监管责任，压实燃气经营企业安全生产主体责任，有效预防和减少燃气安全事故发生，保障人民群众生命财产安全，根据《城镇燃气管理条例》《广东省安全生产条例》《广东省行政规范性文件管理规定》等法规和政策规定，制定本办法。</w:t>
      </w:r>
    </w:p>
    <w:p>
      <w:pPr>
        <w:spacing w:line="600" w:lineRule="exact"/>
        <w:ind w:firstLine="640" w:firstLineChars="200"/>
        <w:rPr>
          <w:rFonts w:ascii="仿宋_GB2312" w:hAnsi="CESI仿宋-GB2312" w:eastAsia="仿宋_GB2312" w:cs="CESI仿宋-GB2312"/>
          <w:sz w:val="32"/>
          <w:szCs w:val="32"/>
        </w:rPr>
      </w:pPr>
      <w:r>
        <w:rPr>
          <w:rFonts w:hint="eastAsia" w:ascii="黑体" w:hAnsi="黑体" w:eastAsia="黑体" w:cs="CESI仿宋-GB2312"/>
          <w:bCs/>
          <w:sz w:val="32"/>
          <w:szCs w:val="32"/>
        </w:rPr>
        <w:t>第二条</w:t>
      </w:r>
      <w:r>
        <w:rPr>
          <w:rFonts w:hint="eastAsia" w:ascii="CESI黑体-GB2312" w:hAnsi="CESI黑体-GB2312" w:eastAsia="CESI黑体-GB2312" w:cs="CESI黑体-GB2312"/>
          <w:sz w:val="32"/>
          <w:szCs w:val="32"/>
        </w:rPr>
        <w:t xml:space="preserve"> </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本办法所称约谈，是指省住房城乡建设厅约见地级以上市、县（市、区）人民政府负责人、地级以上市行业管理部门负责人和我省各城镇燃气经营企业负责人（含实际控制人，下同），就燃气安全有关问题进行提醒警示、督促整改的谈话。</w:t>
      </w:r>
    </w:p>
    <w:p>
      <w:pPr>
        <w:spacing w:before="312" w:beforeLines="100" w:after="312" w:afterLines="100" w:line="600" w:lineRule="exact"/>
        <w:jc w:val="center"/>
        <w:rPr>
          <w:rFonts w:ascii="黑体" w:hAnsi="黑体" w:eastAsia="黑体" w:cs="CESI黑体-GB2312"/>
          <w:sz w:val="32"/>
          <w:szCs w:val="32"/>
        </w:rPr>
      </w:pPr>
      <w:r>
        <w:rPr>
          <w:rFonts w:hint="eastAsia" w:ascii="黑体" w:hAnsi="黑体" w:eastAsia="黑体" w:cs="CESI黑体-GB2312"/>
          <w:sz w:val="32"/>
          <w:szCs w:val="32"/>
        </w:rPr>
        <w:t>第二章  情形和对象</w:t>
      </w:r>
    </w:p>
    <w:p>
      <w:pPr>
        <w:spacing w:line="600" w:lineRule="exact"/>
        <w:ind w:firstLine="640" w:firstLineChars="200"/>
        <w:rPr>
          <w:rFonts w:ascii="仿宋_GB2312" w:hAnsi="CESI仿宋-GB2312" w:eastAsia="仿宋_GB2312" w:cs="CESI仿宋-GB2312"/>
          <w:sz w:val="32"/>
          <w:szCs w:val="32"/>
        </w:rPr>
      </w:pPr>
      <w:r>
        <w:rPr>
          <w:rFonts w:hint="eastAsia" w:ascii="黑体" w:hAnsi="黑体" w:eastAsia="黑体" w:cs="CESI仿宋-GB2312"/>
          <w:bCs/>
          <w:sz w:val="32"/>
          <w:szCs w:val="32"/>
        </w:rPr>
        <w:t>第三条</w:t>
      </w:r>
      <w:r>
        <w:rPr>
          <w:rFonts w:hint="eastAsia" w:ascii="CESI黑体-GB2312" w:hAnsi="CESI黑体-GB2312" w:eastAsia="CESI黑体-GB2312" w:cs="CESI黑体-GB2312"/>
          <w:sz w:val="32"/>
          <w:szCs w:val="32"/>
        </w:rPr>
        <w:t xml:space="preserve">  </w:t>
      </w:r>
      <w:r>
        <w:rPr>
          <w:rFonts w:hint="eastAsia" w:ascii="仿宋_GB2312" w:hAnsi="CESI仿宋-GB2312" w:eastAsia="仿宋_GB2312" w:cs="CESI仿宋-GB2312"/>
          <w:sz w:val="32"/>
          <w:szCs w:val="32"/>
        </w:rPr>
        <w:t>各地级以上市、县（市、区）人民政府所辖地区和各地级以上市行业管理部门、城镇燃气经营企业存在下列情形之一的，应当进行约谈：</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 发生较大及以上燃气生产安全事故；</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 造成重大</w:t>
      </w:r>
      <w:r>
        <w:rPr>
          <w:rFonts w:hint="eastAsia" w:ascii="仿宋_GB2312" w:hAnsi="CESI仿宋-GB2312" w:eastAsia="仿宋_GB2312" w:cs="CESI仿宋-GB2312"/>
          <w:sz w:val="32"/>
          <w:szCs w:val="32"/>
          <w:lang w:val="en-US" w:eastAsia="zh-CN"/>
        </w:rPr>
        <w:t>社会</w:t>
      </w:r>
      <w:r>
        <w:rPr>
          <w:rFonts w:hint="eastAsia" w:ascii="仿宋_GB2312" w:hAnsi="CESI仿宋-GB2312" w:eastAsia="仿宋_GB2312" w:cs="CESI仿宋-GB2312"/>
          <w:sz w:val="32"/>
          <w:szCs w:val="32"/>
        </w:rPr>
        <w:t>影响</w:t>
      </w:r>
      <w:r>
        <w:rPr>
          <w:rFonts w:hint="eastAsia" w:ascii="仿宋_GB2312" w:hAnsi="CESI仿宋-GB2312" w:eastAsia="仿宋_GB2312" w:cs="CESI仿宋-GB2312"/>
          <w:sz w:val="32"/>
          <w:szCs w:val="32"/>
          <w:lang w:val="en-US" w:eastAsia="zh-CN"/>
        </w:rPr>
        <w:t>或</w:t>
      </w:r>
      <w:r>
        <w:rPr>
          <w:rFonts w:hint="eastAsia" w:ascii="仿宋_GB2312" w:hAnsi="CESI仿宋-GB2312" w:eastAsia="仿宋_GB2312" w:cs="CESI仿宋-GB2312"/>
          <w:sz w:val="32"/>
          <w:szCs w:val="32"/>
        </w:rPr>
        <w:t>重大负面舆情的燃气安全事故；</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 因城镇燃气安全问题或城镇燃气安全违法违规</w:t>
      </w:r>
      <w:r>
        <w:rPr>
          <w:rFonts w:hint="eastAsia" w:ascii="仿宋_GB2312" w:hAnsi="CESI仿宋-GB2312" w:eastAsia="仿宋_GB2312" w:cs="CESI仿宋-GB2312"/>
          <w:sz w:val="32"/>
          <w:szCs w:val="32"/>
          <w:lang w:val="en-US" w:eastAsia="zh-CN"/>
        </w:rPr>
        <w:t>行为</w:t>
      </w:r>
      <w:r>
        <w:rPr>
          <w:rFonts w:hint="eastAsia" w:ascii="仿宋_GB2312" w:hAnsi="CESI仿宋-GB2312" w:eastAsia="仿宋_GB2312" w:cs="CESI仿宋-GB2312"/>
          <w:sz w:val="32"/>
          <w:szCs w:val="32"/>
        </w:rPr>
        <w:t>被国家专项通报；</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 因城镇燃气安全管理责任不落实或燃气供应责任不落实（限供、少供或断供），造成重大负面舆情或重大</w:t>
      </w:r>
      <w:r>
        <w:rPr>
          <w:rFonts w:hint="eastAsia" w:ascii="仿宋_GB2312" w:hAnsi="CESI仿宋-GB2312" w:eastAsia="仿宋_GB2312" w:cs="CESI仿宋-GB2312"/>
          <w:sz w:val="32"/>
          <w:szCs w:val="32"/>
          <w:lang w:val="en-US" w:eastAsia="zh-CN"/>
        </w:rPr>
        <w:t>社会</w:t>
      </w:r>
      <w:r>
        <w:rPr>
          <w:rFonts w:hint="eastAsia" w:ascii="仿宋_GB2312" w:hAnsi="CESI仿宋-GB2312" w:eastAsia="仿宋_GB2312" w:cs="CESI仿宋-GB2312"/>
          <w:sz w:val="32"/>
          <w:szCs w:val="32"/>
        </w:rPr>
        <w:t>影响事件；</w:t>
      </w:r>
    </w:p>
    <w:p>
      <w:pPr>
        <w:numPr>
          <w:ilvl w:val="255"/>
          <w:numId w:val="0"/>
        </w:num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（五） 未落实省委、省政府关于安全生产工作部署，如省主要领导</w:t>
      </w:r>
      <w:r>
        <w:rPr>
          <w:rFonts w:hint="eastAsia" w:ascii="仿宋_GB2312" w:hAnsi="CESI仿宋-GB2312" w:eastAsia="仿宋_GB2312" w:cs="CESI仿宋-GB2312"/>
          <w:sz w:val="32"/>
          <w:szCs w:val="32"/>
          <w:lang w:val="en-US" w:eastAsia="zh-CN"/>
        </w:rPr>
        <w:t>同志</w:t>
      </w:r>
      <w:r>
        <w:rPr>
          <w:rFonts w:hint="eastAsia" w:ascii="仿宋_GB2312" w:hAnsi="CESI仿宋-GB2312" w:eastAsia="仿宋_GB2312" w:cs="CESI仿宋-GB2312"/>
          <w:sz w:val="32"/>
          <w:szCs w:val="32"/>
        </w:rPr>
        <w:t>作出</w:t>
      </w:r>
      <w:r>
        <w:rPr>
          <w:rFonts w:hint="eastAsia" w:ascii="仿宋_GB2312" w:hAnsi="CESI仿宋-GB2312" w:eastAsia="仿宋_GB2312" w:cs="CESI仿宋-GB2312"/>
          <w:sz w:val="32"/>
          <w:szCs w:val="32"/>
          <w:lang w:val="en-US" w:eastAsia="zh-CN"/>
        </w:rPr>
        <w:t>指示</w:t>
      </w:r>
      <w:r>
        <w:rPr>
          <w:rFonts w:hint="eastAsia" w:ascii="仿宋_GB2312" w:hAnsi="CESI仿宋-GB2312" w:eastAsia="仿宋_GB2312" w:cs="CESI仿宋-GB2312"/>
          <w:sz w:val="32"/>
          <w:szCs w:val="32"/>
        </w:rPr>
        <w:t>批示，或存在省住房城乡建设厅认为有必要约谈的其他情形。</w:t>
      </w:r>
    </w:p>
    <w:p>
      <w:pPr>
        <w:spacing w:line="600" w:lineRule="exact"/>
        <w:ind w:firstLine="640" w:firstLineChars="200"/>
        <w:rPr>
          <w:rFonts w:ascii="仿宋_GB2312" w:hAnsi="CESI仿宋-GB2312" w:eastAsia="仿宋_GB2312" w:cs="CESI仿宋-GB2312"/>
          <w:sz w:val="32"/>
          <w:szCs w:val="32"/>
          <w:highlight w:val="none"/>
        </w:rPr>
      </w:pPr>
      <w:r>
        <w:rPr>
          <w:rFonts w:hint="eastAsia" w:ascii="黑体" w:hAnsi="黑体" w:eastAsia="黑体" w:cs="CESI仿宋-GB2312"/>
          <w:bCs/>
          <w:sz w:val="32"/>
          <w:szCs w:val="32"/>
          <w:highlight w:val="none"/>
        </w:rPr>
        <w:t>第四条</w:t>
      </w:r>
      <w:r>
        <w:rPr>
          <w:rFonts w:hint="eastAsia" w:ascii="CESI黑体-GB2312" w:hAnsi="CESI黑体-GB2312" w:eastAsia="CESI黑体-GB2312" w:cs="CESI黑体-GB2312"/>
          <w:sz w:val="32"/>
          <w:szCs w:val="32"/>
          <w:highlight w:val="none"/>
        </w:rPr>
        <w:t xml:space="preserve"> </w:t>
      </w:r>
      <w:r>
        <w:rPr>
          <w:rFonts w:hint="eastAsia" w:ascii="CESI仿宋-GB2312" w:hAnsi="CESI仿宋-GB2312" w:eastAsia="CESI仿宋-GB2312" w:cs="CESI仿宋-GB2312"/>
          <w:sz w:val="32"/>
          <w:szCs w:val="32"/>
          <w:highlight w:val="none"/>
        </w:rPr>
        <w:t xml:space="preserve"> </w:t>
      </w:r>
      <w:r>
        <w:rPr>
          <w:rFonts w:hint="eastAsia" w:ascii="仿宋_GB2312" w:hAnsi="CESI仿宋-GB2312" w:eastAsia="仿宋_GB2312" w:cs="CESI仿宋-GB2312"/>
          <w:sz w:val="32"/>
          <w:szCs w:val="32"/>
          <w:highlight w:val="none"/>
        </w:rPr>
        <w:t>约谈对象包括：</w:t>
      </w:r>
    </w:p>
    <w:p>
      <w:pPr>
        <w:numPr>
          <w:ilvl w:val="255"/>
          <w:numId w:val="0"/>
        </w:numPr>
        <w:tabs>
          <w:tab w:val="left" w:pos="0"/>
        </w:tabs>
        <w:spacing w:line="600" w:lineRule="exact"/>
        <w:ind w:firstLine="640" w:firstLineChars="200"/>
        <w:rPr>
          <w:rFonts w:ascii="仿宋_GB2312" w:hAnsi="CESI仿宋-GB2312" w:eastAsia="仿宋_GB2312" w:cs="CESI仿宋-GB2312"/>
          <w:sz w:val="32"/>
          <w:szCs w:val="32"/>
          <w:highlight w:val="none"/>
        </w:rPr>
      </w:pPr>
      <w:r>
        <w:rPr>
          <w:rFonts w:hint="eastAsia" w:ascii="仿宋_GB2312" w:hAnsi="CESI仿宋-GB2312" w:eastAsia="仿宋_GB2312" w:cs="CESI仿宋-GB2312"/>
          <w:sz w:val="32"/>
          <w:szCs w:val="32"/>
          <w:highlight w:val="none"/>
        </w:rPr>
        <w:t>（一） 符合本办法第三条第（一）（二）款的，约谈有关地级以上市、县（市、区）人民政府主要负责人或分管负责人，地级以上市行业管理部门负责人，有关燃气经营企业负责人；</w:t>
      </w:r>
    </w:p>
    <w:p>
      <w:pPr>
        <w:numPr>
          <w:ilvl w:val="255"/>
          <w:numId w:val="0"/>
        </w:numPr>
        <w:tabs>
          <w:tab w:val="left" w:pos="0"/>
        </w:tabs>
        <w:spacing w:line="600" w:lineRule="exact"/>
        <w:ind w:firstLine="640" w:firstLineChars="200"/>
        <w:rPr>
          <w:rFonts w:ascii="仿宋_GB2312" w:hAnsi="CESI仿宋-GB2312" w:eastAsia="仿宋_GB2312" w:cs="CESI仿宋-GB2312"/>
          <w:sz w:val="32"/>
          <w:szCs w:val="32"/>
          <w:highlight w:val="none"/>
        </w:rPr>
      </w:pPr>
      <w:r>
        <w:rPr>
          <w:rFonts w:hint="eastAsia" w:ascii="仿宋_GB2312" w:hAnsi="CESI仿宋-GB2312" w:eastAsia="仿宋_GB2312" w:cs="CESI仿宋-GB2312"/>
          <w:sz w:val="32"/>
          <w:szCs w:val="32"/>
          <w:highlight w:val="none"/>
        </w:rPr>
        <w:t>（二） 符合本办法第三条第（三）款的，约谈有关地级以上市行业管理部门负责人；</w:t>
      </w:r>
    </w:p>
    <w:p>
      <w:pPr>
        <w:numPr>
          <w:ilvl w:val="255"/>
          <w:numId w:val="0"/>
        </w:numPr>
        <w:tabs>
          <w:tab w:val="left" w:pos="0"/>
        </w:tabs>
        <w:spacing w:line="600" w:lineRule="exact"/>
        <w:ind w:firstLine="640" w:firstLineChars="200"/>
        <w:rPr>
          <w:rFonts w:ascii="仿宋_GB2312" w:hAnsi="CESI仿宋-GB2312" w:eastAsia="仿宋_GB2312" w:cs="CESI仿宋-GB2312"/>
          <w:sz w:val="32"/>
          <w:szCs w:val="32"/>
          <w:highlight w:val="green"/>
        </w:rPr>
      </w:pPr>
      <w:r>
        <w:rPr>
          <w:rFonts w:hint="eastAsia" w:ascii="仿宋_GB2312" w:hAnsi="CESI仿宋-GB2312" w:eastAsia="仿宋_GB2312" w:cs="CESI仿宋-GB2312"/>
          <w:sz w:val="32"/>
          <w:szCs w:val="32"/>
          <w:highlight w:val="none"/>
        </w:rPr>
        <w:t>（三） 符合本办法第三条第（四）款的，约谈有关地级以上市行业管理部门负责人、有关燃气经营企业负责人。</w:t>
      </w:r>
    </w:p>
    <w:p>
      <w:pPr>
        <w:spacing w:before="312" w:beforeLines="100" w:after="312" w:afterLines="100" w:line="600" w:lineRule="exact"/>
        <w:jc w:val="center"/>
        <w:rPr>
          <w:rFonts w:ascii="黑体" w:hAnsi="黑体" w:eastAsia="黑体" w:cs="CESI黑体-GB2312"/>
          <w:sz w:val="32"/>
          <w:szCs w:val="32"/>
        </w:rPr>
      </w:pPr>
      <w:r>
        <w:rPr>
          <w:rFonts w:hint="eastAsia" w:ascii="黑体" w:hAnsi="黑体" w:eastAsia="黑体" w:cs="CESI黑体-GB2312"/>
          <w:sz w:val="32"/>
          <w:szCs w:val="32"/>
        </w:rPr>
        <w:t>第三章  准备和实施</w:t>
      </w:r>
    </w:p>
    <w:p>
      <w:pPr>
        <w:spacing w:line="600" w:lineRule="exact"/>
        <w:ind w:firstLine="640" w:firstLineChars="200"/>
        <w:rPr>
          <w:rFonts w:ascii="CESI仿宋-GB2312" w:hAnsi="CESI仿宋-GB2312" w:eastAsia="CESI仿宋-GB2312" w:cs="CESI仿宋-GB2312"/>
          <w:sz w:val="32"/>
          <w:szCs w:val="32"/>
        </w:rPr>
      </w:pPr>
      <w:r>
        <w:rPr>
          <w:rFonts w:hint="eastAsia" w:ascii="黑体" w:hAnsi="黑体" w:eastAsia="黑体" w:cs="CESI仿宋-GB2312"/>
          <w:bCs/>
          <w:sz w:val="32"/>
          <w:szCs w:val="32"/>
        </w:rPr>
        <w:t>第五条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符合本办法第三条所列情形的，由省住房城乡建设厅主要负责同志同意后启动约谈程序。</w:t>
      </w:r>
    </w:p>
    <w:p>
      <w:pPr>
        <w:spacing w:line="600" w:lineRule="exact"/>
        <w:ind w:firstLine="64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约谈对象为地级以上市人民政府负责人，约谈方应为省住房城乡建设厅主要负责同志；约谈对象为县（市、区）人民政府主要负责人或分管负责人、地级以上市行业管理部门负责人以及</w:t>
      </w:r>
      <w:r>
        <w:rPr>
          <w:rFonts w:hint="eastAsia" w:ascii="仿宋_GB2312" w:hAnsi="CESI仿宋-GB2312" w:eastAsia="仿宋_GB2312" w:cs="CESI仿宋-GB2312"/>
          <w:sz w:val="32"/>
          <w:szCs w:val="32"/>
          <w:highlight w:val="none"/>
        </w:rPr>
        <w:t>燃气经营企业</w:t>
      </w:r>
      <w:r>
        <w:rPr>
          <w:rFonts w:hint="eastAsia" w:ascii="仿宋_GB2312" w:hAnsi="CESI仿宋-GB2312" w:eastAsia="仿宋_GB2312" w:cs="CESI仿宋-GB2312"/>
          <w:sz w:val="32"/>
          <w:szCs w:val="32"/>
        </w:rPr>
        <w:t>负责人等，约谈方应为住房城乡建设厅分管负责同志。</w:t>
      </w:r>
    </w:p>
    <w:p>
      <w:pPr>
        <w:spacing w:line="600" w:lineRule="exact"/>
        <w:ind w:firstLine="640"/>
        <w:rPr>
          <w:rFonts w:ascii="仿宋_GB2312" w:hAnsi="CESI仿宋-GB2312" w:eastAsia="仿宋_GB2312" w:cs="CESI仿宋-GB2312"/>
          <w:sz w:val="32"/>
          <w:szCs w:val="32"/>
        </w:rPr>
      </w:pPr>
      <w:r>
        <w:rPr>
          <w:rFonts w:hint="eastAsia" w:ascii="黑体" w:hAnsi="黑体" w:eastAsia="黑体" w:cs="CESI仿宋-GB2312"/>
          <w:bCs/>
          <w:sz w:val="32"/>
          <w:szCs w:val="32"/>
        </w:rPr>
        <w:t xml:space="preserve">第六条 </w:t>
      </w:r>
      <w:r>
        <w:rPr>
          <w:rFonts w:hint="eastAsia" w:ascii="CESI黑体-GB2312" w:hAnsi="CESI黑体-GB2312" w:eastAsia="CESI黑体-GB2312" w:cs="CESI黑体-GB2312"/>
          <w:sz w:val="32"/>
          <w:szCs w:val="32"/>
        </w:rPr>
        <w:t xml:space="preserve"> </w:t>
      </w:r>
      <w:r>
        <w:rPr>
          <w:rFonts w:hint="eastAsia" w:ascii="仿宋_GB2312" w:hAnsi="CESI仿宋-GB2312" w:eastAsia="仿宋_GB2312" w:cs="CESI仿宋-GB2312"/>
          <w:sz w:val="32"/>
          <w:szCs w:val="32"/>
        </w:rPr>
        <w:t>约谈经批准同意后，省住房城乡建设厅应提前向被约谈方和参加约谈的有关部门发出约谈通知书（函），内容主要包括约谈事由、时间、地点、程序、参加人员、需要提交材料、联系方式等。</w:t>
      </w:r>
    </w:p>
    <w:p>
      <w:pPr>
        <w:spacing w:line="600" w:lineRule="exact"/>
        <w:ind w:firstLine="640"/>
        <w:rPr>
          <w:rFonts w:ascii="仿宋_GB2312" w:hAnsi="CESI仿宋-GB2312" w:eastAsia="仿宋_GB2312" w:cs="CESI仿宋-GB2312"/>
          <w:sz w:val="32"/>
          <w:szCs w:val="32"/>
        </w:rPr>
      </w:pPr>
      <w:r>
        <w:rPr>
          <w:rFonts w:hint="eastAsia" w:ascii="黑体" w:hAnsi="黑体" w:eastAsia="黑体" w:cs="CESI仿宋-GB2312"/>
          <w:bCs/>
          <w:sz w:val="32"/>
          <w:szCs w:val="32"/>
        </w:rPr>
        <w:t>第七条</w:t>
      </w:r>
      <w:r>
        <w:rPr>
          <w:rFonts w:hint="eastAsia" w:ascii="仿宋_GB2312" w:hAnsi="CESI仿宋-GB2312" w:eastAsia="仿宋_GB2312" w:cs="CESI仿宋-GB2312"/>
          <w:sz w:val="32"/>
          <w:szCs w:val="32"/>
        </w:rPr>
        <w:t xml:space="preserve">  被约谈方应根据约谈事由准备书面材料，主要包括基本情况、原因分析、主要教训以及采取的整改措施等。</w:t>
      </w:r>
    </w:p>
    <w:p>
      <w:pPr>
        <w:spacing w:line="600" w:lineRule="exact"/>
        <w:ind w:firstLine="640"/>
        <w:rPr>
          <w:rFonts w:ascii="CESI仿宋-GB2312" w:hAnsi="CESI仿宋-GB2312" w:eastAsia="CESI仿宋-GB2312" w:cs="CESI仿宋-GB2312"/>
          <w:sz w:val="32"/>
          <w:szCs w:val="32"/>
        </w:rPr>
      </w:pPr>
      <w:r>
        <w:rPr>
          <w:rFonts w:hint="eastAsia" w:ascii="黑体" w:hAnsi="黑体" w:eastAsia="黑体" w:cs="CESI仿宋-GB2312"/>
          <w:bCs/>
          <w:sz w:val="32"/>
          <w:szCs w:val="32"/>
        </w:rPr>
        <w:t>第八条</w:t>
      </w:r>
      <w:r>
        <w:rPr>
          <w:rFonts w:hint="eastAsia" w:ascii="CESI黑体-GB2312" w:hAnsi="CESI黑体-GB2312" w:eastAsia="CESI黑体-GB2312" w:cs="CESI黑体-GB2312"/>
          <w:sz w:val="32"/>
          <w:szCs w:val="32"/>
        </w:rPr>
        <w:t xml:space="preserve">  </w:t>
      </w:r>
      <w:r>
        <w:rPr>
          <w:rFonts w:hint="eastAsia" w:ascii="仿宋_GB2312" w:hAnsi="CESI仿宋-GB2312" w:eastAsia="仿宋_GB2312" w:cs="CESI仿宋-GB2312"/>
          <w:sz w:val="32"/>
          <w:szCs w:val="32"/>
        </w:rPr>
        <w:t>除涉及国家秘密、商业秘密和个人隐私外，约谈可视情况对外公布相关信息，并可邀请专家学者、媒体记者、公众代表参加约谈。</w:t>
      </w:r>
    </w:p>
    <w:p>
      <w:pPr>
        <w:spacing w:line="600" w:lineRule="exact"/>
        <w:ind w:firstLine="640" w:firstLineChars="200"/>
        <w:rPr>
          <w:rFonts w:ascii="仿宋_GB2312" w:hAnsi="CESI仿宋-GB2312" w:eastAsia="仿宋_GB2312" w:cs="CESI仿宋-GB2312"/>
          <w:sz w:val="32"/>
          <w:szCs w:val="32"/>
        </w:rPr>
      </w:pPr>
      <w:r>
        <w:rPr>
          <w:rFonts w:hint="eastAsia" w:ascii="黑体" w:hAnsi="黑体" w:eastAsia="黑体" w:cs="CESI仿宋-GB2312"/>
          <w:bCs/>
          <w:sz w:val="32"/>
          <w:szCs w:val="32"/>
        </w:rPr>
        <w:t>第九条</w:t>
      </w:r>
      <w:r>
        <w:rPr>
          <w:rFonts w:hint="eastAsia" w:ascii="CESI黑体-GB2312" w:hAnsi="CESI黑体-GB2312" w:eastAsia="CESI黑体-GB2312" w:cs="CESI黑体-GB2312"/>
          <w:sz w:val="32"/>
          <w:szCs w:val="32"/>
        </w:rPr>
        <w:t xml:space="preserve"> </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约谈一般采取会议形式，基本程序如下：</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 约谈方主持约谈，说明约谈事由和目的，通报被约谈方存在的问题；</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 被约谈方就约谈事项进行陈述说明，提出下一步拟采取的整改措施；</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 讨论分析，确定整改措施</w:t>
      </w:r>
      <w:bookmarkStart w:id="0" w:name="_GoBack"/>
      <w:bookmarkEnd w:id="0"/>
      <w:r>
        <w:rPr>
          <w:rFonts w:hint="eastAsia" w:ascii="仿宋_GB2312" w:hAnsi="CESI仿宋-GB2312" w:eastAsia="仿宋_GB2312" w:cs="CESI仿宋-GB2312"/>
          <w:sz w:val="32"/>
          <w:szCs w:val="32"/>
        </w:rPr>
        <w:t>及时限；</w:t>
      </w:r>
    </w:p>
    <w:p>
      <w:pPr>
        <w:spacing w:line="60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 形成约谈纪要。</w:t>
      </w:r>
    </w:p>
    <w:p>
      <w:pPr>
        <w:spacing w:before="312" w:beforeLines="100" w:after="312" w:afterLines="100" w:line="600" w:lineRule="exact"/>
        <w:jc w:val="center"/>
        <w:rPr>
          <w:rFonts w:ascii="黑体" w:hAnsi="黑体" w:eastAsia="黑体" w:cs="CESI黑体-GB2312"/>
          <w:sz w:val="32"/>
          <w:szCs w:val="32"/>
        </w:rPr>
      </w:pPr>
      <w:r>
        <w:rPr>
          <w:rFonts w:hint="eastAsia" w:ascii="黑体" w:hAnsi="黑体" w:eastAsia="黑体" w:cs="CESI黑体-GB2312"/>
          <w:sz w:val="32"/>
          <w:szCs w:val="32"/>
        </w:rPr>
        <w:t>第四章  整改</w:t>
      </w:r>
    </w:p>
    <w:p>
      <w:pPr>
        <w:spacing w:line="600" w:lineRule="exact"/>
        <w:ind w:firstLine="640" w:firstLineChars="200"/>
        <w:rPr>
          <w:rFonts w:ascii="仿宋_GB2312" w:hAnsi="CESI仿宋-GB2312" w:eastAsia="仿宋_GB2312" w:cs="CESI仿宋-GB2312"/>
          <w:sz w:val="32"/>
          <w:szCs w:val="32"/>
        </w:rPr>
      </w:pPr>
      <w:r>
        <w:rPr>
          <w:rFonts w:hint="eastAsia" w:ascii="黑体" w:hAnsi="黑体" w:eastAsia="黑体" w:cs="CESI仿宋-GB2312"/>
          <w:bCs/>
          <w:sz w:val="32"/>
          <w:szCs w:val="32"/>
        </w:rPr>
        <w:t xml:space="preserve">第十条 </w:t>
      </w:r>
      <w:r>
        <w:rPr>
          <w:rFonts w:hint="eastAsia" w:ascii="CESI仿宋-GB2312" w:hAnsi="CESI仿宋-GB2312" w:eastAsia="CESI仿宋-GB2312" w:cs="CESI仿宋-GB2312"/>
          <w:b/>
          <w:bCs/>
          <w:sz w:val="32"/>
          <w:szCs w:val="32"/>
        </w:rPr>
        <w:t xml:space="preserve"> </w:t>
      </w:r>
      <w:r>
        <w:rPr>
          <w:rFonts w:hint="eastAsia" w:ascii="仿宋_GB2312" w:hAnsi="CESI仿宋-GB2312" w:eastAsia="仿宋_GB2312" w:cs="CESI仿宋-GB2312"/>
          <w:sz w:val="32"/>
          <w:szCs w:val="32"/>
        </w:rPr>
        <w:t>被约谈方应当按照约谈会议要求和整改时限，向约谈方报告整改落实进度，并在落实全部整改措施后，形成专题报告报约谈方。省住房城乡建设厅全程跟踪问效，对被约谈方整改落实情况进行检查和回访。</w:t>
      </w:r>
    </w:p>
    <w:p>
      <w:pPr>
        <w:spacing w:line="600" w:lineRule="exact"/>
        <w:ind w:firstLine="640" w:firstLineChars="200"/>
        <w:rPr>
          <w:rFonts w:ascii="CESI仿宋-GB2312" w:hAnsi="CESI仿宋-GB2312" w:eastAsia="CESI仿宋-GB2312" w:cs="CESI仿宋-GB2312"/>
          <w:sz w:val="32"/>
          <w:szCs w:val="32"/>
        </w:rPr>
      </w:pPr>
      <w:r>
        <w:rPr>
          <w:rFonts w:hint="eastAsia" w:ascii="黑体" w:hAnsi="黑体" w:eastAsia="黑体" w:cs="CESI仿宋-GB2312"/>
          <w:bCs/>
          <w:sz w:val="32"/>
          <w:szCs w:val="32"/>
        </w:rPr>
        <w:t>第十一条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被约谈方整改落实情况纳入所属地级以上市安全生产责任制考核，作为城镇燃气安全部分的重要参考依据。对不配合约谈工作以及整改重视不够、推进不力、成效不明显的，视情采取函告、通报、联合有关部门追责问责等措施。</w:t>
      </w:r>
    </w:p>
    <w:p>
      <w:pPr>
        <w:spacing w:before="312" w:beforeLines="100" w:after="312" w:afterLines="100" w:line="600" w:lineRule="exact"/>
        <w:jc w:val="center"/>
        <w:rPr>
          <w:rFonts w:ascii="黑体" w:hAnsi="黑体" w:eastAsia="黑体" w:cs="CESI黑体-GB2312"/>
          <w:sz w:val="32"/>
          <w:szCs w:val="32"/>
        </w:rPr>
      </w:pPr>
      <w:r>
        <w:rPr>
          <w:rFonts w:hint="eastAsia" w:ascii="黑体" w:hAnsi="黑体" w:eastAsia="黑体" w:cs="CESI黑体-GB2312"/>
          <w:sz w:val="32"/>
          <w:szCs w:val="32"/>
        </w:rPr>
        <w:t>第五章  附则</w:t>
      </w:r>
    </w:p>
    <w:p>
      <w:pPr>
        <w:spacing w:line="600" w:lineRule="exact"/>
        <w:ind w:firstLine="640"/>
        <w:rPr>
          <w:rFonts w:ascii="仿宋_GB2312" w:hAnsi="CESI仿宋-GB2312" w:eastAsia="仿宋_GB2312" w:cs="CESI仿宋-GB2312"/>
          <w:sz w:val="32"/>
          <w:szCs w:val="32"/>
        </w:rPr>
      </w:pPr>
      <w:r>
        <w:rPr>
          <w:rFonts w:hint="eastAsia" w:ascii="黑体" w:hAnsi="黑体" w:eastAsia="黑体" w:cs="CESI仿宋-GB2312"/>
          <w:bCs/>
          <w:sz w:val="32"/>
          <w:szCs w:val="32"/>
        </w:rPr>
        <w:t>第十二条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 xml:space="preserve"> 各地级以上市城镇燃气管理部门可参照本办法开展本地区城镇燃气安全约谈工作。</w:t>
      </w:r>
    </w:p>
    <w:p>
      <w:pPr>
        <w:spacing w:line="600" w:lineRule="exact"/>
        <w:ind w:firstLine="640"/>
        <w:rPr>
          <w:rFonts w:ascii="仿宋_GB2312" w:hAnsi="CESI仿宋-GB2312" w:eastAsia="仿宋_GB2312" w:cs="CESI仿宋-GB2312"/>
          <w:sz w:val="32"/>
          <w:szCs w:val="32"/>
        </w:rPr>
      </w:pPr>
      <w:r>
        <w:rPr>
          <w:rFonts w:hint="eastAsia" w:ascii="黑体" w:hAnsi="黑体" w:eastAsia="黑体" w:cs="CESI仿宋-GB2312"/>
          <w:bCs/>
          <w:sz w:val="32"/>
          <w:szCs w:val="32"/>
        </w:rPr>
        <w:t>第十三条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城镇燃气安全工作约谈不代替党纪政纪处分、行政处罚、刑事责任追究。</w:t>
      </w:r>
    </w:p>
    <w:p>
      <w:pPr>
        <w:spacing w:line="600" w:lineRule="exact"/>
        <w:ind w:firstLine="640"/>
        <w:rPr>
          <w:rFonts w:ascii="仿宋_GB2312" w:hAnsi="CESI仿宋-GB2312" w:eastAsia="仿宋_GB2312" w:cs="CESI仿宋-GB2312"/>
          <w:sz w:val="32"/>
          <w:szCs w:val="32"/>
        </w:rPr>
      </w:pPr>
      <w:r>
        <w:rPr>
          <w:rFonts w:hint="eastAsia" w:ascii="黑体" w:hAnsi="黑体" w:eastAsia="黑体" w:cs="CESI仿宋-GB2312"/>
          <w:bCs/>
          <w:sz w:val="32"/>
          <w:szCs w:val="32"/>
        </w:rPr>
        <w:t>第十四条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本办法由广东省住房和城乡建设厅负责解释。</w:t>
      </w:r>
    </w:p>
    <w:p>
      <w:pPr>
        <w:spacing w:line="600" w:lineRule="exact"/>
        <w:ind w:firstLine="640"/>
        <w:rPr>
          <w:rFonts w:ascii="CESI仿宋-GB2312" w:hAnsi="CESI仿宋-GB2312" w:eastAsia="仿宋_GB2312" w:cs="CESI仿宋-GB2312"/>
          <w:sz w:val="28"/>
          <w:szCs w:val="28"/>
        </w:rPr>
      </w:pPr>
      <w:r>
        <w:rPr>
          <w:rFonts w:hint="eastAsia" w:ascii="黑体" w:hAnsi="黑体" w:eastAsia="黑体" w:cs="CESI仿宋-GB2312"/>
          <w:bCs/>
          <w:sz w:val="32"/>
          <w:szCs w:val="32"/>
        </w:rPr>
        <w:t>第十五条</w:t>
      </w:r>
      <w:r>
        <w:rPr>
          <w:rFonts w:hint="eastAsia" w:ascii="CESI仿宋-GB2312" w:hAnsi="CESI仿宋-GB2312" w:eastAsia="CESI仿宋-GB2312" w:cs="CESI仿宋-GB2312"/>
          <w:sz w:val="32"/>
          <w:szCs w:val="32"/>
        </w:rPr>
        <w:t xml:space="preserve">  </w:t>
      </w:r>
      <w:r>
        <w:rPr>
          <w:rFonts w:hint="eastAsia" w:ascii="仿宋_GB2312" w:hAnsi="CESI仿宋-GB2312" w:eastAsia="仿宋_GB2312" w:cs="CESI仿宋-GB2312"/>
          <w:sz w:val="32"/>
          <w:szCs w:val="32"/>
        </w:rPr>
        <w:t>本办法有效期5年，自印发之日起施行。</w:t>
      </w:r>
    </w:p>
    <w:p>
      <w:pPr>
        <w:spacing w:line="600" w:lineRule="exact"/>
        <w:ind w:firstLine="560" w:firstLineChars="200"/>
        <w:rPr>
          <w:rFonts w:ascii="CESI仿宋-GB2312" w:hAnsi="CESI仿宋-GB2312" w:eastAsia="CESI仿宋-GB2312" w:cs="CESI仿宋-GB2312"/>
          <w:sz w:val="28"/>
          <w:szCs w:val="28"/>
        </w:rPr>
      </w:pPr>
    </w:p>
    <w:sectPr>
      <w:headerReference r:id="rId3" w:type="default"/>
      <w:footerReference r:id="rId5" w:type="default"/>
      <w:headerReference r:id="rId4" w:type="even"/>
      <w:footerReference r:id="rId6" w:type="even"/>
      <w:pgSz w:w="11906" w:h="16838"/>
      <w:pgMar w:top="1644"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00000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GY1YTVjMTI0ZGQ1OWNlNGUwNjBlOTg1NzRhMDYifQ=="/>
  </w:docVars>
  <w:rsids>
    <w:rsidRoot w:val="00A06EF7"/>
    <w:rsid w:val="00002485"/>
    <w:rsid w:val="000D705F"/>
    <w:rsid w:val="0011019E"/>
    <w:rsid w:val="001103A1"/>
    <w:rsid w:val="0018782D"/>
    <w:rsid w:val="001B0833"/>
    <w:rsid w:val="001B6210"/>
    <w:rsid w:val="00230380"/>
    <w:rsid w:val="00257846"/>
    <w:rsid w:val="00307068"/>
    <w:rsid w:val="0032305D"/>
    <w:rsid w:val="003307E2"/>
    <w:rsid w:val="00414614"/>
    <w:rsid w:val="004E19FA"/>
    <w:rsid w:val="006470FF"/>
    <w:rsid w:val="00652941"/>
    <w:rsid w:val="00664063"/>
    <w:rsid w:val="007242BC"/>
    <w:rsid w:val="00731169"/>
    <w:rsid w:val="0078625A"/>
    <w:rsid w:val="007C2163"/>
    <w:rsid w:val="008354D3"/>
    <w:rsid w:val="00840B44"/>
    <w:rsid w:val="008418BB"/>
    <w:rsid w:val="0087003C"/>
    <w:rsid w:val="008B342D"/>
    <w:rsid w:val="008E7356"/>
    <w:rsid w:val="008F7505"/>
    <w:rsid w:val="0090337A"/>
    <w:rsid w:val="00904805"/>
    <w:rsid w:val="00A06EF7"/>
    <w:rsid w:val="00A64AD9"/>
    <w:rsid w:val="00AE25A5"/>
    <w:rsid w:val="00B17392"/>
    <w:rsid w:val="00BD6485"/>
    <w:rsid w:val="00CC0E32"/>
    <w:rsid w:val="00D5085C"/>
    <w:rsid w:val="00D907F5"/>
    <w:rsid w:val="00E96ED1"/>
    <w:rsid w:val="00F645B8"/>
    <w:rsid w:val="0FCD6384"/>
    <w:rsid w:val="1A5D4156"/>
    <w:rsid w:val="205A0DA2"/>
    <w:rsid w:val="2BDA51C6"/>
    <w:rsid w:val="2F2730EA"/>
    <w:rsid w:val="31BF5FC6"/>
    <w:rsid w:val="321B41F3"/>
    <w:rsid w:val="35FF1B9A"/>
    <w:rsid w:val="36E763BA"/>
    <w:rsid w:val="39914ACA"/>
    <w:rsid w:val="3A48749B"/>
    <w:rsid w:val="3EAB0813"/>
    <w:rsid w:val="44A142A6"/>
    <w:rsid w:val="517C20D1"/>
    <w:rsid w:val="52B57FBE"/>
    <w:rsid w:val="536F551C"/>
    <w:rsid w:val="53F3C5DF"/>
    <w:rsid w:val="596D33A6"/>
    <w:rsid w:val="5C6E64D1"/>
    <w:rsid w:val="5F7EA13C"/>
    <w:rsid w:val="65BAF590"/>
    <w:rsid w:val="667FF46B"/>
    <w:rsid w:val="67FA2469"/>
    <w:rsid w:val="73869757"/>
    <w:rsid w:val="747F0A65"/>
    <w:rsid w:val="757F0863"/>
    <w:rsid w:val="77FD1292"/>
    <w:rsid w:val="796F5597"/>
    <w:rsid w:val="7D7FF72F"/>
    <w:rsid w:val="7EFE89A7"/>
    <w:rsid w:val="7F7B9FDC"/>
    <w:rsid w:val="7FBA5714"/>
    <w:rsid w:val="7FDF7631"/>
    <w:rsid w:val="9DBE10A5"/>
    <w:rsid w:val="AD9FA5A9"/>
    <w:rsid w:val="B5CDC356"/>
    <w:rsid w:val="BFFFA314"/>
    <w:rsid w:val="CFB6D975"/>
    <w:rsid w:val="D14D76C4"/>
    <w:rsid w:val="DBFDDF63"/>
    <w:rsid w:val="EFF78343"/>
    <w:rsid w:val="F24F3D83"/>
    <w:rsid w:val="F4BFE2EB"/>
    <w:rsid w:val="F75FCF56"/>
    <w:rsid w:val="F78ACB55"/>
    <w:rsid w:val="F79FFCAC"/>
    <w:rsid w:val="F7E5AEF5"/>
    <w:rsid w:val="F8575353"/>
    <w:rsid w:val="FD772397"/>
    <w:rsid w:val="FEB731A9"/>
    <w:rsid w:val="FF4AFD1B"/>
    <w:rsid w:val="FF576612"/>
    <w:rsid w:val="FF5A531A"/>
    <w:rsid w:val="FFEFA0E8"/>
    <w:rsid w:val="FFFE6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244</Words>
  <Characters>1392</Characters>
  <Lines>11</Lines>
  <Paragraphs>3</Paragraphs>
  <TotalTime>9</TotalTime>
  <ScaleCrop>false</ScaleCrop>
  <LinksUpToDate>false</LinksUpToDate>
  <CharactersWithSpaces>1633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洋葱伦</cp:lastModifiedBy>
  <cp:lastPrinted>2022-11-14T08:54:00Z</cp:lastPrinted>
  <dcterms:modified xsi:type="dcterms:W3CDTF">2023-09-04T10:00:40Z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A2FD3DDB5CA74910830142B2E92F667D_13</vt:lpwstr>
  </property>
</Properties>
</file>