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left="0" w:leftChars="0" w:firstLine="0" w:firstLineChars="0"/>
        <w:jc w:val="both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附件3</w:t>
      </w:r>
    </w:p>
    <w:p>
      <w:pPr>
        <w:widowControl w:val="0"/>
        <w:spacing w:line="600" w:lineRule="exact"/>
        <w:ind w:left="0" w:leftChars="0" w:firstLine="0" w:firstLineChars="0"/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600" w:lineRule="exact"/>
        <w:ind w:left="0" w:leftChars="0" w:firstLine="0" w:firstLineChars="0"/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本地区在建项目落实《基本配置指南》情况评价汇总表</w:t>
      </w:r>
    </w:p>
    <w:p>
      <w:pPr>
        <w:widowControl w:val="0"/>
        <w:spacing w:line="600" w:lineRule="exact"/>
        <w:ind w:left="0" w:leftChars="0" w:firstLine="0" w:firstLineChars="0"/>
        <w:jc w:val="both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600" w:lineRule="exact"/>
        <w:ind w:left="0" w:leftChars="0" w:firstLine="0" w:firstLineChars="0"/>
        <w:jc w:val="both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填报单位：                      填报时间：</w:t>
      </w:r>
    </w:p>
    <w:tbl>
      <w:tblPr>
        <w:tblStyle w:val="5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8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项  目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一、本地区房屋市政工程在建项目总数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二、本地区开展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落实情况评价的项目总数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其中：1.评价为达标的项目数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84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2.评价为不达标的项目数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988" w:type="dxa"/>
            <w:vAlign w:val="center"/>
          </w:tcPr>
          <w:p>
            <w:pPr>
              <w:widowControl w:val="0"/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三、本地区项目《基本配置指南》达标率（%）</w:t>
            </w:r>
          </w:p>
        </w:tc>
        <w:tc>
          <w:tcPr>
            <w:tcW w:w="3343" w:type="dxa"/>
            <w:vAlign w:val="center"/>
          </w:tcPr>
          <w:p>
            <w:pPr>
              <w:widowControl w:val="0"/>
              <w:spacing w:line="6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outlineLvl w:val="9"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vertAlign w:val="baseline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vertAlign w:val="baseline"/>
          <w:lang w:val="en-US" w:eastAsia="zh-CN" w:bidi="ar-SA"/>
        </w:rPr>
        <w:t>项目落实情况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vertAlign w:val="baseline"/>
          <w:lang w:val="en-US" w:eastAsia="zh-CN" w:bidi="ar-SA"/>
        </w:rPr>
        <w:t>达标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vertAlign w:val="baseline"/>
          <w:lang w:val="en-US" w:eastAsia="zh-CN" w:bidi="ar-SA"/>
        </w:rPr>
        <w:t>率按“评价为达标的项目数/开展落实情况评价的项目总数”计算。</w:t>
      </w:r>
    </w:p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640207CC"/>
    <w:rsid w:val="2E4A4A00"/>
    <w:rsid w:val="4F8E4414"/>
    <w:rsid w:val="640207CC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2023-08-04T01:51:00Z</dcterms:created>
  <dc:creator>陌</dc:creator>
  <cp:lastModifiedBy>陌</cp:lastModifiedBy>
  <dcterms:modified xsi:type="dcterms:W3CDTF">2023-08-04T01:55:39Z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96BDD5E4335B40FEB366C4E885BD5F52_13</vt:lpwstr>
  </property>
</Properties>
</file>