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荷花苑花园及幼儿园项目（万匯天地·朗庭）1#住宅、2#住宅、7#住宅、8#住宅</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7月17日，广东省超限高层建筑工程抗震设防审查专家委员会专家组成专家组，召开荷花苑花园及幼儿园项目（万匯天地·朗庭）1#住宅、2#住宅、7#住宅、8#住宅超限高层建筑工程抗震设防审查会。专家听取了建设单位广东省信托房产开发有限公司、设计单位深圳市华阳国际工程设计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广州市荔湾区花地街道东漖北路，喜鹊路交界处，审查部分为1#、2#、7#、8#住宅共4栋塔楼，建筑面积约为12.2万平方米。1#住宅结构主屋面高度约为144.55米，设地下3层，地上44层，2#住宅结构主屋面高度约为144.55米，设地下3层，地上44层，7#住宅结构主屋面高度约为114.55米，设地下3层，地上34层，8#住宅结构主屋面高度约为144.55米，设地下3层，地上44层，功能为住宅、商业、少年宫、地下车库及设备用房，1#、2#、7#、8#住宅区域地下室无人防防护单元。抗震设防烈度7度（0.1g），场地类别Ⅱ类，少年宫及其相关范围抗震设防类别为乙类，其余部分抗震设防类别为丙类，抗震性能目标C级，少年宫及其相关范围为C+级（设防烈度地震提高为性能水准2），少年宫及其相关范围安全等级为一级，其余部分为二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四栋住宅塔楼采用灌注桩基础，为部分框支剪力墙结构体系。1#住宅和2#住宅结构存在高度超限、扭转不规则、凹凸不规则、组合平面、构件间断、局部穿层柱、抗扭刚度弱等不规则类型，属于超B级高度的超限高层建筑。7#住宅结构存在高度超限、扭转不规则、凹凸不规则、组合平面、多塔、构件间断等不规则类型及扭转刚度弱1项特别不规则项，属于B级高度的超限高层建筑；8#住宅结构存在高度超限、扭转不规则、凹凸不规则、组合平面、多塔、构件间断、局部错层结构等不规则类型，属于超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软件进行了小震、中震和大震作用下的结构分析，采用YJK软件按广东省标准《高层建筑混凝土结构技术规程》（DBJ/T15-92-2021）进行中震弹性时程分析，采用ETABS程序进行中震反应谱分析，并采用SAUSAGE进行了罕遇地震动力弹塑性时程分析。计算结果表明，结构的各项控制性指标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w:t>
      </w:r>
      <w:bookmarkStart w:id="0" w:name="_GoBack"/>
      <w:bookmarkEnd w:id="0"/>
      <w:r>
        <w:rPr>
          <w:rFonts w:hint="eastAsia" w:ascii="仿宋_GB2312" w:hAnsi="仿宋_GB2312" w:eastAsia="仿宋_GB2312" w:cs="仿宋_GB2312"/>
          <w:sz w:val="32"/>
          <w:szCs w:val="32"/>
          <w:u w:val="none"/>
          <w:lang w:val="en-US" w:eastAsia="zh-CN" w:bidi="ar-SA"/>
        </w:rPr>
        <w:t>连接薄弱部位的边梁及相关构件、凹口处连系梁及相关构件、连廊支座及相关构件、支承主梁的连梁应为关键构件。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2.补充转换层相关构件精细有限元分析计算，进一步论证剪力墙内设钢板的必要性。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3.补充面外支承主梁剪力墙面外承载力验算，并采取相应的加强措施。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4.连接薄弱部位传力应直接可靠，边梁宜连续布置，边梁与其支承构件应有可靠连接；连接薄弱部位楼板宜采用现浇，若采用叠合板，现浇层厚度不应小于130mm，8#楼弱电井左侧楼板应加厚。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5.梁上柱柱脚两个方向均应设梁。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6.复核1#楼桩基础承载力，补充1#楼右侧地铁隧道顶面范围内基础设计，复核基础托梁变形差对结构受力的影响。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2F2A5FBE"/>
    <w:rsid w:val="2FBB3BD4"/>
    <w:rsid w:val="33EF853C"/>
    <w:rsid w:val="38C34F50"/>
    <w:rsid w:val="3AE7D535"/>
    <w:rsid w:val="3EC590CD"/>
    <w:rsid w:val="3F761FA8"/>
    <w:rsid w:val="3FB7C2C7"/>
    <w:rsid w:val="463FECBD"/>
    <w:rsid w:val="5DE77A6E"/>
    <w:rsid w:val="5F8E834A"/>
    <w:rsid w:val="6BCCA682"/>
    <w:rsid w:val="6DFF276E"/>
    <w:rsid w:val="6EEFFF8E"/>
    <w:rsid w:val="6FF7E8F5"/>
    <w:rsid w:val="6FFA3F4E"/>
    <w:rsid w:val="6FFA96B1"/>
    <w:rsid w:val="73EE20DE"/>
    <w:rsid w:val="75FD35F6"/>
    <w:rsid w:val="76DF83A8"/>
    <w:rsid w:val="76F396D2"/>
    <w:rsid w:val="7ABFAF1E"/>
    <w:rsid w:val="7DDF34D5"/>
    <w:rsid w:val="7F3B4310"/>
    <w:rsid w:val="7F97C086"/>
    <w:rsid w:val="7FCF0876"/>
    <w:rsid w:val="8FFF4384"/>
    <w:rsid w:val="9FF3C824"/>
    <w:rsid w:val="B67F942A"/>
    <w:rsid w:val="B91F2355"/>
    <w:rsid w:val="BABFC50D"/>
    <w:rsid w:val="BBFA7A7A"/>
    <w:rsid w:val="BDBFCC0E"/>
    <w:rsid w:val="BFBB949A"/>
    <w:rsid w:val="BFBF8522"/>
    <w:rsid w:val="BFDDE30F"/>
    <w:rsid w:val="BFFFEC45"/>
    <w:rsid w:val="D23EA765"/>
    <w:rsid w:val="DEBFDC31"/>
    <w:rsid w:val="DFD3631D"/>
    <w:rsid w:val="DFDE4FCD"/>
    <w:rsid w:val="DFFD3F3A"/>
    <w:rsid w:val="E67F9228"/>
    <w:rsid w:val="E6FFC521"/>
    <w:rsid w:val="E7EFB505"/>
    <w:rsid w:val="E7FB0B20"/>
    <w:rsid w:val="EF9F4FBD"/>
    <w:rsid w:val="EFEBFFF0"/>
    <w:rsid w:val="F164F54B"/>
    <w:rsid w:val="F3EBB9FA"/>
    <w:rsid w:val="F57F8E35"/>
    <w:rsid w:val="F5D7B7CD"/>
    <w:rsid w:val="F7FA9A76"/>
    <w:rsid w:val="F99FF697"/>
    <w:rsid w:val="F9EB5FCA"/>
    <w:rsid w:val="FAF183FF"/>
    <w:rsid w:val="FD779D00"/>
    <w:rsid w:val="FDF75DE7"/>
    <w:rsid w:val="FEF35607"/>
    <w:rsid w:val="FF7F0A51"/>
    <w:rsid w:val="FF7F7FAD"/>
    <w:rsid w:val="FFF588D7"/>
    <w:rsid w:val="FFF77029"/>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1036</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2023-03-22T00:57:00Z</dcterms:created>
  <dc:creator> 曾姿</dc:creator>
  <cp:lastModifiedBy>szj</cp:lastModifiedBy>
  <cp:lastPrinted>2023-07-01T10:31:00Z</cp:lastPrinted>
  <dcterms:modified xsi:type="dcterms:W3CDTF">2023-07-20T16:23:07Z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