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坪山街道正奇工业区城市更新单元01地块</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（暂定名）1栋超限高层建筑工程抗震设防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bookmarkStart w:id="0" w:name="_GoBack"/>
      <w:r>
        <w:rPr>
          <w:rFonts w:hint="eastAsia" w:ascii="仿宋_GB2312" w:hAnsi="仿宋_GB2312" w:eastAsia="仿宋_GB2312" w:cs="仿宋_GB2312"/>
          <w:sz w:val="32"/>
          <w:szCs w:val="32"/>
          <w:u w:val="none"/>
          <w:lang w:val="en-US" w:eastAsia="zh-CN" w:bidi="ar-SA"/>
        </w:rPr>
        <w:t>2023年6月15日，广东省超限高层建筑工程抗震设防审查专家委员会专家组成专家组，召开坪山街道正奇工业区城市更新单元01地块（暂定名）1栋超限高层建筑工程抗震设防审查会。专家听取了建设单位深圳市安和三号房地产开发有限公司、设计单位北京中外建建筑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坪山区坪山街道金碧路与复兴路交汇处，地上建筑面积约为3.43万平方米，地下建筑面积约为1.59万平方米。项目由一栋带裙楼的住宅建筑组成，裙楼3层，功能为商业、公配等，地下室4层，功能为停车库、设备用房等，住宅建筑地上40层，主屋面结构高度131.850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住宅建筑采用灌注桩基础，持力层为强风化砂岩，为部分框支剪力墙结构，存在扭转不规则、凹凸不规则、构件间断、扭转刚度弱等不规则项，属于超B级高度的超限高层建筑。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设计单位采用YJK、Midas Building等程序进行多遇地震和设防地震作用下的结构分析；采用SAUSAGE程序进行罕遇地震作用下结构动力弹塑性分析。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1.框支框架在设防地震作用下性能目标应该为弹性；补充弱连接楼盖抗弯性能目标，在设防地震作用下应该为弹性。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转换层框支梁和下部落地剪力墙重叠，计算模型应和实际传力及受力情况一致；框支梁支承于剪力墙平面外处应设置框支柱，并进行计算分析；适当增加落地剪力墙数量或厚度；补充分析高位转换对结构的不利影响；转换层及相关构件应进行整体结构的实体弹性有限元分析，按实体有限元分析的构件内力和杆系模型计算结果进行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平面两单元之间还存在细腰平面或弱连接楼盖超限项，应进行专项受力分析；弱连接楼盖处加强范围应伸入各肢平面内，加强范围不宜采用叠合楼板。特别是两单元之间的弱连接楼盖应采用现浇楼盖，并加厚楼板和加强配筋。弱连接楼盖受弯分析时要正确选取力臂，明确受弯附加钢筋在外连板及外侧梁中的配置及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4.合理选取X向风荷载及加载方式。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5.平面中存在两个方向均从剪力墙平面外出挑梁的部位（房间），应保证卫生间一侧悬挑梁为连续梁。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6.各肢平面周边小墙肢(计算模型按墙肢输入)和相邻小墙肢或柱形成框架时，应与框架柱进行包络设计；框架梁支承于剪力墙平面外，应复核该处剪力墙面外承载力。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7.补充分析楼梯间外侧剪力墙的稳定性，并采取相应加强措施。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8.塔楼标准层采用部分装配式预制构件（预制外墙、叠合板、ALC内隔墙条板等），对主体结构抗震安全性影响及与主体结构连接节点构造等应另行论证。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三、审查结论：修改</w:t>
      </w:r>
    </w:p>
    <w:bookmarkEnd w:id="0"/>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DFF276E"/>
    <w:rsid w:val="6EEFFF8E"/>
    <w:rsid w:val="6FB4165F"/>
    <w:rsid w:val="6FF7E8F5"/>
    <w:rsid w:val="6FFA3F4E"/>
    <w:rsid w:val="6FFA96B1"/>
    <w:rsid w:val="73EE20DE"/>
    <w:rsid w:val="75FD35F6"/>
    <w:rsid w:val="76DF83A8"/>
    <w:rsid w:val="76F396D2"/>
    <w:rsid w:val="7ABE9C60"/>
    <w:rsid w:val="7ABFAF1E"/>
    <w:rsid w:val="7DDF34D5"/>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EE7B73D5"/>
    <w:rsid w:val="F164F54B"/>
    <w:rsid w:val="F3EBB9FA"/>
    <w:rsid w:val="F57F8E35"/>
    <w:rsid w:val="F7FA9A76"/>
    <w:rsid w:val="FAF183FF"/>
    <w:rsid w:val="FD779D00"/>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1023</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2023-03-18T16:57:00Z</dcterms:created>
  <dc:creator> 曾姿</dc:creator>
  <cp:lastModifiedBy>szj</cp:lastModifiedBy>
  <cp:lastPrinted>2023-06-27T15:40:27Z</cp:lastPrinted>
  <dcterms:modified xsi:type="dcterms:W3CDTF">2023-06-27T15:40:38Z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