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龙华高峰水厂人才住房项目</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1栋一单元、1栋二单元超限高层建筑工程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12日，广东省超限高层建筑工程抗震设防审查专家委员会专家组成专家组，召开龙华高峰水厂人才住房项目1栋一单元、1栋二单元超限高层建筑工程抗震设防审查会。专家听取了建设单位深圳市龙华人才安居有限公司、设计单位深圳壹创国际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本项目位于深圳市龙华区福龙路与龙美路交汇处东南侧，西侧紧邻高峰水库。拟建 1 栋 2 个单元高层连体住宅、1栋幼儿园，项目占地面积约8734平方米，总建筑面积61551.92平方米，地上建筑面积47215.5平方米，地下建筑面积 14336.42 平方米，地下3层（局部1层），裙房3层，上部1栋为双塔连体住宅，1栋一单元43层，结构主屋面高度141.50米，1栋二单元44层，结构主屋面高度144.50米。抗震设防烈度7度(0.1g)，场地类别为Ⅱ类，抗震设防类别为丙类，抗震性能目标为C 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项目采用钻孔灌注桩基础，为部分框支剪力墙结构，存在扭转不规则、凹凸不规则、构件间断等不规则项，属于B级高度的超限高层建筑。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Building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1.补充连接体方向的风和地震作用下结构的分析；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2.采用连体多塔进行结构设计；补充连体性能目标；考虑连体与塔楼端部斜交的特点，进一步完善连体及相关构件的受力分析，完善连接节点的分析及构造；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3.进一步完善框支框架性能目标，进行相关的抗震承载力复核，采取相应的加强措施；补充带两层剪力墙框支结构整体实体有限元分析；</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4.塔楼周边剪力墙的端柱及暗柱按规范框架柱构造设计；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5.对半地下室应考虑不平衡水土压力及相应地震作用；宜以半地下室楼面和地下室顶板分别作为嵌固端进行包络设计；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6.补充大底盘及连体的温度应力分析，并采取相应的加强措施；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转换层上一层、连体层及上下层宜采用现浇楼盖；塔楼标准层采用部分装配式预制构件（全预制阳台、预制叠合楼板、预制楼梯、预制凸窗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4FB5D336"/>
    <w:rsid w:val="5DE77A6E"/>
    <w:rsid w:val="5F8E834A"/>
    <w:rsid w:val="5FDF52F8"/>
    <w:rsid w:val="6DFF276E"/>
    <w:rsid w:val="6EEFFF8E"/>
    <w:rsid w:val="6FF7E8F5"/>
    <w:rsid w:val="6FFA3F4E"/>
    <w:rsid w:val="6FFA96B1"/>
    <w:rsid w:val="73EE20DE"/>
    <w:rsid w:val="75FD35F6"/>
    <w:rsid w:val="76DF83A8"/>
    <w:rsid w:val="76F396D2"/>
    <w:rsid w:val="79F323C1"/>
    <w:rsid w:val="7ABFAF1E"/>
    <w:rsid w:val="7DDF34D5"/>
    <w:rsid w:val="7DFF6B1C"/>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EF7F3632"/>
    <w:rsid w:val="F164F54B"/>
    <w:rsid w:val="F3EBB9FA"/>
    <w:rsid w:val="F57F8E35"/>
    <w:rsid w:val="F7FA9A76"/>
    <w:rsid w:val="FAF183FF"/>
    <w:rsid w:val="FD779D00"/>
    <w:rsid w:val="FDF15105"/>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983</Words>
  <Characters>1055</Characters>
  <Lines>0</Lines>
  <Paragraphs>0</Paragraphs>
  <TotalTime>1025</TotalTime>
  <ScaleCrop>false</ScaleCrop>
  <LinksUpToDate>false</LinksUpToDate>
  <CharactersWithSpaces>1063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2023-03-18T16:57:00Z</dcterms:created>
  <dc:creator> 曾姿</dc:creator>
  <cp:lastModifiedBy>szj</cp:lastModifiedBy>
  <cp:lastPrinted>2023-06-21T15:22:04Z</cp:lastPrinted>
  <dcterms:modified xsi:type="dcterms:W3CDTF">2023-06-21T15:22:15Z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