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海珠区琶洲西区AH040157地块工程超限高层建筑工程抗震设防专家组审查意见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bookmarkStart w:id="0" w:name="_GoBack"/>
      <w:r>
        <w:rPr>
          <w:rFonts w:hint="eastAsia" w:ascii="仿宋_GB2312" w:hAnsi="仿宋_GB2312" w:eastAsia="仿宋_GB2312" w:cs="仿宋_GB2312"/>
          <w:sz w:val="32"/>
          <w:szCs w:val="32"/>
          <w:u w:val="none"/>
          <w:lang w:val="en-US" w:eastAsia="zh-CN" w:bidi="ar-SA"/>
        </w:rPr>
        <w:t>2023年4月24日，广东省超限高层建筑工程抗震设防审查专家委员会专家组成专家组，召开海珠区琶洲西区AH040157地块工程超限高层建筑工程抗震设防审查会。专家听取了建设单位广州越秀华城房地产开发有限公司、设计单位广州城建开发设计院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海珠区新港东路。本次超限审查为一栋办公楼，地上建筑面积约为5.5万平方米，地下建筑面积约为1.1万平方米，设地下三层（含一层夹层），地上34层，结构主屋面高度146.95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塔楼范围采用人工挖孔灌注桩基础、裙房采用筏板基础，框架-核心筒结构，存在扭转不规则、楼板不连续、局部不规则、抗扭刚度弱等四项不规则项，属于B级高度的超限高层建筑。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设计单位采用YJK和Midas Building两个程序对结构按广东省标准《高层建筑混凝土结构技术规程》（DBJ/T15-92-2021）进行了中震反应谱分析，补充了YJK中震弹性时程分析,并采用SAUSG进行了罕遇地震动力弹塑性时程分析。计算结果表明，结构的各项控制性指标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1.塔楼抗震构造等级提高取一级，可适当放松轴压比；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2.补充细化21、22层收进剪力墙及23层剪力墙的应力分析，考虑刚度突变的不利影响；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3.两个软件周期结果差偏大，应进一步分析；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4.补充嵌固层分析及首层高差的措施；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5.转换梁与相邻框架梁建议采用连续梁设计，复核端部配筋。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6.屋盖及21层叠合楼盖板厚采用160mm；叠合层应采取通长钢筋；建议21层以上采用现浇楼板；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7.补充21层以上楼板开洞、核心筒与周边楼板薄弱连接部位的加强措施；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8.基础方案建议与全桩方案对比。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bookmarkEnd w:id="0"/>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715E1"/>
    <w:rsid w:val="0E7715E1"/>
    <w:rsid w:val="17A9211E"/>
    <w:rsid w:val="191FE171"/>
    <w:rsid w:val="33EF853C"/>
    <w:rsid w:val="3AE7D535"/>
    <w:rsid w:val="3EC590CD"/>
    <w:rsid w:val="3F761FA8"/>
    <w:rsid w:val="463FECBD"/>
    <w:rsid w:val="6DFF276E"/>
    <w:rsid w:val="6FFA3F4E"/>
    <w:rsid w:val="75FD35F6"/>
    <w:rsid w:val="76DF83A8"/>
    <w:rsid w:val="7ABFAF1E"/>
    <w:rsid w:val="7F3B4310"/>
    <w:rsid w:val="7F97C086"/>
    <w:rsid w:val="B67F942A"/>
    <w:rsid w:val="BABFC50D"/>
    <w:rsid w:val="BBFA7A7A"/>
    <w:rsid w:val="BDBFCC0E"/>
    <w:rsid w:val="BFBF8522"/>
    <w:rsid w:val="BFDDE30F"/>
    <w:rsid w:val="D23EA765"/>
    <w:rsid w:val="DFD3631D"/>
    <w:rsid w:val="DFDE4FCD"/>
    <w:rsid w:val="E6FFC521"/>
    <w:rsid w:val="E7EFB505"/>
    <w:rsid w:val="F164F54B"/>
    <w:rsid w:val="F57F8E35"/>
    <w:rsid w:val="FAF183FF"/>
    <w:rsid w:val="FD779D00"/>
    <w:rsid w:val="FEF35607"/>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2023-03-13T00:57:00Z</dcterms:created>
  <dc:creator> 曾姿</dc:creator>
  <cp:lastModifiedBy>szj</cp:lastModifiedBy>
  <cp:lastPrinted>2023-03-11T17:48:00Z</cp:lastPrinted>
  <dcterms:modified xsi:type="dcterms:W3CDTF">2023-04-27T18:08:32Z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