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东莞香港中心项目 6号商业、办公楼超限高层建筑工程抗震设防专家组审查意见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2023年4月27日，广东省超限高层建筑工程抗震设防审查专家委员会专家组成专家组，召开东莞香港中心项目 6号商业、办公楼超限高层建筑工程抗震设防审查会。专家听取了建设单位东莞市港心房地产开发有限公司、设计单位奥意建筑工程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东莞市南城街道东莞国际商务区纬三路南侧，基地东南侧为经七路，东北侧为纬二路，西南侧为规划二路，西北侧为经一路。D02-01地块包括一栋塔楼，地上36层，结构高度175.35m，地上建筑面积约6.73万㎡，地下建筑面积约为1.88万㎡</w:t>
      </w:r>
      <w:bookmarkStart w:id="0" w:name="_GoBack"/>
      <w:bookmarkEnd w:id="0"/>
      <w:r>
        <w:rPr>
          <w:rFonts w:hint="eastAsia" w:ascii="仿宋_GB2312" w:hAnsi="仿宋_GB2312" w:eastAsia="仿宋_GB2312" w:cs="仿宋_GB2312"/>
          <w:sz w:val="32"/>
          <w:szCs w:val="32"/>
          <w:u w:val="none"/>
          <w:lang w:val="en-US" w:eastAsia="zh-CN" w:bidi="ar-SA"/>
        </w:rPr>
        <w:t>。设3层地下室。抗震设防烈度6度(0.05g)，Ⅱ类场地，设计地震分组第一组，抗震设防类别丙类，抗震性能目标C级。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塔楼采用灌注桩基础。塔楼为框架-核心筒结构，存在扭转不规则、楼板不连续、刚度不规则、构件间断、局部不规则等不规则项，属于B级高度的超限高层建筑。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设计单位采用PKPM、MIDAS Building两个软件对结构进行了小震反应谱分析，采用PKPM进行小震弹性时程分析，补充了PKPM中震等效弹性验算,并采用SAUSAGE进行了罕遇地震动力弹塑性时程分析。计算结果表明，结构的各项控制性指标满足相关规范的要求，所采取的抗震加强措施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本项目高度较高，且较多楼层楼盖缺失，采用叠合板影响结构抗震安全，应采用现浇楼盖。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1.进一步分析裙房及塔楼托柱转换相关梁和柱的受力情况，复核塔楼上部转换梁柱内设置型钢的必要性，细化托柱和型钢梁的连接节点；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2.根据大震下核心筒上部剪力墙收进部位损伤情况，采取相应加强措施；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3.采用合理计算模型，进一步分析塔楼下部楼盖不完整对结构受力的影响，完善下部、上部穿层柱的稳定性和承载力复核；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4.补充屋架受力分析，采取相应加强措施；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5.复核支承楼面梁的剪力墙平面外承载力，采取相应加强措施。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OGVjM2MzOWFkOTBmZjBmNWQ5NGY2MmM2MzI4ZTYifQ=="/>
  </w:docVars>
  <w:rsids>
    <w:rsidRoot w:val="0E7715E1"/>
    <w:rsid w:val="0E7715E1"/>
    <w:rsid w:val="17A9211E"/>
    <w:rsid w:val="191FE171"/>
    <w:rsid w:val="2F2A5FBE"/>
    <w:rsid w:val="2FBA739E"/>
    <w:rsid w:val="33EF853C"/>
    <w:rsid w:val="38C34F50"/>
    <w:rsid w:val="3AE7D535"/>
    <w:rsid w:val="3EC590CD"/>
    <w:rsid w:val="3F761FA8"/>
    <w:rsid w:val="463FECBD"/>
    <w:rsid w:val="496135F8"/>
    <w:rsid w:val="6DFF276E"/>
    <w:rsid w:val="6FFA3F4E"/>
    <w:rsid w:val="75FD35F6"/>
    <w:rsid w:val="76DF83A8"/>
    <w:rsid w:val="7ABFAF1E"/>
    <w:rsid w:val="7F3B4310"/>
    <w:rsid w:val="7F97C086"/>
    <w:rsid w:val="B67F942A"/>
    <w:rsid w:val="BABFC50D"/>
    <w:rsid w:val="BBFA7A7A"/>
    <w:rsid w:val="BDBFCC0E"/>
    <w:rsid w:val="BFBF8522"/>
    <w:rsid w:val="BFDDE30F"/>
    <w:rsid w:val="D23EA765"/>
    <w:rsid w:val="DFD3631D"/>
    <w:rsid w:val="DFDE4FCD"/>
    <w:rsid w:val="E6FFC521"/>
    <w:rsid w:val="E7EFB505"/>
    <w:rsid w:val="F164F54B"/>
    <w:rsid w:val="F57F8E35"/>
    <w:rsid w:val="FAF183FF"/>
    <w:rsid w:val="FD779D00"/>
    <w:rsid w:val="FEF35607"/>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774</Words>
  <Characters>830</Characters>
  <Lines>0</Lines>
  <Paragraphs>0</Paragraphs>
  <TotalTime>0</TotalTime>
  <ScaleCrop>false</ScaleCrop>
  <LinksUpToDate>false</LinksUpToDate>
  <CharactersWithSpaces>833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2023-03-13T08:57:00Z</dcterms:created>
  <dc:creator> 曾姿</dc:creator>
  <cp:lastModifiedBy>szj</cp:lastModifiedBy>
  <cp:lastPrinted>2023-03-12T01:48:00Z</cp:lastPrinted>
  <dcterms:modified xsi:type="dcterms:W3CDTF">2023-05-11T16:14:24Z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