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sz w:val="44"/>
          <w:szCs w:val="44"/>
          <w:lang w:eastAsia="zh-CN" w:bidi="ar-SA"/>
        </w:rPr>
      </w:pPr>
      <w:r>
        <w:rPr>
          <w:rFonts w:hint="eastAsia" w:ascii="方正小标宋简体" w:hAnsi="方正小标宋简体" w:eastAsia="方正小标宋简体" w:cs="方正小标宋简体"/>
          <w:b w:val="0"/>
          <w:bCs w:val="0"/>
          <w:sz w:val="44"/>
          <w:szCs w:val="44"/>
          <w:lang w:eastAsia="zh-CN" w:bidi="ar-SA"/>
        </w:rPr>
        <w:t>202</w:t>
      </w:r>
      <w:r>
        <w:rPr>
          <w:rFonts w:hint="eastAsia" w:ascii="方正小标宋简体" w:hAnsi="方正小标宋简体" w:eastAsia="方正小标宋简体" w:cs="方正小标宋简体"/>
          <w:b w:val="0"/>
          <w:bCs w:val="0"/>
          <w:sz w:val="44"/>
          <w:szCs w:val="44"/>
          <w:lang w:val="en-US" w:eastAsia="zh-CN" w:bidi="ar-SA"/>
        </w:rPr>
        <w:t>3</w:t>
      </w:r>
      <w:r>
        <w:rPr>
          <w:rFonts w:hint="eastAsia" w:ascii="方正小标宋简体" w:hAnsi="方正小标宋简体" w:eastAsia="方正小标宋简体" w:cs="方正小标宋简体"/>
          <w:b w:val="0"/>
          <w:bCs w:val="0"/>
          <w:sz w:val="44"/>
          <w:szCs w:val="44"/>
          <w:lang w:eastAsia="zh-CN" w:bidi="ar-SA"/>
        </w:rPr>
        <w:t>年广东省建筑文化宣传周</w:t>
      </w:r>
      <w:r>
        <w:rPr>
          <w:rFonts w:hint="eastAsia" w:ascii="方正小标宋简体" w:hAnsi="方正小标宋简体" w:eastAsia="方正小标宋简体" w:cs="方正小标宋简体"/>
          <w:b w:val="0"/>
          <w:bCs w:val="0"/>
          <w:sz w:val="44"/>
          <w:szCs w:val="44"/>
          <w:lang w:val="en-US" w:eastAsia="zh-CN" w:bidi="ar-SA"/>
        </w:rPr>
        <w:t>活动</w:t>
      </w:r>
      <w:r>
        <w:rPr>
          <w:rFonts w:hint="eastAsia" w:ascii="方正小标宋简体" w:hAnsi="方正小标宋简体" w:eastAsia="方正小标宋简体" w:cs="方正小标宋简体"/>
          <w:b w:val="0"/>
          <w:bCs w:val="0"/>
          <w:sz w:val="44"/>
          <w:szCs w:val="44"/>
          <w:lang w:eastAsia="zh-CN" w:bidi="ar-SA"/>
        </w:rPr>
        <w:t>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为广泛传播建筑文化，繁荣建筑创作，推进我省城市建设更加安全、宜居、绿</w:t>
      </w:r>
      <w:bookmarkStart w:id="0" w:name="_GoBack"/>
      <w:bookmarkEnd w:id="0"/>
      <w:r>
        <w:rPr>
          <w:rFonts w:hint="eastAsia" w:ascii="仿宋_GB2312" w:hAnsi="仿宋_GB2312" w:eastAsia="仿宋_GB2312" w:cs="仿宋_GB2312"/>
          <w:sz w:val="32"/>
          <w:szCs w:val="24"/>
          <w:lang w:val="en-US" w:eastAsia="zh-CN" w:bidi="ar-SA"/>
        </w:rPr>
        <w:t>色、韧性、智慧、人文，促进建筑业高质量发展，省住房城乡建设厅制定了2023年广东省建筑文化宣传周活动方案，具体内容如下：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　　</w:t>
      </w:r>
      <w:r>
        <w:rPr>
          <w:rFonts w:hint="eastAsia" w:ascii="黑体" w:hAnsi="黑体" w:eastAsia="黑体" w:cs="黑体"/>
          <w:sz w:val="32"/>
          <w:szCs w:val="24"/>
          <w:lang w:val="en-US" w:eastAsia="zh-CN" w:bidi="ar-SA"/>
        </w:rPr>
        <w:t>一、活动主题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未来城市·粤建粤美。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黑体" w:hAnsi="黑体" w:eastAsia="黑体" w:cs="黑体"/>
          <w:sz w:val="32"/>
          <w:szCs w:val="24"/>
          <w:lang w:val="en-US" w:eastAsia="zh-CN" w:bidi="ar-SA"/>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仿宋_GB2312" w:hAnsi="仿宋_GB2312" w:eastAsia="仿宋_GB2312" w:cs="仿宋_GB2312"/>
          <w:sz w:val="32"/>
          <w:szCs w:val="24"/>
          <w:lang w:val="en-US" w:eastAsia="zh-CN" w:bidi="ar-SA"/>
        </w:rPr>
        <w:t>2023年4月底至5月期间安排一周。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黑体" w:hAnsi="黑体" w:eastAsia="黑体" w:cs="黑体"/>
          <w:sz w:val="32"/>
          <w:szCs w:val="24"/>
          <w:lang w:val="en-US" w:eastAsia="zh-CN" w:bidi="ar-SA"/>
        </w:rPr>
        <w:t>三、主要活动安排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楷体_GB2312" w:hAnsi="楷体_GB2312" w:eastAsia="楷体_GB2312" w:cs="楷体_GB2312"/>
          <w:bCs/>
          <w:sz w:val="32"/>
          <w:szCs w:val="32"/>
          <w:highlight w:val="none"/>
          <w:lang w:val="en-US" w:eastAsia="zh-CN" w:bidi="ar-SA"/>
        </w:rPr>
        <w:t>（一）建筑文化宣传周启动仪式。</w:t>
      </w:r>
      <w:r>
        <w:rPr>
          <w:rFonts w:hint="eastAsia" w:ascii="仿宋_GB2312" w:hAnsi="仿宋_GB2312" w:eastAsia="仿宋_GB2312" w:cs="仿宋_GB2312"/>
          <w:sz w:val="32"/>
          <w:szCs w:val="24"/>
          <w:lang w:val="en-US" w:eastAsia="zh-CN" w:bidi="ar-SA"/>
        </w:rPr>
        <w:t>省住房城乡建设厅在广州市</w:t>
      </w:r>
      <w:r>
        <w:rPr>
          <w:rFonts w:hint="eastAsia" w:ascii="仿宋_GB2312" w:hAnsi="仿宋_GB2312" w:eastAsia="仿宋_GB2312" w:cs="仿宋_GB2312"/>
          <w:sz w:val="32"/>
          <w:szCs w:val="22"/>
          <w:highlight w:val="none"/>
          <w:lang w:eastAsia="zh-CN" w:bidi="ar-SA"/>
        </w:rPr>
        <w:t>举行</w:t>
      </w:r>
      <w:r>
        <w:rPr>
          <w:rFonts w:hint="eastAsia" w:ascii="仿宋_GB2312" w:hAnsi="仿宋_GB2312" w:eastAsia="仿宋_GB2312" w:cs="仿宋_GB2312"/>
          <w:sz w:val="32"/>
          <w:szCs w:val="24"/>
          <w:lang w:val="en-US" w:eastAsia="zh-CN" w:bidi="ar-SA"/>
        </w:rPr>
        <w:t>2023年广东省建筑文化宣传周启动仪式，发布“未来城市·粤建粤美”主题倡议宣传片，开启本年度建筑文化宣传周系列活动序幕。组织各地级以上市住房城乡建设主管部门参加启动仪式，并邀请行业协会、企业</w:t>
      </w:r>
      <w:r>
        <w:rPr>
          <w:rFonts w:hint="eastAsia" w:ascii="仿宋_GB2312" w:hAnsi="仿宋_GB2312" w:eastAsia="仿宋_GB2312" w:cs="仿宋_GB2312"/>
          <w:sz w:val="32"/>
          <w:szCs w:val="22"/>
          <w:highlight w:val="none"/>
          <w:lang w:eastAsia="zh-CN" w:bidi="ar-SA"/>
        </w:rPr>
        <w:t>、</w:t>
      </w:r>
      <w:r>
        <w:rPr>
          <w:rFonts w:hint="eastAsia" w:ascii="仿宋_GB2312" w:hAnsi="仿宋_GB2312" w:eastAsia="仿宋_GB2312" w:cs="仿宋_GB2312"/>
          <w:sz w:val="32"/>
          <w:szCs w:val="24"/>
          <w:lang w:val="en-US" w:eastAsia="zh-CN" w:bidi="ar-SA"/>
        </w:rPr>
        <w:t>科研院校、新闻媒体以及建筑师、工程师等专业人员</w:t>
      </w:r>
      <w:r>
        <w:rPr>
          <w:rFonts w:hint="eastAsia" w:ascii="仿宋_GB2312" w:hAnsi="仿宋_GB2312" w:eastAsia="仿宋_GB2312" w:cs="仿宋_GB2312"/>
          <w:sz w:val="32"/>
          <w:szCs w:val="22"/>
          <w:highlight w:val="none"/>
          <w:lang w:val="en-US" w:eastAsia="zh-CN" w:bidi="ar-SA"/>
        </w:rPr>
        <w:t>参加</w:t>
      </w:r>
      <w:r>
        <w:rPr>
          <w:rFonts w:hint="eastAsia" w:ascii="仿宋_GB2312" w:hAnsi="仿宋_GB2312" w:eastAsia="仿宋_GB2312" w:cs="仿宋_GB2312"/>
          <w:sz w:val="32"/>
          <w:szCs w:val="22"/>
          <w:highlight w:val="none"/>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楷体_GB2312" w:hAnsi="楷体_GB2312" w:eastAsia="楷体_GB2312" w:cs="楷体_GB2312"/>
          <w:bCs/>
          <w:sz w:val="32"/>
          <w:szCs w:val="32"/>
          <w:highlight w:val="none"/>
          <w:lang w:val="en-US" w:eastAsia="zh-CN" w:bidi="ar-SA"/>
        </w:rPr>
        <w:t>（二）行业标杆人才宣传。</w:t>
      </w:r>
      <w:r>
        <w:rPr>
          <w:rFonts w:hint="eastAsia" w:ascii="仿宋_GB2312" w:hAnsi="仿宋_GB2312" w:eastAsia="仿宋_GB2312" w:cs="仿宋_GB2312"/>
          <w:bCs w:val="0"/>
          <w:sz w:val="32"/>
          <w:szCs w:val="24"/>
          <w:highlight w:val="none"/>
          <w:lang w:val="en-US" w:eastAsia="zh-CN" w:bidi="ar-SA"/>
        </w:rPr>
        <w:t>启动仪式当日，</w:t>
      </w:r>
      <w:r>
        <w:rPr>
          <w:rFonts w:hint="eastAsia" w:ascii="仿宋_GB2312" w:hAnsi="仿宋_GB2312" w:eastAsia="仿宋_GB2312" w:cs="仿宋_GB2312"/>
          <w:bCs/>
          <w:sz w:val="32"/>
          <w:szCs w:val="32"/>
          <w:highlight w:val="none"/>
          <w:lang w:val="en-US" w:eastAsia="zh-CN" w:bidi="ar-SA"/>
        </w:rPr>
        <w:t>通过宣传片、宣传册、图文展览等形式，开展第二届省工程勘察设计大师、省传统建筑名匠代表作品、技术技艺宣传，举办授牌仪式，引领高水平设计创作，大力弘扬工匠精神。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楷体_GB2312" w:hAnsi="楷体_GB2312" w:eastAsia="楷体_GB2312" w:cs="楷体_GB2312"/>
          <w:bCs/>
          <w:sz w:val="32"/>
          <w:szCs w:val="32"/>
          <w:highlight w:val="none"/>
          <w:lang w:val="en-US" w:eastAsia="zh-CN" w:bidi="ar-SA"/>
        </w:rPr>
        <w:t>（三）建筑文化学术交流。</w:t>
      </w:r>
      <w:r>
        <w:rPr>
          <w:rFonts w:hint="eastAsia" w:ascii="仿宋_GB2312" w:hAnsi="仿宋_GB2312" w:eastAsia="仿宋_GB2312" w:cs="仿宋_GB2312"/>
          <w:sz w:val="32"/>
          <w:szCs w:val="24"/>
          <w:lang w:val="en-US" w:eastAsia="zh-CN" w:bidi="ar-SA"/>
        </w:rPr>
        <w:t>省住房城乡建设厅邀请院士、工程勘察设计大师、传统建筑名匠开展主题报告及学术沙龙交流会，围绕“未来城市建筑的共生与发展”主题，对碰创作灵感，交汇设计理念，展望城市建筑的未来。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sz w:val="32"/>
          <w:szCs w:val="24"/>
          <w:lang w:val="en-US" w:eastAsia="zh-CN" w:bidi="ar-SA"/>
        </w:rPr>
      </w:pPr>
      <w:r>
        <w:rPr>
          <w:rFonts w:hint="eastAsia" w:ascii="楷体_GB2312" w:hAnsi="楷体_GB2312" w:eastAsia="楷体_GB2312" w:cs="楷体_GB2312"/>
          <w:bCs/>
          <w:sz w:val="32"/>
          <w:szCs w:val="32"/>
          <w:highlight w:val="none"/>
          <w:lang w:val="en-US" w:eastAsia="zh-CN" w:bidi="ar-SA"/>
        </w:rPr>
        <w:t>（四）系列走访座谈。</w:t>
      </w:r>
      <w:r>
        <w:rPr>
          <w:rFonts w:hint="eastAsia" w:ascii="仿宋_GB2312" w:hAnsi="仿宋_GB2312" w:eastAsia="仿宋_GB2312" w:cs="仿宋_GB2312"/>
          <w:bCs/>
          <w:sz w:val="32"/>
          <w:szCs w:val="32"/>
          <w:highlight w:val="none"/>
          <w:lang w:val="en-US" w:eastAsia="zh-CN" w:bidi="ar-SA"/>
        </w:rPr>
        <w:t>落实大兴调查研究的要求，组织“科技引领未来 共创美好生活”系列走访和座谈活动，与行业优秀企业在数字化智能化设计、信息化建设等方面深入研讨，全方位搭建多领域跨专业跨行业的交流平台，协同促进未来城市建设。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楷体_GB2312" w:hAnsi="楷体_GB2312" w:eastAsia="楷体_GB2312" w:cs="楷体_GB2312"/>
          <w:bCs/>
          <w:sz w:val="32"/>
          <w:szCs w:val="32"/>
          <w:highlight w:val="none"/>
          <w:lang w:val="en-US" w:eastAsia="zh-CN" w:bidi="ar-SA"/>
        </w:rPr>
        <w:t>（五）建筑文化宣传系列活动。</w:t>
      </w:r>
      <w:r>
        <w:rPr>
          <w:rFonts w:hint="eastAsia" w:ascii="仿宋_GB2312" w:hAnsi="仿宋_GB2312" w:eastAsia="仿宋_GB2312" w:cs="仿宋_GB2312"/>
          <w:sz w:val="32"/>
          <w:szCs w:val="24"/>
          <w:lang w:val="en-US" w:eastAsia="zh-CN" w:bidi="ar-SA"/>
        </w:rPr>
        <w:t>各级住房城乡建设主管部门、行业协会要丰富宣传形式，灵活采用线上线下相结合方式，广泛开展优秀建筑作品展示、设计理念交流、知识讲座、设计竞赛、政策标准宣贯、建筑评论等宣传活动，动员建筑行业企业、专业人员、市民群众积极参与建筑文化宣传活动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24"/>
          <w:lang w:val="en-US" w:eastAsia="zh-CN" w:bidi="ar-SA"/>
        </w:rPr>
      </w:pPr>
      <w:r>
        <w:rPr>
          <w:rFonts w:hint="eastAsia" w:ascii="黑体" w:hAnsi="黑体" w:eastAsia="黑体" w:cs="黑体"/>
          <w:sz w:val="32"/>
          <w:szCs w:val="24"/>
          <w:lang w:val="en-US" w:eastAsia="zh-CN" w:bidi="ar-SA"/>
        </w:rPr>
        <w:t>四、工作要求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lang w:val="en-US" w:eastAsia="zh-CN" w:bidi="ar-SA"/>
        </w:rPr>
      </w:pPr>
      <w:r>
        <w:rPr>
          <w:rFonts w:hint="eastAsia" w:ascii="楷体_GB2312" w:hAnsi="楷体_GB2312" w:eastAsia="楷体_GB2312" w:cs="楷体_GB2312"/>
          <w:bCs/>
          <w:sz w:val="32"/>
          <w:szCs w:val="32"/>
          <w:highlight w:val="none"/>
          <w:lang w:val="en-US" w:eastAsia="zh-CN" w:bidi="ar-SA"/>
        </w:rPr>
        <w:t>（一）精心组织部署。</w:t>
      </w:r>
      <w:r>
        <w:rPr>
          <w:rFonts w:hint="eastAsia" w:ascii="仿宋_GB2312" w:hAnsi="仿宋_GB2312" w:eastAsia="仿宋_GB2312" w:cs="仿宋_GB2312"/>
          <w:sz w:val="32"/>
          <w:szCs w:val="24"/>
          <w:lang w:val="en-US" w:eastAsia="zh-CN" w:bidi="ar-SA"/>
        </w:rPr>
        <w:t>各地级以上市住房城乡建设主管部门要高度重视建筑文化宣传工作，把建筑文化宣传作为贯彻落实习近平总书记关于文化自信和关于城市建设系列重要论述精神的实际行动，结合本地区实际，研究制定建筑文化宣传周活动方案，精心安排部署，扎实组织实施。建筑文化宣传周结束后要及时总结本地区活动情况和成效。活动方案和活动总结请分别于2023年4月18日前、5月30日前报送我厅。</w:t>
      </w:r>
    </w:p>
    <w:p>
      <w:pPr>
        <w:spacing w:line="560" w:lineRule="exact"/>
      </w:pPr>
      <w:r>
        <w:rPr>
          <w:rFonts w:hint="eastAsia" w:ascii="楷体_GB2312" w:hAnsi="楷体_GB2312" w:eastAsia="楷体_GB2312" w:cs="楷体_GB2312"/>
          <w:bCs/>
          <w:sz w:val="32"/>
          <w:szCs w:val="32"/>
          <w:highlight w:val="none"/>
          <w:lang w:val="en-US" w:eastAsia="zh-CN" w:bidi="ar-SA"/>
        </w:rPr>
        <w:t>（二）广泛宣传发动。</w:t>
      </w:r>
      <w:r>
        <w:rPr>
          <w:rFonts w:hint="eastAsia" w:ascii="仿宋_GB2312" w:hAnsi="仿宋_GB2312" w:eastAsia="仿宋_GB2312" w:cs="仿宋_GB2312"/>
          <w:sz w:val="32"/>
          <w:szCs w:val="24"/>
          <w:lang w:val="en-US" w:eastAsia="zh-CN" w:bidi="ar-SA"/>
        </w:rPr>
        <w:t>各地级以上市住房城乡建设主管部门要充分调动各行业协会、科研院校和企业的宣传力量，共同组织好建筑文化宣传周的各项活动，坚持正向引导，注重实际效果。要加大新媒体新技术运用，多层次、多角度、多形态宣传报道，增强建筑文化宣传的吸引力和感染力，营造建筑设计引领发展的良好氛围。</w:t>
      </w:r>
    </w:p>
    <w:sectPr>
      <w:footerReference r:id="rId5" w:type="default"/>
      <w:pgSz w:w="11906" w:h="16838"/>
      <w:pgMar w:top="1644" w:right="1474" w:bottom="1418" w:left="1588" w:header="851" w:footer="992" w:gutter="0"/>
      <w:pgNumType w:fmt="numberInDash" w:start="1"/>
      <w:cols w:space="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heme="minorEastAsia" w:hAnsiTheme="minorEastAsia" w:eastAsiaTheme="minorEastAsia"/>
        <w:sz w:val="28"/>
        <w:szCs w:val="28"/>
      </w:rPr>
    </w:pP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NjY1YWU0Y2M4ZDU0NmZmMGY0ZDRhZTU4ZmUyNmEifQ=="/>
  </w:docVars>
  <w:rsids>
    <w:rsidRoot w:val="0E9B169C"/>
    <w:rsid w:val="0E9B1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eastAsia="仿宋_GB2312" w:asciiTheme="minorHAnsi" w:hAnsiTheme="minorHAnsi" w:cstheme="minorBidi"/>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420" w:leftChars="200"/>
      <w:jc w:val="both"/>
      <w:textAlignment w:val="baseline"/>
    </w:pPr>
    <w:rPr>
      <w:rFonts w:ascii="Calibri" w:hAnsi="Calibri" w:eastAsia="宋体" w:cs="Times New Roman"/>
      <w:kern w:val="2"/>
      <w:sz w:val="21"/>
      <w:szCs w:val="22"/>
      <w:lang w:val="en-US" w:eastAsia="zh-CN" w:bidi="ar-SA"/>
    </w:rPr>
  </w:style>
  <w:style w:type="paragraph" w:styleId="3">
    <w:name w:val="footer"/>
    <w:basedOn w:val="1"/>
    <w:qFormat/>
    <w:uiPriority w:val="99"/>
    <w:pPr>
      <w:tabs>
        <w:tab w:val="center" w:pos="4153"/>
        <w:tab w:val="right" w:pos="8306"/>
      </w:tabs>
      <w:snapToGrid w:val="0"/>
      <w:spacing w:line="240" w:lineRule="atLeast"/>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2023-04-18T02:54:00Z</dcterms:created>
  <dc:creator>陌</dc:creator>
  <cp:lastModifiedBy>陌</cp:lastModifiedBy>
  <dcterms:modified xsi:type="dcterms:W3CDTF">2023-04-18T02:55:06Z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B34DA2A8453F4D059864CCB64E193D3C_11</vt:lpwstr>
  </property>
</Properties>
</file>