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上梅林村城市更新二期项目2</w:t>
      </w:r>
      <w:bookmarkStart w:id="0" w:name="_GoBack"/>
      <w:bookmarkEnd w:id="0"/>
      <w:r>
        <w:rPr>
          <w:rFonts w:hint="eastAsia" w:ascii="小标宋" w:hAnsi="小标宋" w:eastAsia="小标宋" w:cs="小标宋"/>
          <w:color w:val="auto"/>
          <w:sz w:val="44"/>
          <w:szCs w:val="44"/>
          <w:lang w:val="en-US" w:eastAsia="zh-CN"/>
        </w:rPr>
        <w:t>-04地块（暂定名）-1栋、2栋A座、2栋B座、3栋、4栋超限高层建筑工程抗震设防专家组审查意见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7日，广东省超限高层建筑工程抗震设防审查专家委员会专家组成专家组，召开上梅林村城市更新二期项目2-04地块（暂定名）-1栋、2栋A座、2栋B座、3栋、4栋超限高层建筑工程抗震设防审查会。专家听取了建设单位深圳市京基房地产股份有限公司、设计单位深圳市华阳国际工程设计股份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广东省深圳市福田区上梅林街道，上梅林街与祠堂西街交汇处东南侧。本项目用地面积19874.62平方米，总建筑面积165990平方米。项目设置三层地下室和一层半地下室。其中，1栋采用剪力墙结构，结构高度148.75米，存在扭转不规则、凹凸不规则、局部不规则等不规则项，属于B级高度的超限高层建筑；2栋A座、2栋B座及3栋超高层住宅采用剪力墙结构，结构高度148.8米，存在扭转不规则、凹凸不规则、局部不规则等不规则项，属于B级高度的超限高层建筑；4栋采用部分框支剪力墙结构，结构高度149.20米，存在扭转不规则、构件间断、抗扭刚度弱等不规则项，属于超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EATBS等程序进行小震作用下的结构分析；采用YJK、ETABS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各栋塔楼标准层采用部分装配式预制构件（预制非承重外墙板、预制叠合楼板、钢筋桁架楼承板、预制内隔墙条板、预制凸窗等）,其对主体结构抗震安全性影响及与主体结构连接节点构造等应进行专项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1.完善1栋、2栋A座、2栋B座、3栋错层剪力墙的抗震性能目标，并补充错层的相关分析。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2.补充4#楼角部弱连接楼板的分析。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3.进一步完善框支结构的计算分析。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4.1栋、2栋A座、2栋B座、3栋塔楼周边剪力墙的端柱及暗柱按规范框架柱构造设计。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5.整体结构模型应包括出屋面结构在水平荷载作用的下对下部结构的影响。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715E1"/>
    <w:rsid w:val="0E7715E1"/>
    <w:rsid w:val="17A9211E"/>
    <w:rsid w:val="191FE171"/>
    <w:rsid w:val="33EF853C"/>
    <w:rsid w:val="3EC590CD"/>
    <w:rsid w:val="3F761FA8"/>
    <w:rsid w:val="75FD35F6"/>
    <w:rsid w:val="76DF83A8"/>
    <w:rsid w:val="76FE0967"/>
    <w:rsid w:val="7ABFAF1E"/>
    <w:rsid w:val="7F3B4310"/>
    <w:rsid w:val="7F97C086"/>
    <w:rsid w:val="B67F942A"/>
    <w:rsid w:val="BBFA7A7A"/>
    <w:rsid w:val="BDBFCC0E"/>
    <w:rsid w:val="BFDDE30F"/>
    <w:rsid w:val="D23EA765"/>
    <w:rsid w:val="DEF4E12C"/>
    <w:rsid w:val="DFD3631D"/>
    <w:rsid w:val="DFDE4FCD"/>
    <w:rsid w:val="F164F54B"/>
    <w:rsid w:val="F57F8E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998</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2023-03-12T00:57:00Z</dcterms:created>
  <dc:creator> 曾姿</dc:creator>
  <cp:lastModifiedBy>szj</cp:lastModifiedBy>
  <cp:lastPrinted>2023-03-10T17:48:00Z</cp:lastPrinted>
  <dcterms:modified xsi:type="dcterms:W3CDTF">2023-04-11T18:18:04Z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