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深圳市蛇口渔一实业股份有限公司征地返还地项目（地块一）—1栋、3栋超限高层建筑工程抗震设防专家组审查意见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3月28日，广东省超限高层建筑工程抗震设防审查专家委员会专家组成专家组，召开深圳市蛇口渔一实业股份有限公司征地返还地项目（地块一）—1栋、3栋超限高层建筑工程抗震设防专项审查会。专家听取了设计单位深圳市华阳国际工程设计股份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东省深圳市南山区赤湾片区，赤湾三路与港航路交叉处，项目包含两层地下室、一栋幼儿园、一栋商业和两栋超高层住宅。其中1栋和3栋均为超限高层建筑，地上建筑面积约6.2万平方米，地上51层，结构高度162.10米，采用钢筋混凝土剪力墙结构体系，筏板基础，以中（微）风化花岗岩作为持力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抗震设防烈度7度(0.10g)，场地类别Ⅱ类，抗震设防类别丙类，抗震性能目标C级。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项目存在扭转不规则、凹凸不规则、尺寸突变（多塔）等不规则项，属于超B级高度的超限高层建筑。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ETABS两个程序对结构进行小震规范反应谱分析和中震验算，采用YJK进行小震弹性时程补充分析，采用PKPM-SAUSAGE程序进行了大震作用下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本项目1栋和3栋标准层采用部分装配式预制构件（预制外墙、预制凸窗、叠合楼板、ALC内隔墙条板等）,其对主体结构抗震安全性影响及与主体结构连接节点构造等应进行专项论证。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1.应加强楼梯间周边剪力墙的完整性；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2.补充仅有单向梁约束柱的稳定分析，并采取增强稳定性的措施；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3.补充首层楼盖的受力分析；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4.进一步分析不平衡水土压力的不利影响，并采取加强措施；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w:t>
      </w:r>
      <w:bookmarkStart w:id="0" w:name="_GoBack"/>
      <w:bookmarkEnd w:id="0"/>
      <w:r>
        <w:rPr>
          <w:rFonts w:hint="eastAsia" w:ascii="仿宋_GB2312" w:hAnsi="仿宋_GB2312" w:eastAsia="仿宋_GB2312" w:cs="仿宋_GB2312"/>
          <w:sz w:val="32"/>
          <w:szCs w:val="32"/>
          <w:u w:val="none"/>
          <w:lang w:val="en-US" w:eastAsia="zh-CN" w:bidi="ar-SA"/>
        </w:rPr>
        <w:t>建议考虑本项目临近海边引起的风荷载增大效应。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FBBF039"/>
    <w:rsid w:val="6F31594E"/>
    <w:rsid w:val="6F5FCB4B"/>
    <w:rsid w:val="6F7E7C50"/>
    <w:rsid w:val="6FF75223"/>
    <w:rsid w:val="73AD9665"/>
    <w:rsid w:val="76D77BF1"/>
    <w:rsid w:val="76F1AF60"/>
    <w:rsid w:val="7B7DA62D"/>
    <w:rsid w:val="7CFFAAFE"/>
    <w:rsid w:val="7F7F09FE"/>
    <w:rsid w:val="7F9F5CF1"/>
    <w:rsid w:val="A77BE352"/>
    <w:rsid w:val="BEFFEFC0"/>
    <w:rsid w:val="D15BE299"/>
    <w:rsid w:val="D7B7C8B0"/>
    <w:rsid w:val="DBEF0BE8"/>
    <w:rsid w:val="DD6B3ECB"/>
    <w:rsid w:val="F1F7E76A"/>
    <w:rsid w:val="FAD32107"/>
    <w:rsid w:val="FAFF5B6B"/>
    <w:rsid w:val="FEBF0C58"/>
    <w:rsid w:val="FEF7E6BB"/>
    <w:rsid w:val="FF159553"/>
    <w:rsid w:val="FFBFACC6"/>
    <w:rsid w:val="FFDA6413"/>
    <w:rsid w:val="FFFAC66B"/>
    <w:rsid w:val="FFFD9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2023-03-14T02:23:00Z</dcterms:created>
  <dc:creator> 曾姿</dc:creator>
  <cp:lastModifiedBy>szj</cp:lastModifiedBy>
  <dcterms:modified xsi:type="dcterms:W3CDTF">2023-04-03T16:24:02Z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