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白云区白云湖车辆段地块项目四期工程自编10#栋（变更）超限高层建筑工程抗震设防专家组审查意见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28日，广东省超限高层建筑工程抗震设防审查专家委员会专家组成专家组，召开白云区白云湖车辆段地块项目四期工程自编10#栋（变更）超限高层建筑工程抗震设防审查会。专家听取了设计单位广州珠江外资建筑设计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州市白云区，地铁亭岗站西侧，北靠鸦岗大道，东临石井工业园，南接规划白云三线。本次送审资料与修改前相比较，建筑功能未变、除核心筒位置基本未变外、平面布局改动较大、楼层数、层高及结构高度未变。结构抗震设计参数及设防类别未变，均与原设计一致。本项目于2022年7月22日通过超限审查，基于以上原因进行本次设计变更后的审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变更后的结构10#塔楼盖下3层，盖上49层，结构主屋面高度160.30米。10#塔楼为部分框支-剪力墙结构体系，存在扭转不规则、凹凸不规则、侧向刚度不规则、竖向构件间断等不规则项，属于超B级高度的不规则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针对修改后的结构采用YJK和ETABS两个程序对结构按国标高规进行了小震规范反应谱分析；并采用SAUSAGE进行了罕遇地震动力弹塑性时程分析；此外，还进行了关键节点的有限元分析、楼板应力分析、已施工8.5m车辆段盖板结构复核，转换层传力路径分析等多个专项分析。计算结果表明，结构的各项控制性指标满足现行规范要求，所采取的抗震加强措施有效，可实现结构的抗震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1.取消核心剪力墻不必要的洞口，保持核心筒墙的完整性。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2.复核框支角柱的承载力。考虑落地墙对转换梁支承偏心的影响。补充型钢框支柱-型钢转换梁的节点构造。考虑转换梁改为厚板的可行性。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3.外周边由剪力墙面外及短墙肢和楼盖梁构成的框架应满足抗震等级一级的要求。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4.框架承载力由中震作用控制时，可调整柱的配筋，梁端配筋可不调整。</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5.大震作用下连梁的损坏情况较严重，宜采用广东省标准《建筑工程抗震性能化设计规程》进行复核。</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6.以多塔模型作为施工图设计的依据。</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7.复核桩的水平承载力时可考虑桩顶轴力的影响。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w:t>
      </w:r>
      <w:bookmarkStart w:id="0" w:name="_GoBack"/>
      <w:bookmarkEnd w:id="0"/>
      <w:r>
        <w:rPr>
          <w:rFonts w:hint="eastAsia" w:ascii="仿宋_GB2312" w:hAnsi="仿宋_GB2312" w:eastAsia="仿宋_GB2312" w:cs="仿宋_GB2312"/>
          <w:sz w:val="32"/>
          <w:szCs w:val="32"/>
          <w:u w:val="none"/>
          <w:lang w:val="en-US" w:eastAsia="zh-CN" w:bidi="ar-SA"/>
        </w:rPr>
        <w:t>风荷载分项系数应取1.5。</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33EF853C"/>
    <w:rsid w:val="3EC590CD"/>
    <w:rsid w:val="3F761FA8"/>
    <w:rsid w:val="75FD35F6"/>
    <w:rsid w:val="76DF83A8"/>
    <w:rsid w:val="7ABFAF1E"/>
    <w:rsid w:val="7F3B4310"/>
    <w:rsid w:val="7F97C086"/>
    <w:rsid w:val="B67F942A"/>
    <w:rsid w:val="BBFA7A7A"/>
    <w:rsid w:val="BDBFCC0E"/>
    <w:rsid w:val="BFDDE30F"/>
    <w:rsid w:val="DFD3631D"/>
    <w:rsid w:val="DFDE4FCD"/>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2023-03-11T08:57:00Z</dcterms:created>
  <dc:creator> 曾姿</dc:creator>
  <cp:lastModifiedBy>szj</cp:lastModifiedBy>
  <cp:lastPrinted>2023-03-10T01:48:00Z</cp:lastPrinted>
  <dcterms:modified xsi:type="dcterms:W3CDTF">2023-03-29T10:37:38Z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