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横琴国际商务中心二期超限高层建筑工程抗震设防专家组审查意见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2021年9月1日，广东省超限高层建筑工程抗震设防审查专家委员会专家组成专家组，召开横琴国际商务中心二期超限高层建筑工程抗震设防专项审查会。专家听取了设计单位广州容柏生建筑结构设计事务所（普通合伙）关于该工程抗震设防设计的情况介绍，认真审阅送审资料，经讨论提出审查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该项目位于广东省珠海市横琴口岸服务区。地上部分共有A、B两栋超高层塔楼及多层商业裙楼，本次送审超限审查部分为塔楼A、B及其附属裙楼。塔楼A结构高度为244.8m，共60层，主要功能为商业和酒店；塔楼B结构高度为242.1m，共55层，主要功能为商业和办公；两栋超高层塔楼均带有4-6层裙楼。地下室深度18.1m，共4层。抗震设防烈度7度(0.1g)，Ⅲ类场地，抗震设防类别为乙类，抗震性能目标为C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塔楼A、B均采用灌注桩基础，框架-核心筒结构，塔楼A存在扭转不规则、楼板不连续、刚度突变、构件间断、局部错层和穿层柱、斜柱、搭接柱等不规则项，塔楼B存在扭转不规则、楼板不连续、刚度突变、局部不规则等不规则项。均属于超B级高度的超限高层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设计单位采用YJK和MIDAS两个程序对结构按《高层建筑混凝土结构技术规程》（JGJ3-2010）进行了小震反应谱分析，补充了YJK小震弹性时程分析，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采用YJK进行了中、大震等效弹性分析，并采用SAUSAGE进行了罕遇地震动力弹塑性时程分析。计算结果表明，结构的各项控制性指标，包括层间位移角、扭转位移比、侧向刚度比、剪重比、刚重比、剪力墙的轴压比、罕遇地震作用下的弹塑性位移角等基本满足现行规范要求，所采取的抗震加强措施有效，可实现结构的抗震性能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二、存在问题和改进意见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1.底部加强区1-10层剪力墙、上部穿层柱层框架和剪力墙、搭接柱相关层框架和剪力墙、9层斜柱框架、塔冠框架及屋面层框架、支承设备层的上下框架和剪力墙设为关键构件，按特一级抗震等级设防。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2.A塔裙房柱、二层以上框架为关键构件。大悬臂结构和大跨梁考虑竖向地震作用；主楼大悬臂构件应延伸至内跨，钢结构应力比不宜超0.9。施工模拟分析应结合实际施工方案进行。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3.进一步提高错洞和受拉剪力墙肢的配筋率，复核支承框架梁的剪力墙平面外的承载力和稳定性，提高支承主梁的连梁和框架梁抗震性能。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4.B塔6层和16层斜柱顶端和底端所在层周边环梁和拉梁为关键构件。补充分析Y向剪力墙四角梁墙交接节点受力和配筋构造。加强26层薄弱层剪力墙的配筋。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5.补充搭接柱和拉梁连接的受力有限元分析，应按中震弹性、大震不屈服设计。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6.设备层与主体结构的连接采取合理的方法和构造措施，尽量减少对主楼的不利影响。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7.支承高层游泳池构件为关键构件，宜考虑水的冲击荷载作用。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 w:bidi="ar-SA"/>
        </w:rPr>
        <w:t>8.论证风荷载取值的合理性。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三、审查结论：通过。</w:t>
      </w: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F7F09FE"/>
    <w:rsid w:val="04BA68AF"/>
    <w:rsid w:val="101D22F0"/>
    <w:rsid w:val="2DEFD48D"/>
    <w:rsid w:val="3F761FA8"/>
    <w:rsid w:val="3FF79387"/>
    <w:rsid w:val="431C742A"/>
    <w:rsid w:val="5FBBF039"/>
    <w:rsid w:val="6F5FCB4B"/>
    <w:rsid w:val="6FEF8441"/>
    <w:rsid w:val="6FF75223"/>
    <w:rsid w:val="76D77BF1"/>
    <w:rsid w:val="78FD97D1"/>
    <w:rsid w:val="792A3948"/>
    <w:rsid w:val="7B7DA62D"/>
    <w:rsid w:val="7F7F09FE"/>
    <w:rsid w:val="A77BE352"/>
    <w:rsid w:val="D15BE299"/>
    <w:rsid w:val="D7B7C8B0"/>
    <w:rsid w:val="F1F7E76A"/>
    <w:rsid w:val="F34BF4E3"/>
    <w:rsid w:val="FF365F88"/>
    <w:rsid w:val="FF5338CD"/>
    <w:rsid w:val="FFDA6413"/>
    <w:rsid w:val="FFE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1170</Characters>
  <Lines>0</Lines>
  <Paragraphs>0</Paragraphs>
  <TotalTime>0</TotalTime>
  <ScaleCrop>false</ScaleCrop>
  <LinksUpToDate>false</LinksUpToDate>
  <CharactersWithSpaces>1170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2023-03-13T02:23:00Z</dcterms:created>
  <dc:creator> 曾姿</dc:creator>
  <cp:lastModifiedBy>陌</cp:lastModifiedBy>
  <dcterms:modified xsi:type="dcterms:W3CDTF">2023-04-07T08:07:23Z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FD5CBDEEEF2B4E2A8179D36F2FD3792C</vt:lpwstr>
  </property>
</Properties>
</file>