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龙华商业中心城市更新单元（南一片区）1栋、2栋超限高层建筑工程抗震设防专家组审查意见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12月30日，广东省超限高层建筑工程抗震设防审查专家委员会专家组成专家组，召开龙华商业中心城市更新单元（南一片区）1栋、2栋超限高层建筑工程抗震设防专项审查会。专家听取了设计单位深圳市华阳国际工程设计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龙华区民治街道。本项目包括1栋办公楼、2栋一单元~2栋三单元共三座超高层住宅、2栋四单元保障房。地下共设3层半地下室；1栋塔楼地上36层，结构高度152.050m；2栋一单元塔楼地上49层，结构高度154.750m；2栋二单元塔楼地上48层，结构高度154.750m，2栋三单元塔楼地上46层，结构高度145.750m；2栋四单元塔楼地上50层，结构高度157.800m。</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其中1栋采用框架核心筒结构，2栋二单元采用部分框支剪力墙结构，其余楼栋均采用剪力墙结构。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基础采用旋挖灌注桩基础（桩端持力层为中、微风化花岗岩）。抗震设防烈度7度(0.1g)，Ⅱ类场地，抗震设防类别为丙类，抗震性能目标为C级。主楼结构存在扭转不规则、凹凸不规则、构件间断、多塔、错层、穿层柱等不规则项，属于超高且不规则超限高层建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按《高层建筑混凝土结构技术规程》（JGJ3-2010）进行了反应谱法多遇地震作用计算分析对比，补充了YJK多遇地震的弹性动力时程分析,采用YJK进行了设防烈度地震下结构等效弹性验算，并采用PKPM-SAUSAGE进行了罕遇地震动力弹塑性时程分析。计算结果表明，结构的各项控制性指标，包括层间位移角、扭转位移比、侧向刚度比、剪重比、刚重比、剪力墙的轴压比、罕遇地震作用下的弹塑性位移角等满足现行规范要求，所采取的抗震加强措施有效，可实现结构的抗震性能目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2栋一单元、2栋二单元、2栋四单元塔楼高度超150米且为超B级高度的钢筋混凝土建筑，采用叠合板影响结构抗震安全，应采用现浇楼板及现浇楼梯。本项目其它装配式方案（楼承板、预制外墙、叠合板、预制内隔墙板、预制凸窗等）对主体结构的抗震安全的影响、其与主体结构的连接构造均应进行专项论证。</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1.复核1栋外框架按刚度分配的地震剪力与倾覆力矩占比；</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2.2</w:t>
      </w:r>
      <w:bookmarkStart w:id="0" w:name="_GoBack"/>
      <w:bookmarkEnd w:id="0"/>
      <w:r>
        <w:rPr>
          <w:rFonts w:hint="eastAsia" w:ascii="仿宋_GB2312" w:hAnsi="仿宋_GB2312" w:eastAsia="仿宋_GB2312" w:cs="仿宋_GB2312"/>
          <w:sz w:val="32"/>
          <w:szCs w:val="32"/>
          <w:u w:val="none"/>
          <w:lang w:val="en-US" w:eastAsia="zh-CN" w:bidi="ar-SA"/>
        </w:rPr>
        <w:t>栋一单元、2栋三单元转换构件相对集中于一肢平面中，而且转换率接近10％，应进一步分析其不利影响，应按部分框支剪力墙结构进行设计；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3.2栋二单元适当增加或加厚落地剪力墙，进一步复核框支框架倾覆弯矩占比是否符合规范要求；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4.进一步复核2栋一单元架空层的剪力墙体稳定性；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5.2栋四单元标准层凹槽及走道处拉梁断面较大且支承于剪力墙面外，进一步论证设置的必要性。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BBF039"/>
    <w:rsid w:val="6F31594E"/>
    <w:rsid w:val="6F5FCB4B"/>
    <w:rsid w:val="6FF75223"/>
    <w:rsid w:val="735BFA22"/>
    <w:rsid w:val="76D77BF1"/>
    <w:rsid w:val="7B7DA62D"/>
    <w:rsid w:val="7F7F09FE"/>
    <w:rsid w:val="7F9F5CF1"/>
    <w:rsid w:val="A77BE352"/>
    <w:rsid w:val="D15BE299"/>
    <w:rsid w:val="D7B7C8B0"/>
    <w:rsid w:val="DBEF0BE8"/>
    <w:rsid w:val="F1F7E76A"/>
    <w:rsid w:val="FAFF5B6B"/>
    <w:rsid w:val="FEF7E6BB"/>
    <w:rsid w:val="FFDA6413"/>
    <w:rsid w:val="FFFAC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2023-03-12T02:23:00Z</dcterms:created>
  <dc:creator> 曾姿</dc:creator>
  <cp:lastModifiedBy> 曾姿</cp:lastModifiedBy>
  <dcterms:modified xsi:type="dcterms:W3CDTF">2023-03-17T17:26:28Z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