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罗湖东门街道湖贝统筹片区城市更新单元A1地块超限高层建筑工程抗震设防专家组审查意见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2022年10月31日，广东省超限高层建筑工程抗震设防审查专家委员会专家组成专家组，召开罗湖区城建集团“工改保”项目超限高层建筑工程抗震设防专项审查会。专家听取了设计单位深圳市</w:t>
      </w:r>
      <w:bookmarkStart w:id="0" w:name="_GoBack"/>
      <w:bookmarkEnd w:id="0"/>
      <w:r>
        <w:rPr>
          <w:rFonts w:hint="eastAsia" w:ascii="仿宋_GB2312" w:hAnsi="仿宋_GB2312" w:eastAsia="仿宋_GB2312" w:cs="仿宋_GB2312"/>
          <w:sz w:val="32"/>
          <w:szCs w:val="32"/>
          <w:u w:val="none"/>
          <w:lang w:val="en-US" w:eastAsia="zh-CN" w:bidi="ar-SA"/>
        </w:rPr>
        <w:t>华阳国际工程设计股份有限公司关于该工程抗震设防设计的情况介绍，认真审阅送审资料，经讨论提出审查意见如下：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该项目位于广东省深圳市罗湖区湖贝更新片区，由 A1、A2 两个地块组成，两个地块分别由3栋超高层塔楼、3层地上商业裙房及4层地下室组成，其中A1地块：1栋A座为公寓，结构高度 216.515m（64 层），1栋B座为住宅，结构高度 221.815m（70 层），1栋C座为住宅，结构高度230.915m（73 层）；抗震设防烈度7度(0.10g)，Ⅱ类场地，塔楼抗震设防类别丙类，裙房抗震设防类别乙类，抗震性能目标C级。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塔楼采用灌注桩基础或筏板基础，裙房及纯地下室部分采用筏板基础，所有塔楼均采用部分框支剪力墙结构，存在扭转不规则、凹凸不规则、组合平面、尺寸突变、构件间断、局部不规则等一般不规则项，属于超 B 级高度的超限高层建筑。</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 YJK 和 ETABS 两个程序对结构按《高层建筑混凝土结构技术规程》（JGJ3-2010）进行了反应谱法多遇地震作用计算分析对比，补充了YJK多遇地震的弹性动力时程分析,采用YJK 进行了设防烈度地震下结构等效弹性验算，并采用 SAUSAGE 软件进行结构大震作用下的动力弹塑性时程分析。计算结果表明，结构的各项控制性指标满足现行规范规定要求，所采取的抗震加强措施有效，可满足结构的抗震设防安全性要求。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本项目塔楼标准层的装配式方案（预制非承重外墙板等）对主体结构的安全性影响及连接构造应进行专项论证。本项目房屋建筑高度超过 150m，且为超 B 级高度的超限高层建筑，采用预制叠合板影响结构抗震安全，应采用现浇楼盖。</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1.进一步复核转换梁及上部剪力墙的抗剪承载力；复核转换梁上满布剪力墙时内置型钢的必要性；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2.进一步分析 1 栋 B 座斜柱 1 水平力的传递路径，斜柱转折处框架梁加强段应延伸到剪力墙；</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3.转换层楼板板厚应不小于 200mm，配筋双层双向通长配置，单向单层配筋率不小于 0.3%；</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4.进一步复核裙房连桥在温度和地震作用下的受力情况，对连桥及相应的支撑构件采取加强措施；并补充防坠落措施。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FBBF039"/>
    <w:rsid w:val="6F5FCB4B"/>
    <w:rsid w:val="6FF75223"/>
    <w:rsid w:val="76D77BF1"/>
    <w:rsid w:val="78FD97D1"/>
    <w:rsid w:val="7B7DA62D"/>
    <w:rsid w:val="7F7F09FE"/>
    <w:rsid w:val="A77BE352"/>
    <w:rsid w:val="D15BE299"/>
    <w:rsid w:val="D7B7C8B0"/>
    <w:rsid w:val="F1F7E76A"/>
    <w:rsid w:val="FFDA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2023-03-11T10:23:00Z</dcterms:created>
  <dc:creator> 曾姿</dc:creator>
  <cp:lastModifiedBy> 曾姿</cp:lastModifiedBy>
  <dcterms:modified xsi:type="dcterms:W3CDTF">2023-03-14T10:59:50Z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