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8"/>
        <w:tblpPr w:leftFromText="180" w:rightFromText="180" w:vertAnchor="text" w:horzAnchor="page" w:tblpX="1788" w:tblpY="1463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952"/>
        <w:gridCol w:w="1380"/>
        <w:gridCol w:w="184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52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8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10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抽查工作联络员名单回执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2243"/>
    <w:rsid w:val="20E2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rFonts w:ascii="Calibri" w:hAnsi="Calibri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toa heading"/>
    <w:basedOn w:val="1"/>
    <w:next w:val="1"/>
    <w:qFormat/>
    <w:uiPriority w:val="0"/>
    <w:pPr>
      <w:spacing w:before="120" w:line="360" w:lineRule="auto"/>
      <w:ind w:firstLine="960" w:firstLineChars="200"/>
    </w:pPr>
    <w:rPr>
      <w:rFonts w:ascii="Arial" w:hAnsi="Arial" w:eastAsia="仿宋"/>
      <w:color w:val="000000"/>
      <w:sz w:val="3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省住房和城乡建设厅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2022-06-08T02:30:00Z</dcterms:created>
  <dc:creator>曾哲锐</dc:creator>
  <cp:lastModifiedBy>曾哲锐</cp:lastModifiedBy>
  <dcterms:modified xsi:type="dcterms:W3CDTF">2022-06-08T02:31:17Z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